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665E" w14:textId="4C1B96FB" w:rsidR="00C8640A" w:rsidRPr="00E91DA1" w:rsidRDefault="00C8640A" w:rsidP="00E91DA1">
      <w:p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随着互联网行业的高速发展，信息传播量和速度呈现出指数级增长</w:t>
      </w:r>
      <w:r w:rsidR="00D36A31" w:rsidRPr="00E91DA1">
        <w:rPr>
          <w:rFonts w:ascii="Times New Roman" w:eastAsia="宋体" w:hAnsi="Times New Roman" w:cs="Times New Roman"/>
          <w:sz w:val="24"/>
        </w:rPr>
        <w:t>的趋势</w:t>
      </w:r>
      <w:r w:rsidRPr="00E91DA1">
        <w:rPr>
          <w:rFonts w:ascii="Times New Roman" w:eastAsia="宋体" w:hAnsi="Times New Roman" w:cs="Times New Roman"/>
          <w:sz w:val="24"/>
        </w:rPr>
        <w:t>，虚假信息与网络谣言已成为互联网时代的治理难题</w:t>
      </w:r>
      <w:r w:rsidR="00D36A31" w:rsidRPr="00E91DA1">
        <w:rPr>
          <w:rFonts w:ascii="Times New Roman" w:eastAsia="宋体" w:hAnsi="Times New Roman" w:cs="Times New Roman"/>
          <w:sz w:val="24"/>
        </w:rPr>
        <w:t>。国内已经建立起</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立法准入</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专项治理</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辟谣联动</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的网络治理体系。</w:t>
      </w:r>
      <w:r w:rsidR="00D36A31" w:rsidRPr="00E91DA1">
        <w:rPr>
          <w:rFonts w:ascii="Times New Roman" w:eastAsia="宋体" w:hAnsi="Times New Roman" w:cs="Times New Roman"/>
          <w:sz w:val="24"/>
        </w:rPr>
        <w:t>《互联网新闻信息服务管理规定》明确了媒体准入资质，</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清朗</w:t>
      </w:r>
      <w:r w:rsidR="00D36A31" w:rsidRPr="00E91DA1">
        <w:rPr>
          <w:rFonts w:ascii="Times New Roman" w:eastAsia="宋体" w:hAnsi="Times New Roman" w:cs="Times New Roman"/>
          <w:sz w:val="24"/>
        </w:rPr>
        <w:t>”</w:t>
      </w:r>
      <w:r w:rsidR="00D36A31" w:rsidRPr="00E91DA1">
        <w:rPr>
          <w:rFonts w:ascii="Times New Roman" w:eastAsia="宋体" w:hAnsi="Times New Roman" w:cs="Times New Roman"/>
          <w:sz w:val="24"/>
        </w:rPr>
        <w:t>系列专项行动持续深化，中国互联网联合辟谣平台常态化发布月度榜单，依法处置违规账号数以万计。</w:t>
      </w:r>
      <w:r w:rsidR="00D36A31" w:rsidRPr="00E91DA1">
        <w:rPr>
          <w:rFonts w:ascii="Times New Roman" w:eastAsia="宋体" w:hAnsi="Times New Roman" w:cs="Times New Roman"/>
          <w:sz w:val="24"/>
        </w:rPr>
        <w:t>但是现有的评价体系仍然缺少一种将包括许可证、域名信息在内的静态准入资质与涵盖辟谣命中率、主动辟谣响应的动态内容质量相结合的分级体系。</w:t>
      </w:r>
    </w:p>
    <w:p w14:paraId="0CCCC4E4" w14:textId="11341877" w:rsidR="00BF4057" w:rsidRPr="00E91DA1" w:rsidRDefault="00D36A31" w:rsidP="00E91DA1">
      <w:p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针对该痛点，</w:t>
      </w:r>
      <w:r w:rsidR="00C8640A" w:rsidRPr="00E91DA1">
        <w:rPr>
          <w:rFonts w:ascii="Times New Roman" w:eastAsia="宋体" w:hAnsi="Times New Roman" w:cs="Times New Roman"/>
          <w:sz w:val="24"/>
        </w:rPr>
        <w:t>本项目构建了一个</w:t>
      </w:r>
      <w:r w:rsidRPr="00E91DA1">
        <w:rPr>
          <w:rFonts w:ascii="Times New Roman" w:eastAsia="宋体" w:hAnsi="Times New Roman" w:cs="Times New Roman"/>
          <w:sz w:val="24"/>
        </w:rPr>
        <w:t>媒体数据可靠性数据分析体系，该体系囊括了许可证等级，域名规范性等静态指标，以及相关文章与辟谣榜单的关键词匹配，</w:t>
      </w:r>
      <w:r w:rsidR="00A11D2F" w:rsidRPr="00E91DA1">
        <w:rPr>
          <w:rFonts w:ascii="Times New Roman" w:eastAsia="宋体" w:hAnsi="Times New Roman" w:cs="Times New Roman"/>
          <w:sz w:val="24"/>
        </w:rPr>
        <w:t>是否具备主动辟谣行为等动态指标，通过半自动采集与媒体评估复核机制，输出可量化，可复现的信任等级指标数据，为接下来的辟谣协同等情景提供数据基础。</w:t>
      </w:r>
    </w:p>
    <w:p w14:paraId="5D788CA4" w14:textId="4EC35A6D" w:rsidR="00A11D2F" w:rsidRPr="00E91DA1" w:rsidRDefault="00434ACF" w:rsidP="00E91DA1">
      <w:pPr>
        <w:pStyle w:val="a9"/>
        <w:numPr>
          <w:ilvl w:val="0"/>
          <w:numId w:val="1"/>
        </w:num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分级指标</w:t>
      </w:r>
    </w:p>
    <w:p w14:paraId="0CA4E24E" w14:textId="0BE8E144" w:rsidR="00434ACF" w:rsidRPr="00E91DA1" w:rsidRDefault="00434AC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分级模型采用静态基础分、动态扣分与复核修正三类结合的方式。</w:t>
      </w:r>
    </w:p>
    <w:p w14:paraId="7D9CE59D" w14:textId="04B5ED3B" w:rsidR="00434ACF" w:rsidRPr="00E91DA1" w:rsidRDefault="00434AC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静态基础分从媒体注册信息中选择许可证级别、名称</w:t>
      </w:r>
      <w:r w:rsidRPr="00E91DA1">
        <w:rPr>
          <w:rFonts w:ascii="Times New Roman" w:eastAsia="宋体" w:hAnsi="Times New Roman" w:cs="Times New Roman"/>
          <w:sz w:val="24"/>
        </w:rPr>
        <w:t>-</w:t>
      </w:r>
      <w:r w:rsidRPr="00E91DA1">
        <w:rPr>
          <w:rFonts w:ascii="Times New Roman" w:eastAsia="宋体" w:hAnsi="Times New Roman" w:cs="Times New Roman"/>
          <w:sz w:val="24"/>
        </w:rPr>
        <w:t>域名关联、信息唯一性、地址规范性、记录一致性与政务属性六个方面进行综合评价，首先得出媒体的基本可信度。</w:t>
      </w:r>
    </w:p>
    <w:p w14:paraId="42ABAAC7" w14:textId="2B5FCCF3" w:rsidR="00434ACF" w:rsidRPr="00E91DA1" w:rsidRDefault="00434AC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动态扣分从媒体近期发布的文章内容与官方辟谣数据库关键词匹配着手，提取每条辟谣的前五个关键词，在搜索到的文章标题与正文中进行检测，同时将含</w:t>
      </w:r>
      <w:r w:rsidRPr="00E91DA1">
        <w:rPr>
          <w:rFonts w:ascii="Times New Roman" w:eastAsia="宋体" w:hAnsi="Times New Roman" w:cs="Times New Roman"/>
          <w:sz w:val="24"/>
        </w:rPr>
        <w:t>“</w:t>
      </w:r>
      <w:r w:rsidRPr="00E91DA1">
        <w:rPr>
          <w:rFonts w:ascii="Times New Roman" w:eastAsia="宋体" w:hAnsi="Times New Roman" w:cs="Times New Roman"/>
          <w:sz w:val="24"/>
        </w:rPr>
        <w:t>辟谣</w:t>
      </w:r>
      <w:r w:rsidRPr="00E91DA1">
        <w:rPr>
          <w:rFonts w:ascii="Times New Roman" w:eastAsia="宋体" w:hAnsi="Times New Roman" w:cs="Times New Roman"/>
          <w:sz w:val="24"/>
        </w:rPr>
        <w:t>”</w:t>
      </w:r>
      <w:r w:rsidRPr="00E91DA1">
        <w:rPr>
          <w:rFonts w:ascii="Times New Roman" w:eastAsia="宋体" w:hAnsi="Times New Roman" w:cs="Times New Roman"/>
          <w:sz w:val="24"/>
        </w:rPr>
        <w:t>、</w:t>
      </w:r>
      <w:r w:rsidRPr="00E91DA1">
        <w:rPr>
          <w:rFonts w:ascii="Times New Roman" w:eastAsia="宋体" w:hAnsi="Times New Roman" w:cs="Times New Roman"/>
          <w:sz w:val="24"/>
        </w:rPr>
        <w:t>“</w:t>
      </w:r>
      <w:r w:rsidRPr="00E91DA1">
        <w:rPr>
          <w:rFonts w:ascii="Times New Roman" w:eastAsia="宋体" w:hAnsi="Times New Roman" w:cs="Times New Roman"/>
          <w:sz w:val="24"/>
        </w:rPr>
        <w:t>假消息</w:t>
      </w:r>
      <w:r w:rsidRPr="00E91DA1">
        <w:rPr>
          <w:rFonts w:ascii="Times New Roman" w:eastAsia="宋体" w:hAnsi="Times New Roman" w:cs="Times New Roman"/>
          <w:sz w:val="24"/>
        </w:rPr>
        <w:t>”</w:t>
      </w:r>
      <w:r w:rsidRPr="00E91DA1">
        <w:rPr>
          <w:rFonts w:ascii="Times New Roman" w:eastAsia="宋体" w:hAnsi="Times New Roman" w:cs="Times New Roman"/>
          <w:sz w:val="24"/>
        </w:rPr>
        <w:t>、</w:t>
      </w:r>
      <w:r w:rsidRPr="00E91DA1">
        <w:rPr>
          <w:rFonts w:ascii="Times New Roman" w:eastAsia="宋体" w:hAnsi="Times New Roman" w:cs="Times New Roman"/>
          <w:sz w:val="24"/>
        </w:rPr>
        <w:t>“</w:t>
      </w:r>
      <w:r w:rsidRPr="00E91DA1">
        <w:rPr>
          <w:rFonts w:ascii="Times New Roman" w:eastAsia="宋体" w:hAnsi="Times New Roman" w:cs="Times New Roman"/>
          <w:sz w:val="24"/>
        </w:rPr>
        <w:t>澄清</w:t>
      </w:r>
      <w:r w:rsidRPr="00E91DA1">
        <w:rPr>
          <w:rFonts w:ascii="Times New Roman" w:eastAsia="宋体" w:hAnsi="Times New Roman" w:cs="Times New Roman"/>
          <w:sz w:val="24"/>
        </w:rPr>
        <w:t>”</w:t>
      </w:r>
      <w:r w:rsidRPr="00E91DA1">
        <w:rPr>
          <w:rFonts w:ascii="Times New Roman" w:eastAsia="宋体" w:hAnsi="Times New Roman" w:cs="Times New Roman"/>
          <w:sz w:val="24"/>
        </w:rPr>
        <w:t>和</w:t>
      </w:r>
      <w:r w:rsidRPr="00E91DA1">
        <w:rPr>
          <w:rFonts w:ascii="Times New Roman" w:eastAsia="宋体" w:hAnsi="Times New Roman" w:cs="Times New Roman"/>
          <w:sz w:val="24"/>
        </w:rPr>
        <w:t>“</w:t>
      </w:r>
      <w:r w:rsidRPr="00E91DA1">
        <w:rPr>
          <w:rFonts w:ascii="Times New Roman" w:eastAsia="宋体" w:hAnsi="Times New Roman" w:cs="Times New Roman"/>
          <w:sz w:val="24"/>
        </w:rPr>
        <w:t>官方回应</w:t>
      </w:r>
      <w:r w:rsidRPr="00E91DA1">
        <w:rPr>
          <w:rFonts w:ascii="Times New Roman" w:eastAsia="宋体" w:hAnsi="Times New Roman" w:cs="Times New Roman"/>
          <w:sz w:val="24"/>
        </w:rPr>
        <w:t>”</w:t>
      </w:r>
      <w:r w:rsidRPr="00E91DA1">
        <w:rPr>
          <w:rFonts w:ascii="Times New Roman" w:eastAsia="宋体" w:hAnsi="Times New Roman" w:cs="Times New Roman"/>
          <w:sz w:val="24"/>
        </w:rPr>
        <w:t>等较典型的辟谣词汇标注不视为违规词。动态扣分遵循命中辟谣次数</w:t>
      </w:r>
      <w:r w:rsidRPr="00E91DA1">
        <w:rPr>
          <w:rFonts w:ascii="Times New Roman" w:eastAsia="宋体" w:hAnsi="Times New Roman" w:cs="Times New Roman"/>
          <w:sz w:val="24"/>
        </w:rPr>
        <w:t>*20</w:t>
      </w:r>
      <w:r w:rsidRPr="00E91DA1">
        <w:rPr>
          <w:rFonts w:ascii="Times New Roman" w:eastAsia="宋体" w:hAnsi="Times New Roman" w:cs="Times New Roman"/>
          <w:sz w:val="24"/>
        </w:rPr>
        <w:t>的原则，且保证最终得分不低于</w:t>
      </w:r>
      <w:r w:rsidRPr="00E91DA1">
        <w:rPr>
          <w:rFonts w:ascii="Times New Roman" w:eastAsia="宋体" w:hAnsi="Times New Roman" w:cs="Times New Roman"/>
          <w:sz w:val="24"/>
        </w:rPr>
        <w:t>0</w:t>
      </w:r>
      <w:r w:rsidR="000941A7" w:rsidRPr="00E91DA1">
        <w:rPr>
          <w:rFonts w:ascii="Times New Roman" w:eastAsia="宋体" w:hAnsi="Times New Roman" w:cs="Times New Roman"/>
          <w:sz w:val="24"/>
        </w:rPr>
        <w:t>。</w:t>
      </w:r>
    </w:p>
    <w:p w14:paraId="47B152C5" w14:textId="2AE2006F" w:rsidR="000941A7" w:rsidRPr="00E91DA1" w:rsidRDefault="000941A7"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对于初次评分为</w:t>
      </w:r>
      <w:r w:rsidRPr="00E91DA1">
        <w:rPr>
          <w:rFonts w:ascii="Times New Roman" w:eastAsia="宋体" w:hAnsi="Times New Roman" w:cs="Times New Roman"/>
          <w:sz w:val="24"/>
        </w:rPr>
        <w:t>0</w:t>
      </w:r>
      <w:r w:rsidRPr="00E91DA1">
        <w:rPr>
          <w:rFonts w:ascii="Times New Roman" w:eastAsia="宋体" w:hAnsi="Times New Roman" w:cs="Times New Roman"/>
          <w:sz w:val="24"/>
        </w:rPr>
        <w:t>且文章比例大于</w:t>
      </w:r>
      <w:r w:rsidRPr="00E91DA1">
        <w:rPr>
          <w:rFonts w:ascii="Times New Roman" w:eastAsia="宋体" w:hAnsi="Times New Roman" w:cs="Times New Roman"/>
          <w:sz w:val="24"/>
        </w:rPr>
        <w:t>80%</w:t>
      </w:r>
      <w:r w:rsidRPr="00E91DA1">
        <w:rPr>
          <w:rFonts w:ascii="Times New Roman" w:eastAsia="宋体" w:hAnsi="Times New Roman" w:cs="Times New Roman"/>
          <w:sz w:val="24"/>
        </w:rPr>
        <w:t>的媒体，采取复核机制，即当命中比例小于等于</w:t>
      </w:r>
      <w:r w:rsidRPr="00E91DA1">
        <w:rPr>
          <w:rFonts w:ascii="Times New Roman" w:eastAsia="宋体" w:hAnsi="Times New Roman" w:cs="Times New Roman"/>
          <w:sz w:val="24"/>
        </w:rPr>
        <w:t>5%</w:t>
      </w:r>
      <w:r w:rsidRPr="00E91DA1">
        <w:rPr>
          <w:rFonts w:ascii="Times New Roman" w:eastAsia="宋体" w:hAnsi="Times New Roman" w:cs="Times New Roman"/>
          <w:sz w:val="24"/>
        </w:rPr>
        <w:t>时，不采取动态扣分机制，取静态基础分；当命中比例大于</w:t>
      </w:r>
      <w:r w:rsidRPr="00E91DA1">
        <w:rPr>
          <w:rFonts w:ascii="Times New Roman" w:eastAsia="宋体" w:hAnsi="Times New Roman" w:cs="Times New Roman"/>
          <w:sz w:val="24"/>
        </w:rPr>
        <w:t>5%</w:t>
      </w:r>
      <w:r w:rsidRPr="00E91DA1">
        <w:rPr>
          <w:rFonts w:ascii="Times New Roman" w:eastAsia="宋体" w:hAnsi="Times New Roman" w:cs="Times New Roman"/>
          <w:sz w:val="24"/>
        </w:rPr>
        <w:t>且小于等于</w:t>
      </w:r>
      <w:r w:rsidRPr="00E91DA1">
        <w:rPr>
          <w:rFonts w:ascii="Times New Roman" w:eastAsia="宋体" w:hAnsi="Times New Roman" w:cs="Times New Roman"/>
          <w:sz w:val="24"/>
        </w:rPr>
        <w:t>80%</w:t>
      </w:r>
      <w:r w:rsidRPr="00E91DA1">
        <w:rPr>
          <w:rFonts w:ascii="Times New Roman" w:eastAsia="宋体" w:hAnsi="Times New Roman" w:cs="Times New Roman"/>
          <w:sz w:val="24"/>
        </w:rPr>
        <w:t>时，按照命中文章数进行扣分，按每篇</w:t>
      </w:r>
      <w:r w:rsidRPr="00E91DA1">
        <w:rPr>
          <w:rFonts w:ascii="Times New Roman" w:eastAsia="宋体" w:hAnsi="Times New Roman" w:cs="Times New Roman"/>
          <w:sz w:val="24"/>
        </w:rPr>
        <w:t>20</w:t>
      </w:r>
      <w:r w:rsidRPr="00E91DA1">
        <w:rPr>
          <w:rFonts w:ascii="Times New Roman" w:eastAsia="宋体" w:hAnsi="Times New Roman" w:cs="Times New Roman"/>
          <w:sz w:val="24"/>
        </w:rPr>
        <w:t>分计算最终总分；当命中比例大于</w:t>
      </w:r>
      <w:r w:rsidRPr="00E91DA1">
        <w:rPr>
          <w:rFonts w:ascii="Times New Roman" w:eastAsia="宋体" w:hAnsi="Times New Roman" w:cs="Times New Roman"/>
          <w:sz w:val="24"/>
        </w:rPr>
        <w:t>80%</w:t>
      </w:r>
      <w:r w:rsidRPr="00E91DA1">
        <w:rPr>
          <w:rFonts w:ascii="Times New Roman" w:eastAsia="宋体" w:hAnsi="Times New Roman" w:cs="Times New Roman"/>
          <w:sz w:val="24"/>
        </w:rPr>
        <w:t>且搜集的文章总数为</w:t>
      </w:r>
      <w:r w:rsidRPr="00E91DA1">
        <w:rPr>
          <w:rFonts w:ascii="Times New Roman" w:eastAsia="宋体" w:hAnsi="Times New Roman" w:cs="Times New Roman"/>
          <w:sz w:val="24"/>
        </w:rPr>
        <w:t>3</w:t>
      </w:r>
      <w:r w:rsidRPr="00E91DA1">
        <w:rPr>
          <w:rFonts w:ascii="Times New Roman" w:eastAsia="宋体" w:hAnsi="Times New Roman" w:cs="Times New Roman"/>
          <w:sz w:val="24"/>
        </w:rPr>
        <w:t>篇及以上的情况，暂不扣分，建议人工复核。对于具备明确主动辟谣的文章每篇加</w:t>
      </w:r>
      <w:r w:rsidRPr="00E91DA1">
        <w:rPr>
          <w:rFonts w:ascii="Times New Roman" w:eastAsia="宋体" w:hAnsi="Times New Roman" w:cs="Times New Roman"/>
          <w:sz w:val="24"/>
        </w:rPr>
        <w:t>5</w:t>
      </w:r>
      <w:r w:rsidRPr="00E91DA1">
        <w:rPr>
          <w:rFonts w:ascii="Times New Roman" w:eastAsia="宋体" w:hAnsi="Times New Roman" w:cs="Times New Roman"/>
          <w:sz w:val="24"/>
        </w:rPr>
        <w:t>分。</w:t>
      </w:r>
    </w:p>
    <w:p w14:paraId="56C6556B" w14:textId="0C86C720" w:rsidR="000941A7" w:rsidRPr="00E91DA1" w:rsidRDefault="000941A7" w:rsidP="00E91DA1">
      <w:pPr>
        <w:pStyle w:val="a9"/>
        <w:numPr>
          <w:ilvl w:val="0"/>
          <w:numId w:val="1"/>
        </w:num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信任等级</w:t>
      </w:r>
    </w:p>
    <w:p w14:paraId="412A3D84" w14:textId="7D0C8613" w:rsidR="000941A7" w:rsidRPr="00E91DA1" w:rsidRDefault="000941A7"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lastRenderedPageBreak/>
        <w:t>评估分数在</w:t>
      </w:r>
      <w:r w:rsidRPr="00E91DA1">
        <w:rPr>
          <w:rFonts w:ascii="Times New Roman" w:eastAsia="宋体" w:hAnsi="Times New Roman" w:cs="Times New Roman"/>
          <w:sz w:val="24"/>
        </w:rPr>
        <w:t>90</w:t>
      </w:r>
      <w:r w:rsidRPr="00E91DA1">
        <w:rPr>
          <w:rFonts w:ascii="Times New Roman" w:eastAsia="宋体" w:hAnsi="Times New Roman" w:cs="Times New Roman"/>
          <w:sz w:val="24"/>
        </w:rPr>
        <w:t>分及以上的媒体标记为</w:t>
      </w:r>
      <w:r w:rsidR="001C291D">
        <w:rPr>
          <w:rFonts w:ascii="Times New Roman" w:eastAsia="宋体" w:hAnsi="Times New Roman" w:cs="Times New Roman" w:hint="eastAsia"/>
          <w:sz w:val="24"/>
        </w:rPr>
        <w:t>“</w:t>
      </w:r>
      <w:r w:rsidRPr="00E91DA1">
        <w:rPr>
          <w:rFonts w:ascii="Times New Roman" w:eastAsia="宋体" w:hAnsi="Times New Roman" w:cs="Times New Roman"/>
          <w:sz w:val="24"/>
        </w:rPr>
        <w:t>完全可信</w:t>
      </w:r>
      <w:r w:rsidR="001C291D">
        <w:rPr>
          <w:rFonts w:ascii="Times New Roman" w:eastAsia="宋体" w:hAnsi="Times New Roman" w:cs="Times New Roman" w:hint="eastAsia"/>
          <w:sz w:val="24"/>
        </w:rPr>
        <w:t>”</w:t>
      </w:r>
      <w:r w:rsidRPr="00E91DA1">
        <w:rPr>
          <w:rFonts w:ascii="Times New Roman" w:eastAsia="宋体" w:hAnsi="Times New Roman" w:cs="Times New Roman"/>
          <w:sz w:val="24"/>
        </w:rPr>
        <w:t>，即具有完备资质，优质内容，适合优先推荐。</w:t>
      </w:r>
    </w:p>
    <w:p w14:paraId="114DA182" w14:textId="626E46CC" w:rsidR="000941A7" w:rsidRPr="00E91DA1" w:rsidRDefault="000941A7"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评估分数在</w:t>
      </w:r>
      <w:r w:rsidRPr="00E91DA1">
        <w:rPr>
          <w:rFonts w:ascii="Times New Roman" w:eastAsia="宋体" w:hAnsi="Times New Roman" w:cs="Times New Roman"/>
          <w:sz w:val="24"/>
        </w:rPr>
        <w:t>75</w:t>
      </w:r>
      <w:r w:rsidRPr="00E91DA1">
        <w:rPr>
          <w:rFonts w:ascii="Times New Roman" w:eastAsia="宋体" w:hAnsi="Times New Roman" w:cs="Times New Roman"/>
          <w:sz w:val="24"/>
        </w:rPr>
        <w:t>分</w:t>
      </w:r>
      <w:r w:rsidRPr="00E91DA1">
        <w:rPr>
          <w:rFonts w:ascii="Times New Roman" w:eastAsia="宋体" w:hAnsi="Times New Roman" w:cs="Times New Roman"/>
          <w:sz w:val="24"/>
        </w:rPr>
        <w:t>至</w:t>
      </w:r>
      <w:r w:rsidRPr="00E91DA1">
        <w:rPr>
          <w:rFonts w:ascii="Times New Roman" w:eastAsia="宋体" w:hAnsi="Times New Roman" w:cs="Times New Roman"/>
          <w:sz w:val="24"/>
        </w:rPr>
        <w:t>89</w:t>
      </w:r>
      <w:r w:rsidR="007A1D4F" w:rsidRPr="00E91DA1">
        <w:rPr>
          <w:rFonts w:ascii="Times New Roman" w:eastAsia="宋体" w:hAnsi="Times New Roman" w:cs="Times New Roman"/>
          <w:sz w:val="24"/>
        </w:rPr>
        <w:t>分区间</w:t>
      </w:r>
      <w:r w:rsidRPr="00E91DA1">
        <w:rPr>
          <w:rFonts w:ascii="Times New Roman" w:eastAsia="宋体" w:hAnsi="Times New Roman" w:cs="Times New Roman"/>
          <w:sz w:val="24"/>
        </w:rPr>
        <w:t>的媒体标记为</w:t>
      </w:r>
      <w:r w:rsidRPr="00E91DA1">
        <w:rPr>
          <w:rFonts w:ascii="Times New Roman" w:eastAsia="宋体" w:hAnsi="Times New Roman" w:cs="Times New Roman"/>
          <w:sz w:val="24"/>
        </w:rPr>
        <w:t>“</w:t>
      </w:r>
      <w:r w:rsidR="007A1D4F" w:rsidRPr="00E91DA1">
        <w:rPr>
          <w:rFonts w:ascii="Times New Roman" w:eastAsia="宋体" w:hAnsi="Times New Roman" w:cs="Times New Roman"/>
          <w:sz w:val="24"/>
        </w:rPr>
        <w:t>高度</w:t>
      </w:r>
      <w:r w:rsidRPr="00E91DA1">
        <w:rPr>
          <w:rFonts w:ascii="Times New Roman" w:eastAsia="宋体" w:hAnsi="Times New Roman" w:cs="Times New Roman"/>
          <w:sz w:val="24"/>
        </w:rPr>
        <w:t>可信</w:t>
      </w:r>
      <w:r w:rsidR="001C291D">
        <w:rPr>
          <w:rFonts w:ascii="Times New Roman" w:eastAsia="宋体" w:hAnsi="Times New Roman" w:cs="Times New Roman" w:hint="eastAsia"/>
          <w:sz w:val="24"/>
        </w:rPr>
        <w:t>”</w:t>
      </w:r>
      <w:r w:rsidRPr="00E91DA1">
        <w:rPr>
          <w:rFonts w:ascii="Times New Roman" w:eastAsia="宋体" w:hAnsi="Times New Roman" w:cs="Times New Roman"/>
          <w:sz w:val="24"/>
        </w:rPr>
        <w:t>，即</w:t>
      </w:r>
      <w:r w:rsidR="007A1D4F" w:rsidRPr="00E91DA1">
        <w:rPr>
          <w:rFonts w:ascii="Times New Roman" w:eastAsia="宋体" w:hAnsi="Times New Roman" w:cs="Times New Roman"/>
          <w:sz w:val="24"/>
        </w:rPr>
        <w:t>整体可行，发布文章内容偶有瑕疵</w:t>
      </w:r>
      <w:r w:rsidRPr="00E91DA1">
        <w:rPr>
          <w:rFonts w:ascii="Times New Roman" w:eastAsia="宋体" w:hAnsi="Times New Roman" w:cs="Times New Roman"/>
          <w:sz w:val="24"/>
        </w:rPr>
        <w:t>。</w:t>
      </w:r>
    </w:p>
    <w:p w14:paraId="5D5E8244" w14:textId="598360C8" w:rsidR="007A1D4F" w:rsidRPr="00E91DA1" w:rsidRDefault="007A1D4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评估分数在</w:t>
      </w:r>
      <w:r w:rsidRPr="00E91DA1">
        <w:rPr>
          <w:rFonts w:ascii="Times New Roman" w:eastAsia="宋体" w:hAnsi="Times New Roman" w:cs="Times New Roman"/>
          <w:sz w:val="24"/>
        </w:rPr>
        <w:t>60</w:t>
      </w:r>
      <w:r w:rsidRPr="00E91DA1">
        <w:rPr>
          <w:rFonts w:ascii="Times New Roman" w:eastAsia="宋体" w:hAnsi="Times New Roman" w:cs="Times New Roman"/>
          <w:sz w:val="24"/>
        </w:rPr>
        <w:t>分至</w:t>
      </w:r>
      <w:r w:rsidRPr="00E91DA1">
        <w:rPr>
          <w:rFonts w:ascii="Times New Roman" w:eastAsia="宋体" w:hAnsi="Times New Roman" w:cs="Times New Roman"/>
          <w:sz w:val="24"/>
        </w:rPr>
        <w:t>74</w:t>
      </w:r>
      <w:r w:rsidRPr="00E91DA1">
        <w:rPr>
          <w:rFonts w:ascii="Times New Roman" w:eastAsia="宋体" w:hAnsi="Times New Roman" w:cs="Times New Roman"/>
          <w:sz w:val="24"/>
        </w:rPr>
        <w:t>分区间的媒体标记为</w:t>
      </w:r>
      <w:r w:rsidRPr="00E91DA1">
        <w:rPr>
          <w:rFonts w:ascii="Times New Roman" w:eastAsia="宋体" w:hAnsi="Times New Roman" w:cs="Times New Roman"/>
          <w:sz w:val="24"/>
        </w:rPr>
        <w:t>“</w:t>
      </w:r>
      <w:r w:rsidRPr="00E91DA1">
        <w:rPr>
          <w:rFonts w:ascii="Times New Roman" w:eastAsia="宋体" w:hAnsi="Times New Roman" w:cs="Times New Roman"/>
          <w:sz w:val="24"/>
        </w:rPr>
        <w:t>基本</w:t>
      </w:r>
      <w:r w:rsidRPr="00E91DA1">
        <w:rPr>
          <w:rFonts w:ascii="Times New Roman" w:eastAsia="宋体" w:hAnsi="Times New Roman" w:cs="Times New Roman"/>
          <w:sz w:val="24"/>
        </w:rPr>
        <w:t>可信</w:t>
      </w:r>
      <w:r w:rsidR="001C291D">
        <w:rPr>
          <w:rFonts w:ascii="Times New Roman" w:eastAsia="宋体" w:hAnsi="Times New Roman" w:cs="Times New Roman" w:hint="eastAsia"/>
          <w:sz w:val="24"/>
        </w:rPr>
        <w:t>”</w:t>
      </w:r>
      <w:r w:rsidRPr="00E91DA1">
        <w:rPr>
          <w:rFonts w:ascii="Times New Roman" w:eastAsia="宋体" w:hAnsi="Times New Roman" w:cs="Times New Roman"/>
          <w:sz w:val="24"/>
        </w:rPr>
        <w:t>，即</w:t>
      </w:r>
      <w:r w:rsidRPr="00E91DA1">
        <w:rPr>
          <w:rFonts w:ascii="Times New Roman" w:eastAsia="宋体" w:hAnsi="Times New Roman" w:cs="Times New Roman"/>
          <w:sz w:val="24"/>
        </w:rPr>
        <w:t>该媒体发布内容存在少量风险，建议校验</w:t>
      </w:r>
      <w:r w:rsidRPr="00E91DA1">
        <w:rPr>
          <w:rFonts w:ascii="Times New Roman" w:eastAsia="宋体" w:hAnsi="Times New Roman" w:cs="Times New Roman"/>
          <w:sz w:val="24"/>
        </w:rPr>
        <w:t>。</w:t>
      </w:r>
    </w:p>
    <w:p w14:paraId="18F11B8F" w14:textId="3E197EB1" w:rsidR="007A1D4F" w:rsidRPr="00E91DA1" w:rsidRDefault="007A1D4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评估分数在</w:t>
      </w:r>
      <w:r w:rsidRPr="00E91DA1">
        <w:rPr>
          <w:rFonts w:ascii="Times New Roman" w:eastAsia="宋体" w:hAnsi="Times New Roman" w:cs="Times New Roman"/>
          <w:sz w:val="24"/>
        </w:rPr>
        <w:t>低于</w:t>
      </w:r>
      <w:r w:rsidRPr="00E91DA1">
        <w:rPr>
          <w:rFonts w:ascii="Times New Roman" w:eastAsia="宋体" w:hAnsi="Times New Roman" w:cs="Times New Roman"/>
          <w:sz w:val="24"/>
        </w:rPr>
        <w:t>60</w:t>
      </w:r>
      <w:r w:rsidRPr="00E91DA1">
        <w:rPr>
          <w:rFonts w:ascii="Times New Roman" w:eastAsia="宋体" w:hAnsi="Times New Roman" w:cs="Times New Roman"/>
          <w:sz w:val="24"/>
        </w:rPr>
        <w:t>分</w:t>
      </w:r>
      <w:r w:rsidRPr="00E91DA1">
        <w:rPr>
          <w:rFonts w:ascii="Times New Roman" w:eastAsia="宋体" w:hAnsi="Times New Roman" w:cs="Times New Roman"/>
          <w:sz w:val="24"/>
        </w:rPr>
        <w:t>的媒体标记为</w:t>
      </w:r>
      <w:r w:rsidRPr="00E91DA1">
        <w:rPr>
          <w:rFonts w:ascii="Times New Roman" w:eastAsia="宋体" w:hAnsi="Times New Roman" w:cs="Times New Roman"/>
          <w:sz w:val="24"/>
        </w:rPr>
        <w:t>“</w:t>
      </w:r>
      <w:r w:rsidRPr="00E91DA1">
        <w:rPr>
          <w:rFonts w:ascii="Times New Roman" w:eastAsia="宋体" w:hAnsi="Times New Roman" w:cs="Times New Roman"/>
          <w:sz w:val="24"/>
        </w:rPr>
        <w:t>存疑（建议复核）</w:t>
      </w:r>
      <w:r w:rsidR="001C291D">
        <w:rPr>
          <w:rFonts w:ascii="Times New Roman" w:eastAsia="宋体" w:hAnsi="Times New Roman" w:cs="Times New Roman" w:hint="eastAsia"/>
          <w:sz w:val="24"/>
        </w:rPr>
        <w:t>”</w:t>
      </w:r>
      <w:r w:rsidRPr="00E91DA1">
        <w:rPr>
          <w:rFonts w:ascii="Times New Roman" w:eastAsia="宋体" w:hAnsi="Times New Roman" w:cs="Times New Roman"/>
          <w:sz w:val="24"/>
        </w:rPr>
        <w:t>，即</w:t>
      </w:r>
      <w:r w:rsidRPr="00E91DA1">
        <w:rPr>
          <w:rFonts w:ascii="Times New Roman" w:eastAsia="宋体" w:hAnsi="Times New Roman" w:cs="Times New Roman"/>
          <w:sz w:val="24"/>
        </w:rPr>
        <w:t>媒体基本资质不完备或发布内容频繁命中辟谣关键词</w:t>
      </w:r>
      <w:r w:rsidRPr="00E91DA1">
        <w:rPr>
          <w:rFonts w:ascii="Times New Roman" w:eastAsia="宋体" w:hAnsi="Times New Roman" w:cs="Times New Roman"/>
          <w:sz w:val="24"/>
        </w:rPr>
        <w:t>。</w:t>
      </w:r>
    </w:p>
    <w:p w14:paraId="368482C3" w14:textId="0C87A57E" w:rsidR="007A1D4F" w:rsidRPr="00E91DA1" w:rsidRDefault="007A1D4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未出现评估分数的媒体即表明其缺失评估主要信息，暂时不纳入评价范围。</w:t>
      </w:r>
    </w:p>
    <w:p w14:paraId="3F017443" w14:textId="34A04958" w:rsidR="007A1D4F" w:rsidRPr="00E91DA1" w:rsidRDefault="007A1D4F" w:rsidP="00E91DA1">
      <w:pPr>
        <w:pStyle w:val="a9"/>
        <w:numPr>
          <w:ilvl w:val="0"/>
          <w:numId w:val="1"/>
        </w:num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数据输出</w:t>
      </w:r>
    </w:p>
    <w:p w14:paraId="4D258D08" w14:textId="0854B778" w:rsidR="007A1D4F" w:rsidRPr="00E91DA1" w:rsidRDefault="007A1D4F"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在经历数据初次评估以及复核的步骤后，最终生成统一评级报告，该报告包含</w:t>
      </w:r>
      <w:r w:rsidRPr="00E91DA1">
        <w:rPr>
          <w:rFonts w:ascii="Times New Roman" w:eastAsia="宋体" w:hAnsi="Times New Roman" w:cs="Times New Roman"/>
          <w:sz w:val="24"/>
        </w:rPr>
        <w:t>服务名称、服务地址、许可证编号、主域名、是否政务、各维度得分、静态总分、命中辟谣次数、动态扣分、最终总分、综合信任等级、是否复核、复核理由</w:t>
      </w:r>
      <w:r w:rsidRPr="00E91DA1">
        <w:rPr>
          <w:rFonts w:ascii="Times New Roman" w:eastAsia="宋体" w:hAnsi="Times New Roman" w:cs="Times New Roman"/>
          <w:sz w:val="24"/>
        </w:rPr>
        <w:t>。</w:t>
      </w:r>
    </w:p>
    <w:p w14:paraId="238B522B" w14:textId="519699B7" w:rsidR="007A1D4F" w:rsidRPr="00E91DA1" w:rsidRDefault="0054691B" w:rsidP="00E91DA1">
      <w:pPr>
        <w:pStyle w:val="a9"/>
        <w:numPr>
          <w:ilvl w:val="0"/>
          <w:numId w:val="1"/>
        </w:numPr>
        <w:spacing w:line="360" w:lineRule="auto"/>
        <w:ind w:firstLineChars="200" w:firstLine="480"/>
        <w:rPr>
          <w:rFonts w:ascii="Times New Roman" w:eastAsia="宋体" w:hAnsi="Times New Roman" w:cs="Times New Roman"/>
          <w:sz w:val="24"/>
        </w:rPr>
      </w:pPr>
      <w:r w:rsidRPr="00E91DA1">
        <w:rPr>
          <w:rFonts w:ascii="Times New Roman" w:eastAsia="宋体" w:hAnsi="Times New Roman" w:cs="Times New Roman"/>
          <w:sz w:val="24"/>
        </w:rPr>
        <w:t>创新点</w:t>
      </w:r>
    </w:p>
    <w:p w14:paraId="6D8DF777" w14:textId="13B33F4A" w:rsidR="0054691B" w:rsidRPr="00E91DA1" w:rsidRDefault="0054691B"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传统媒体评级方式仅通过单一的静态资质核查或只对发布内容质量进行分析</w:t>
      </w:r>
      <w:r w:rsidR="004702F8" w:rsidRPr="00E91DA1">
        <w:rPr>
          <w:rFonts w:ascii="Times New Roman" w:eastAsia="宋体" w:hAnsi="Times New Roman" w:cs="Times New Roman"/>
          <w:sz w:val="24"/>
        </w:rPr>
        <w:t>，</w:t>
      </w:r>
      <w:r w:rsidR="004702F8" w:rsidRPr="00E91DA1">
        <w:rPr>
          <w:rFonts w:ascii="Times New Roman" w:eastAsia="宋体" w:hAnsi="Times New Roman" w:cs="Times New Roman"/>
          <w:sz w:val="24"/>
        </w:rPr>
        <w:t>难以全面反映媒体的真实可信度</w:t>
      </w:r>
      <w:r w:rsidRPr="00E91DA1">
        <w:rPr>
          <w:rFonts w:ascii="Times New Roman" w:eastAsia="宋体" w:hAnsi="Times New Roman" w:cs="Times New Roman"/>
          <w:sz w:val="24"/>
        </w:rPr>
        <w:t>。本数据评级将媒体的静态资质与动态内容质量均纳入评估体系中，两者相互验证，优势互补，克服了传统评价的片面性和局限性。</w:t>
      </w:r>
    </w:p>
    <w:p w14:paraId="258466DD" w14:textId="58349DA2" w:rsidR="0054691B" w:rsidRPr="00E91DA1" w:rsidRDefault="004702F8"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传统关键词匹配方法容易误判，尤其可能将主流媒体的真实报道错误标记为谣言传播。本体系</w:t>
      </w:r>
      <w:r w:rsidRPr="00E91DA1">
        <w:rPr>
          <w:rFonts w:ascii="Times New Roman" w:eastAsia="宋体" w:hAnsi="Times New Roman" w:cs="Times New Roman"/>
          <w:sz w:val="24"/>
        </w:rPr>
        <w:t>设置了</w:t>
      </w:r>
      <w:r w:rsidRPr="00E91DA1">
        <w:rPr>
          <w:rFonts w:ascii="Times New Roman" w:eastAsia="宋体" w:hAnsi="Times New Roman" w:cs="Times New Roman"/>
          <w:sz w:val="24"/>
        </w:rPr>
        <w:t>两级复核逻辑，对命中比例异常偏高的媒体自动触发更严格的匹配规则，</w:t>
      </w:r>
      <w:r w:rsidRPr="00E91DA1">
        <w:rPr>
          <w:rFonts w:ascii="Times New Roman" w:eastAsia="宋体" w:hAnsi="Times New Roman" w:cs="Times New Roman"/>
          <w:sz w:val="24"/>
        </w:rPr>
        <w:t>同时</w:t>
      </w:r>
      <w:r w:rsidRPr="00E91DA1">
        <w:rPr>
          <w:rFonts w:ascii="Times New Roman" w:eastAsia="宋体" w:hAnsi="Times New Roman" w:cs="Times New Roman"/>
          <w:sz w:val="24"/>
        </w:rPr>
        <w:t>结合主动辟谣文章的加分机制进行动态修正，有效降低了评估错误率，显著提升了评级的准确性和鲁棒性。</w:t>
      </w:r>
    </w:p>
    <w:p w14:paraId="7434B7D5" w14:textId="3A3E096E" w:rsidR="004702F8" w:rsidRPr="00E91DA1" w:rsidRDefault="004702F8"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传统评级结果往往是一个模糊的标签或总分，</w:t>
      </w:r>
      <w:r w:rsidRPr="00E91DA1">
        <w:rPr>
          <w:rFonts w:ascii="Times New Roman" w:eastAsia="宋体" w:hAnsi="Times New Roman" w:cs="Times New Roman"/>
          <w:sz w:val="24"/>
        </w:rPr>
        <w:t>无法</w:t>
      </w:r>
      <w:r w:rsidRPr="00E91DA1">
        <w:rPr>
          <w:rFonts w:ascii="Times New Roman" w:eastAsia="宋体" w:hAnsi="Times New Roman" w:cs="Times New Roman"/>
          <w:sz w:val="24"/>
        </w:rPr>
        <w:t>得知</w:t>
      </w:r>
      <w:r w:rsidRPr="00E91DA1">
        <w:rPr>
          <w:rFonts w:ascii="Times New Roman" w:eastAsia="宋体" w:hAnsi="Times New Roman" w:cs="Times New Roman"/>
          <w:sz w:val="24"/>
        </w:rPr>
        <w:t>具体</w:t>
      </w:r>
      <w:r w:rsidRPr="00E91DA1">
        <w:rPr>
          <w:rFonts w:ascii="Times New Roman" w:eastAsia="宋体" w:hAnsi="Times New Roman" w:cs="Times New Roman"/>
          <w:sz w:val="24"/>
        </w:rPr>
        <w:t>失分原因。本体系将最终得分完整拆解为六个静态维度得分和动态命中记录，各维度权重透明、规则公开，用户可逐项追溯扣分依据，便于针对性改进，也增强了评级结果的可信度与可用性。</w:t>
      </w:r>
    </w:p>
    <w:p w14:paraId="2C7EBDAC" w14:textId="71E57D22" w:rsidR="004702F8" w:rsidRPr="00E91DA1" w:rsidRDefault="004702F8" w:rsidP="00E91DA1">
      <w:pPr>
        <w:pStyle w:val="a9"/>
        <w:spacing w:line="360" w:lineRule="auto"/>
        <w:ind w:left="435" w:firstLineChars="200" w:firstLine="480"/>
        <w:rPr>
          <w:rFonts w:ascii="Times New Roman" w:eastAsia="宋体" w:hAnsi="Times New Roman" w:cs="Times New Roman"/>
          <w:sz w:val="24"/>
        </w:rPr>
      </w:pPr>
      <w:r w:rsidRPr="00E91DA1">
        <w:rPr>
          <w:rFonts w:ascii="Times New Roman" w:eastAsia="宋体" w:hAnsi="Times New Roman" w:cs="Times New Roman"/>
          <w:sz w:val="24"/>
        </w:rPr>
        <w:t>传统人工逐家评估的方式耗时耗力，难以规模化扩展。本体系采用模</w:t>
      </w:r>
      <w:r w:rsidRPr="00E91DA1">
        <w:rPr>
          <w:rFonts w:ascii="Times New Roman" w:eastAsia="宋体" w:hAnsi="Times New Roman" w:cs="Times New Roman"/>
          <w:sz w:val="24"/>
        </w:rPr>
        <w:lastRenderedPageBreak/>
        <w:t>块化流水线架构，白名单、辟谣榜单等数据与核心评分逻辑分离，新增媒体或更新辟谣信息无需修改代码，仅需更新表格文件。全套脚本基于开源</w:t>
      </w:r>
      <w:r w:rsidRPr="00E91DA1">
        <w:rPr>
          <w:rFonts w:ascii="Times New Roman" w:eastAsia="宋体" w:hAnsi="Times New Roman" w:cs="Times New Roman"/>
          <w:sz w:val="24"/>
        </w:rPr>
        <w:t>Python</w:t>
      </w:r>
      <w:r w:rsidRPr="00E91DA1">
        <w:rPr>
          <w:rFonts w:ascii="Times New Roman" w:eastAsia="宋体" w:hAnsi="Times New Roman" w:cs="Times New Roman"/>
          <w:sz w:val="24"/>
        </w:rPr>
        <w:t>库实现，部署简便、可移植性强，能够快速用至不同区域或语种的媒体治理场景。</w:t>
      </w:r>
    </w:p>
    <w:sectPr w:rsidR="004702F8" w:rsidRPr="00E91D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60576"/>
    <w:multiLevelType w:val="hybridMultilevel"/>
    <w:tmpl w:val="19D66E2A"/>
    <w:lvl w:ilvl="0" w:tplc="04090013">
      <w:start w:val="1"/>
      <w:numFmt w:val="chineseCountingThousand"/>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615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A3"/>
    <w:rsid w:val="000941A7"/>
    <w:rsid w:val="001C291D"/>
    <w:rsid w:val="001D75FE"/>
    <w:rsid w:val="002725B3"/>
    <w:rsid w:val="003B5874"/>
    <w:rsid w:val="00434ACF"/>
    <w:rsid w:val="004702F8"/>
    <w:rsid w:val="0054691B"/>
    <w:rsid w:val="007A1D4F"/>
    <w:rsid w:val="0086129E"/>
    <w:rsid w:val="00A11D2F"/>
    <w:rsid w:val="00BF4057"/>
    <w:rsid w:val="00C8640A"/>
    <w:rsid w:val="00D36A31"/>
    <w:rsid w:val="00D70A4C"/>
    <w:rsid w:val="00E91DA1"/>
    <w:rsid w:val="00F34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18F3"/>
  <w15:chartTrackingRefBased/>
  <w15:docId w15:val="{A21061E6-0F29-40D6-978E-0ABE842A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44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44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44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44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44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44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44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44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44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44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44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44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44A3"/>
    <w:rPr>
      <w:rFonts w:cstheme="majorBidi"/>
      <w:color w:val="0F4761" w:themeColor="accent1" w:themeShade="BF"/>
      <w:sz w:val="28"/>
      <w:szCs w:val="28"/>
    </w:rPr>
  </w:style>
  <w:style w:type="character" w:customStyle="1" w:styleId="50">
    <w:name w:val="标题 5 字符"/>
    <w:basedOn w:val="a0"/>
    <w:link w:val="5"/>
    <w:uiPriority w:val="9"/>
    <w:semiHidden/>
    <w:rsid w:val="00F344A3"/>
    <w:rPr>
      <w:rFonts w:cstheme="majorBidi"/>
      <w:color w:val="0F4761" w:themeColor="accent1" w:themeShade="BF"/>
      <w:sz w:val="24"/>
    </w:rPr>
  </w:style>
  <w:style w:type="character" w:customStyle="1" w:styleId="60">
    <w:name w:val="标题 6 字符"/>
    <w:basedOn w:val="a0"/>
    <w:link w:val="6"/>
    <w:uiPriority w:val="9"/>
    <w:semiHidden/>
    <w:rsid w:val="00F344A3"/>
    <w:rPr>
      <w:rFonts w:cstheme="majorBidi"/>
      <w:b/>
      <w:bCs/>
      <w:color w:val="0F4761" w:themeColor="accent1" w:themeShade="BF"/>
    </w:rPr>
  </w:style>
  <w:style w:type="character" w:customStyle="1" w:styleId="70">
    <w:name w:val="标题 7 字符"/>
    <w:basedOn w:val="a0"/>
    <w:link w:val="7"/>
    <w:uiPriority w:val="9"/>
    <w:semiHidden/>
    <w:rsid w:val="00F344A3"/>
    <w:rPr>
      <w:rFonts w:cstheme="majorBidi"/>
      <w:b/>
      <w:bCs/>
      <w:color w:val="595959" w:themeColor="text1" w:themeTint="A6"/>
    </w:rPr>
  </w:style>
  <w:style w:type="character" w:customStyle="1" w:styleId="80">
    <w:name w:val="标题 8 字符"/>
    <w:basedOn w:val="a0"/>
    <w:link w:val="8"/>
    <w:uiPriority w:val="9"/>
    <w:semiHidden/>
    <w:rsid w:val="00F344A3"/>
    <w:rPr>
      <w:rFonts w:cstheme="majorBidi"/>
      <w:color w:val="595959" w:themeColor="text1" w:themeTint="A6"/>
    </w:rPr>
  </w:style>
  <w:style w:type="character" w:customStyle="1" w:styleId="90">
    <w:name w:val="标题 9 字符"/>
    <w:basedOn w:val="a0"/>
    <w:link w:val="9"/>
    <w:uiPriority w:val="9"/>
    <w:semiHidden/>
    <w:rsid w:val="00F344A3"/>
    <w:rPr>
      <w:rFonts w:eastAsiaTheme="majorEastAsia" w:cstheme="majorBidi"/>
      <w:color w:val="595959" w:themeColor="text1" w:themeTint="A6"/>
    </w:rPr>
  </w:style>
  <w:style w:type="paragraph" w:styleId="a3">
    <w:name w:val="Title"/>
    <w:basedOn w:val="a"/>
    <w:next w:val="a"/>
    <w:link w:val="a4"/>
    <w:uiPriority w:val="10"/>
    <w:qFormat/>
    <w:rsid w:val="00F344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44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4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44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44A3"/>
    <w:pPr>
      <w:spacing w:before="160"/>
      <w:jc w:val="center"/>
    </w:pPr>
    <w:rPr>
      <w:i/>
      <w:iCs/>
      <w:color w:val="404040" w:themeColor="text1" w:themeTint="BF"/>
    </w:rPr>
  </w:style>
  <w:style w:type="character" w:customStyle="1" w:styleId="a8">
    <w:name w:val="引用 字符"/>
    <w:basedOn w:val="a0"/>
    <w:link w:val="a7"/>
    <w:uiPriority w:val="29"/>
    <w:rsid w:val="00F344A3"/>
    <w:rPr>
      <w:i/>
      <w:iCs/>
      <w:color w:val="404040" w:themeColor="text1" w:themeTint="BF"/>
    </w:rPr>
  </w:style>
  <w:style w:type="paragraph" w:styleId="a9">
    <w:name w:val="List Paragraph"/>
    <w:basedOn w:val="a"/>
    <w:uiPriority w:val="34"/>
    <w:qFormat/>
    <w:rsid w:val="00F344A3"/>
    <w:pPr>
      <w:ind w:left="720"/>
      <w:contextualSpacing/>
    </w:pPr>
  </w:style>
  <w:style w:type="character" w:styleId="aa">
    <w:name w:val="Intense Emphasis"/>
    <w:basedOn w:val="a0"/>
    <w:uiPriority w:val="21"/>
    <w:qFormat/>
    <w:rsid w:val="00F344A3"/>
    <w:rPr>
      <w:i/>
      <w:iCs/>
      <w:color w:val="0F4761" w:themeColor="accent1" w:themeShade="BF"/>
    </w:rPr>
  </w:style>
  <w:style w:type="paragraph" w:styleId="ab">
    <w:name w:val="Intense Quote"/>
    <w:basedOn w:val="a"/>
    <w:next w:val="a"/>
    <w:link w:val="ac"/>
    <w:uiPriority w:val="30"/>
    <w:qFormat/>
    <w:rsid w:val="00F34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44A3"/>
    <w:rPr>
      <w:i/>
      <w:iCs/>
      <w:color w:val="0F4761" w:themeColor="accent1" w:themeShade="BF"/>
    </w:rPr>
  </w:style>
  <w:style w:type="character" w:styleId="ad">
    <w:name w:val="Intense Reference"/>
    <w:basedOn w:val="a0"/>
    <w:uiPriority w:val="32"/>
    <w:qFormat/>
    <w:rsid w:val="00F344A3"/>
    <w:rPr>
      <w:b/>
      <w:bCs/>
      <w:smallCaps/>
      <w:color w:val="0F4761" w:themeColor="accent1" w:themeShade="BF"/>
      <w:spacing w:val="5"/>
    </w:rPr>
  </w:style>
  <w:style w:type="paragraph" w:customStyle="1" w:styleId="msonormal0">
    <w:name w:val="msonormal"/>
    <w:basedOn w:val="a"/>
    <w:rsid w:val="00BF4057"/>
    <w:pPr>
      <w:widowControl/>
      <w:spacing w:before="100" w:beforeAutospacing="1" w:after="100" w:afterAutospacing="1" w:line="240" w:lineRule="auto"/>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BF40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F4057"/>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751</TotalTime>
  <Pages>3</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dc:creator>
  <cp:keywords/>
  <dc:description/>
  <cp:lastModifiedBy>y l</cp:lastModifiedBy>
  <cp:revision>7</cp:revision>
  <dcterms:created xsi:type="dcterms:W3CDTF">2026-05-03T03:57:00Z</dcterms:created>
  <dcterms:modified xsi:type="dcterms:W3CDTF">2026-05-03T16:28:00Z</dcterms:modified>
</cp:coreProperties>
</file>