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再度开战华与华罗永浩：咨询公司与企业家之间的理念冲突。你是一...</w:t>
      </w:r>
    </w:p>
    <w:p>
      <w:pPr>
        <w:pStyle w:val="Heading2"/>
        <w:spacing w:after="400" w:line="400" w:lineRule="atLeast"/>
      </w:pPr>
      <w:r>
        <w:t>回答</w:t>
      </w:r>
    </w:p>
    <w:p>
      <w:pPr>
        <w:spacing w:after="400" w:line="400" w:lineRule="atLeast"/>
      </w:pPr>
      <w:r>
        <w:rPr>
          <w:b w:val="true"/>
          <w:sz w:val="30"/>
        </w:rPr>
        <w:t>深度研究报告：回溯与前瞻——华与华与罗永浩的理念冲突、历史交锋（2023-2025）及其对2026年商业环境的深远影响</w:t>
      </w:r>
    </w:p>
    <w:p>
      <w:pPr>
        <w:spacing w:after="400" w:line="400" w:lineRule="atLeast"/>
      </w:pPr>
      <w:r>
        <w:rPr>
          <w:b w:val="true"/>
        </w:rPr>
        <w:t>报告日期：</w:t>
      </w:r>
      <w:r>
        <w:t xml:space="preserve"> 2026年6月6日</w:t>
      </w:r>
    </w:p>
    <w:p>
      <w:pPr>
        <w:spacing w:after="400" w:line="400" w:lineRule="atLeast"/>
      </w:pPr>
      <w:r>
        <w:rPr>
          <w:b w:val="true"/>
        </w:rPr>
        <w:t>研究员：</w:t>
      </w:r>
      <w:r>
        <w:t xml:space="preserve"> 专家级研究助理</w:t>
      </w:r>
    </w:p>
    <w:p>
      <w:pPr>
        <w:spacing w:after="400" w:line="400" w:lineRule="atLeast"/>
      </w:pPr>
      <w:r>
        <w:rPr>
          <w:b w:val="true"/>
        </w:rPr>
        <w:t>研究主题：</w:t>
      </w:r>
      <w:r>
        <w:t xml:space="preserve"> 2026年华与华罗永浩再度开战咨询公司与企业家理念冲突事件全过程及舆情分析</w:t>
      </w:r>
    </w:p>
    <w:p>
      <w:pPr>
        <w:spacing w:after="400" w:line="400" w:lineRule="atLeast"/>
      </w:pPr>
      <w:r>
        <w:rPr>
          <w:b w:val="true"/>
          <w:sz w:val="30"/>
        </w:rPr>
        <w:t>摘要</w:t>
      </w:r>
    </w:p>
    <w:p>
      <w:pPr>
        <w:spacing w:after="400" w:line="400" w:lineRule="atLeast"/>
      </w:pPr>
      <w:r>
        <w:t>本报告旨在对“华与华与罗永浩再度开战”这一主题进行全面、深入的研究与分析。首先必须澄清一个核心事实：</w:t>
      </w:r>
      <w:r>
        <w:rPr>
          <w:b w:val="true"/>
        </w:rPr>
        <w:t>经过对所提供搜索结果的详尽分析，截至2026年6月6日，并未发现任何关于华与华营销咨询公司（以下简称“华与华”）与企业家罗永浩在2026年内发生新的、大规模公开冲突的具体记录。</w:t>
      </w:r>
      <w:r>
        <w:t xml:space="preserve"> 所有相关的详细数据、事件过程和舆情分析均指向2023年至2025年期间，特别是2025年下半年发生的一系列激烈公开对峙。</w:t>
      </w:r>
    </w:p>
    <w:p>
      <w:pPr>
        <w:spacing w:after="400" w:line="400" w:lineRule="atLeast"/>
      </w:pPr>
      <w:r>
        <w:t>因此，本报告将研究视角设定为一次</w:t>
      </w:r>
      <w:r>
        <w:rPr>
          <w:b w:val="true"/>
        </w:rPr>
        <w:t>基于2026年时间节点的历史回溯与影响力评估</w:t>
      </w:r>
      <w:r>
        <w:t>。报告将系统性地梳理并重构2025年那场标志性的“华罗之战”，将其置于中国商业思想演进的宏大背景下进行解读。报告的核心论点是，该事件并非简单的个人口角或商业摩擦，而是一场深刻的、关于商业本质、营销哲学与企业家精神的</w:t>
      </w:r>
      <w:r>
        <w:rPr>
          <w:b w:val="true"/>
        </w:rPr>
        <w:t>理念代理人战争</w:t>
      </w:r>
      <w:r>
        <w:t>。罗永浩所代表的“产品主义”与“真相营销”理念，与华与华创始人华杉所倡导的以“超级符号”为核心的传统营销方法论，发生了根本性的、不可调和的对撞。</w:t>
      </w:r>
    </w:p>
    <w:p>
      <w:pPr>
        <w:spacing w:after="400" w:line="400" w:lineRule="atLeast"/>
      </w:pPr>
      <w:r>
        <w:t>报告将分为五个章节。</w:t>
      </w:r>
      <w:r>
        <w:rPr>
          <w:b w:val="true"/>
        </w:rPr>
        <w:t>第一章</w:t>
      </w:r>
      <w:r>
        <w:t>将深入剖析冲突双方的底层商业哲学，阐述罗永浩“向左走”的产品驱动路径与华与华“向右走”的符号驱动路径的本质区别。</w:t>
      </w:r>
      <w:r>
        <w:rPr>
          <w:b w:val="true"/>
        </w:rPr>
        <w:t>第二章</w:t>
      </w:r>
      <w:r>
        <w:t>将以时间为线索，详细复盘2025年冲突的全过程，从“西贝预制菜”事件这一导火索，到罗永浩的公开檄文，再到华与华的应对策略，还原这场舆论风暴的关键节点与双方行动。</w:t>
      </w:r>
      <w:r>
        <w:rPr>
          <w:b w:val="true"/>
        </w:rPr>
        <w:t>第三章</w:t>
      </w:r>
      <w:r>
        <w:t>将整合搜索结果中的数据，对事件的舆情进行量化与质化分析，描绘公众、媒体和市场的多维反应。</w:t>
      </w:r>
      <w:r>
        <w:rPr>
          <w:b w:val="true"/>
        </w:rPr>
        <w:t>第四章</w:t>
      </w:r>
      <w:r>
        <w:t>将跳出事件本身，进行深度剖析，探讨其背后所揭示的咨询公司与企业家之间存在的结构性矛盾，包括话语权之争、方法论的傲慢与实践者的直觉冲突、以及风险责任的错位等问题。</w:t>
      </w:r>
      <w:r>
        <w:rPr>
          <w:b w:val="true"/>
        </w:rPr>
        <w:t>第五章</w:t>
      </w:r>
      <w:r>
        <w:t>将立足于2026年的当下，评估该事件对华与华自身、中国咨询行业乃至全体企业家的深远影响，并对未来商业营销范式的演变提出前瞻性洞察。</w:t>
      </w:r>
    </w:p>
    <w:p>
      <w:pPr>
        <w:spacing w:after="400" w:line="400" w:lineRule="atLeast"/>
      </w:pPr>
      <w:r>
        <w:t>最终，本报告旨在证明，尽管“2026年再度开战”是一个未经证实的假设，但2025年的那场冲突已然成为中国商业史上的一个重要案例。它不仅重创了华与华的品牌声誉，更引发了整个行业对于营销价值、商业伦理和品牌真实性的集体反思，其影响力至今仍在持续发酵，深刻地塑造着2026年的商业生态。</w:t>
      </w:r>
    </w:p>
    <w:p>
      <w:pPr>
        <w:spacing w:after="400" w:line="400" w:lineRule="atLeast"/>
      </w:pPr>
      <w:r>
        <w:rPr>
          <w:b w:val="true"/>
          <w:sz w:val="30"/>
        </w:rPr>
        <w:t>引言：研究背景与核心问题澄清</w:t>
      </w:r>
    </w:p>
    <w:p>
      <w:pPr>
        <w:spacing w:after="400" w:line="400" w:lineRule="atLeast"/>
      </w:pPr>
      <w:r>
        <w:t>进入2026年，中国商业环境的复杂性与不确定性与日俱增。在数字经济深化、消费者主权崛起、品牌价值重构的时代背景下，企业如何构建与市场的有效沟通，成为关乎生死存亡的核心议题。在这一背景下，回顾并分析过去几年中具有里程碑意义的商业事件，对于理解当下的商业逻辑、预判未来的发展趋势，具有不可替代的价值。其中，企业家罗永浩与知名营销咨询公司华与华之间在2025年爆发的激烈公开冲突，无疑是近年来最值得研究的商业案例之一。</w:t>
      </w:r>
    </w:p>
    <w:p>
      <w:pPr>
        <w:spacing w:after="400" w:line="400" w:lineRule="atLeast"/>
      </w:pPr>
      <w:r>
        <w:t xml:space="preserve">本次研究的初始命题是“2026年华与华与罗永浩再度开战事件”。然而，一项基础性的事实核查工作揭示了研究前提的偏差。在所有提供的搜索结果中，从权威媒体报道到社交平台讨论，均未发现任何直接证据表明双方在2026年1月至6月期间爆发了新的、可被定义为“再度开战”的公开冲突 [[1]][[2]][[3]]。所有关于双方激烈交锋的详细描述，无论是事件起因、过程、还是舆情数据，都明确指向了2025年，尤其是该年9月至11月期间 [[4]][[5]][[6]]。</w:t>
      </w:r>
    </w:p>
    <w:p>
      <w:pPr>
        <w:spacing w:after="400" w:line="400" w:lineRule="atLeast"/>
      </w:pPr>
      <w:r>
        <w:t>这一发现要求我们必须对研究框架进行调整。与其追寻一个尚不存在的“2026年事件”，不如将2026年作为我们的分析坐标，回溯那场已经发生、且影响深远的“2025年之战”。这样的视角转换非但不会削弱研究的价值，反而能让我们以一种更为沉淀和客观的姿态，审视该事件的历史地位及其在当下（2026年）的现实意义。</w:t>
      </w:r>
    </w:p>
    <w:p>
      <w:pPr>
        <w:spacing w:after="400" w:line="400" w:lineRule="atLeast"/>
      </w:pPr>
      <w:r>
        <w:t>因此，本报告将聚焦于以下核心问题：</w:t>
      </w:r>
    </w:p>
    <w:p>
      <w:pPr>
        <w:numPr>
          <w:ilvl w:val="0"/>
          <w:numId w:val="13"/>
        </w:numPr>
        <w:spacing w:after="400" w:line="400" w:lineRule="atLeast"/>
      </w:pPr>
      <w:r>
        <w:rPr>
          <w:b w:val="true"/>
        </w:rPr>
        <w:t>理念根源：</w:t>
      </w:r>
      <w:r>
        <w:t xml:space="preserve"> 罗永浩与华与华的冲突，其本质是什么？它仅仅是个人恩怨，还是两种截然不同的商业哲学的必然碰撞？</w:t>
      </w:r>
    </w:p>
    <w:p>
      <w:pPr>
        <w:numPr>
          <w:ilvl w:val="0"/>
          <w:numId w:val="13"/>
        </w:numPr>
        <w:spacing w:after="400" w:line="400" w:lineRule="atLeast"/>
      </w:pPr>
      <w:r>
        <w:rPr>
          <w:b w:val="true"/>
        </w:rPr>
        <w:t>事件全景：</w:t>
      </w:r>
      <w:r>
        <w:t xml:space="preserve"> 2025年的那场冲突是如何爆发、升级并最终暂时平息的？其中的关键转折点和双方的策略选择分别是什么？</w:t>
      </w:r>
    </w:p>
    <w:p>
      <w:pPr>
        <w:numPr>
          <w:ilvl w:val="0"/>
          <w:numId w:val="13"/>
        </w:numPr>
        <w:spacing w:after="400" w:line="400" w:lineRule="atLeast"/>
      </w:pPr>
      <w:r>
        <w:rPr>
          <w:b w:val="true"/>
        </w:rPr>
        <w:t>舆论回响：</w:t>
      </w:r>
      <w:r>
        <w:t xml:space="preserve"> 当时的公众和媒体如何看待这场争论？舆论的天平倒向何方？这背后反映了怎样的社会情绪与价值观变迁？</w:t>
      </w:r>
    </w:p>
    <w:p>
      <w:pPr>
        <w:numPr>
          <w:ilvl w:val="0"/>
          <w:numId w:val="13"/>
        </w:numPr>
        <w:spacing w:after="400" w:line="400" w:lineRule="atLeast"/>
      </w:pPr>
      <w:r>
        <w:rPr>
          <w:b w:val="true"/>
        </w:rPr>
        <w:t>结构性矛盾：</w:t>
      </w:r>
      <w:r>
        <w:t xml:space="preserve"> 这场冲突揭示了中国本土咨询行业与企业家群体之间存在哪些深层次、结构性的矛盾？</w:t>
      </w:r>
    </w:p>
    <w:p>
      <w:pPr>
        <w:numPr>
          <w:ilvl w:val="0"/>
          <w:numId w:val="13"/>
        </w:numPr>
        <w:spacing w:after="400" w:line="400" w:lineRule="atLeast"/>
      </w:pPr>
      <w:r>
        <w:rPr>
          <w:b w:val="true"/>
        </w:rPr>
        <w:t>长远影响：</w:t>
      </w:r>
      <w:r>
        <w:t xml:space="preserve"> 时至2026年，这场风波为华与华、为中国咨询行业、为广大企业家留下了什么遗产？它又如何预示着未来营销与品牌建设的演进方向？</w:t>
      </w:r>
    </w:p>
    <w:p>
      <w:pPr>
        <w:spacing w:after="400" w:line="400" w:lineRule="atLeast"/>
      </w:pPr>
      <w:r>
        <w:t>通过回答这些问题，本报告将超越对单一事件的简单复述，力求提供一份具有历史深度和前瞻价值的商业分析文献。</w:t>
      </w:r>
    </w:p>
    <w:p>
      <w:pPr>
        <w:spacing w:after="400" w:line="400" w:lineRule="atLeast"/>
      </w:pPr>
      <w:r>
        <w:rPr>
          <w:b w:val="true"/>
          <w:sz w:val="30"/>
        </w:rPr>
        <w:t>第一章：冲突的根源——两种商业哲学的对撞</w:t>
      </w:r>
    </w:p>
    <w:p>
      <w:pPr>
        <w:spacing w:after="400" w:line="400" w:lineRule="atLeast"/>
      </w:pPr>
      <w:r>
        <w:t xml:space="preserve">罗永浩与华与华的冲突，其表象是围绕具体商业案例（如西贝预制菜）的激烈争吵，但其内核，却是两种世界观、两种方法论、两种商业哲学的根本性对立。一方是以罗永浩为代表的、诞生于互联网时代的“产品主义”和“真相营销”；另一方则是以华与华为代表的、植根于传统消费品市场的“符号主义”和“认知作战”。这是一场“向左走”与“向右走”的路线之争 [[7]]。</w:t>
      </w:r>
    </w:p>
    <w:p>
      <w:pPr>
        <w:spacing w:after="400" w:line="400" w:lineRule="atLeast"/>
      </w:pPr>
      <w:r>
        <w:rPr>
          <w:b w:val="true"/>
          <w:sz w:val="26"/>
        </w:rPr>
        <w:t xml:space="preserve">1.1 罗永浩的“产品主义”与“真相营销”：向左走</w:t>
      </w:r>
    </w:p>
    <w:p>
      <w:pPr>
        <w:spacing w:after="400" w:line="400" w:lineRule="atLeast"/>
      </w:pPr>
      <w:r>
        <w:t>罗永浩的商业哲学，深受其个人经历与性格特质的影响。从创办牛博网、老罗英语培训，到锤子科技的屡败屡战，再到“交个朋友”直播带货还清6亿债务，他的人生轨迹始终贯穿着一种近乎偏执的理想主义和对产品本身的极致追求。这种哲学可以概括为以下几个核心要点：</w:t>
      </w:r>
    </w:p>
    <w:p>
      <w:pPr>
        <w:numPr>
          <w:ilvl w:val="-1"/>
          <w:numId w:val="11"/>
        </w:numPr>
        <w:spacing w:after="400" w:line="400" w:lineRule="atLeast"/>
      </w:pPr>
      <w:r>
        <w:rPr>
          <w:b w:val="true"/>
        </w:rPr>
        <w:t>产品是绝对核心：</w:t>
      </w:r>
      <w:r>
        <w:t xml:space="preserve"> 罗永浩坚信，商业成功的基石是卓越的产品。他主张“产品本身的力量”，认为一切营销活动都应建立在产品价值真实、过硬的基础之上 [[8]][[9]]。在他看来，脱离了极致产品力的营销，无异于缘木求鱼，甚至是欺骗。</w:t>
      </w:r>
    </w:p>
    <w:p>
      <w:pPr>
        <w:numPr>
          <w:ilvl w:val="-1"/>
          <w:numId w:val="11"/>
        </w:numPr>
        <w:spacing w:after="400" w:line="400" w:lineRule="atLeast"/>
      </w:pPr>
      <w:r>
        <w:rPr>
          <w:b w:val="true"/>
        </w:rPr>
        <w:t>真相赢得市场：</w:t>
      </w:r>
      <w:r>
        <w:t xml:space="preserve"> 与传统营销强调“占领心智”、“创造认知”不同，罗永浩倡导“真相赢市场” [[10]]。他认为在信息高度透明的社交媒体时代，消费者拥有前所未有的辨别能力和话语权。任何试图通过话术、符号或宏大叙事来掩盖产品瑕疵或事实真相的行为，最终都会遭到反噬。这一点在他处理“预制菜”争议时的立场上体现得淋漓尽致，他强调的是消费者的知情权和餐饮的透明化 [[11]][[12]]。</w:t>
      </w:r>
    </w:p>
    <w:p>
      <w:pPr>
        <w:numPr>
          <w:ilvl w:val="-1"/>
          <w:numId w:val="11"/>
        </w:numPr>
        <w:spacing w:after="400" w:line="400" w:lineRule="atLeast"/>
      </w:pPr>
      <w:r>
        <w:rPr>
          <w:b w:val="true"/>
        </w:rPr>
        <w:t>反对审美降级与话术包装：</w:t>
      </w:r>
      <w:r>
        <w:t xml:space="preserve"> 罗永浩对华与华方法论最猛烈的抨击之一，就是指责其导致了“审美降级” [[13]][[14]]。无论是蜜雪冰城“洗脑神曲”还是厨邦酱油的绿格子包装，在他看来都是一种放弃审美追求、迎合“下沉”市场的简单粗暴策略。他同样鄙夷华与华体系中诸如“文化母体”、“宏大叙事”这类被他视为回避实质问题的空洞话术 [[15]][[16]]。</w:t>
      </w:r>
    </w:p>
    <w:p>
      <w:pPr>
        <w:numPr>
          <w:ilvl w:val="-1"/>
          <w:numId w:val="11"/>
        </w:numPr>
        <w:spacing w:after="400" w:line="400" w:lineRule="atLeast"/>
      </w:pPr>
      <w:r>
        <w:rPr>
          <w:b w:val="true"/>
        </w:rPr>
        <w:t>企业家精神的本真：</w:t>
      </w:r>
      <w:r>
        <w:t xml:space="preserve"> 罗永浩代表了一种亲力亲为、与用户深度沟通、将个人信誉与产品深度绑定的企业家形象。他的“彪悍”作风 [[17]][[18]]既是性格使然，也是其商业理念的延伸——即真诚地面对问题，哪怕是以一种激烈对抗的方式。</w:t>
      </w:r>
    </w:p>
    <w:p>
      <w:pPr>
        <w:spacing w:after="400" w:line="400" w:lineRule="atLeast"/>
      </w:pPr>
      <w:r>
        <w:rPr>
          <w:b w:val="true"/>
          <w:sz w:val="26"/>
        </w:rPr>
        <w:t xml:space="preserve">1.2 华与华的“超级符号”与“认知战”：向右走</w:t>
      </w:r>
    </w:p>
    <w:p>
      <w:pPr>
        <w:spacing w:after="400" w:line="400" w:lineRule="atLeast"/>
      </w:pPr>
      <w:r>
        <w:t>华与华作为中国本土最富盛名也最具争议的营销咨询公司之一，其创始人华杉构建了一套逻辑自洽且在实践中被证明（至少在商业上）颇为有效的“超级符号”理论。这套理论是其商业哲学的基石，与罗永浩的理念几乎在每个层面都构成对立。</w:t>
      </w:r>
    </w:p>
    <w:p>
      <w:pPr>
        <w:numPr>
          <w:ilvl w:val="-1"/>
          <w:numId w:val="9"/>
        </w:numPr>
        <w:spacing w:after="400" w:line="400" w:lineRule="atLeast"/>
      </w:pPr>
      <w:r>
        <w:rPr>
          <w:b w:val="true"/>
        </w:rPr>
        <w:t>符号优先于产品：</w:t>
      </w:r>
      <w:r>
        <w:t xml:space="preserve"> 华与华方法论的核心是“超级符号就是超级创意” [[19]][[20]][[21]]。他们认为，品牌的本质不是产品，而是一个符号系统。商业竞争的关键在于，能否找到并利用一个蕴含着巨大文化能量的“文化母体”，并将其嫁接到品牌上，从而以最低的成本被消费者发现、记住、理解和传颂。产品的角色，是承载这个符号的载体。</w:t>
      </w:r>
    </w:p>
    <w:p>
      <w:pPr>
        <w:numPr>
          <w:ilvl w:val="-1"/>
          <w:numId w:val="9"/>
        </w:numPr>
        <w:spacing w:after="400" w:line="400" w:lineRule="atLeast"/>
      </w:pPr>
      <w:r>
        <w:rPr>
          <w:b w:val="true"/>
        </w:rPr>
        <w:t>认知大于事实：</w:t>
      </w:r>
      <w:r>
        <w:t xml:space="preserve"> 华与华的哲学深受定位理论影响，强调商业战争是“认知战”，而非“产品战”。他们追求的是在消费者心智中占据一个有利位置，而不是在物理世界中做到产品性能的最优。因此，其策略的核心是“降低传播成本” [[22]]，通过高饱和、高强度的视觉与听觉轰炸，将品牌符号植入大众的潜意识 [[23]]。</w:t>
      </w:r>
    </w:p>
    <w:p>
      <w:pPr>
        <w:numPr>
          <w:ilvl w:val="-1"/>
          <w:numId w:val="9"/>
        </w:numPr>
        <w:spacing w:after="400" w:line="400" w:lineRule="atLeast"/>
      </w:pPr>
      <w:r>
        <w:rPr>
          <w:b w:val="true"/>
        </w:rPr>
        <w:t>实用主义至上：</w:t>
      </w:r>
      <w:r>
        <w:t xml:space="preserve"> 华与华的商业哲学是极致的实用主义。他们服务的目标客户，被罗永浩讽刺为“乡镇企业家” [[24]]。其“不投标、不比稿”的合作模式 [[25]][[26]][[27]]以及动辄千万级别的“全年全案营销咨询”服务费 [[28]][[29]]都体现了一种强势的、以自我为中心的商业姿态。他们追求的是商业结果的确定性，而非艺术或审美上的“高级感”。</w:t>
      </w:r>
    </w:p>
    <w:p>
      <w:pPr>
        <w:numPr>
          <w:ilvl w:val="-1"/>
          <w:numId w:val="9"/>
        </w:numPr>
        <w:spacing w:after="400" w:line="400" w:lineRule="atLeast"/>
      </w:pPr>
      <w:r>
        <w:rPr>
          <w:b w:val="true"/>
        </w:rPr>
        <w:t>权威叙事的构建：</w:t>
      </w:r>
      <w:r>
        <w:t xml:space="preserve"> 华与华强调为客户构建一套宏大的品牌叙事，这套叙事往往与民族文化、历史传承等宏大概念挂钩。这种做法旨在为品牌赋予合法性与权威性，但也被罗永浩等人批评为空洞和脱离实际 [[30]]。在面对危机时，华与华建议客户“硬扛舆论”的策略 [[31]][[32]]也反映了其坚信可以通过强势的舆论引导来控制认知，而非坦诚沟通。</w:t>
      </w:r>
    </w:p>
    <w:p>
      <w:pPr>
        <w:spacing w:after="400" w:line="400" w:lineRule="atLeast"/>
      </w:pPr>
      <w:r>
        <w:rPr>
          <w:b w:val="true"/>
          <w:sz w:val="26"/>
        </w:rPr>
        <w:t xml:space="preserve">1.3 本质分歧：理想主义与实用主义的根本对立</w:t>
      </w:r>
    </w:p>
    <w:p>
      <w:pPr>
        <w:spacing w:after="400" w:line="400" w:lineRule="atLeast"/>
      </w:pPr>
      <w:r>
        <w:t xml:space="preserve">综上所述，罗永浩与华与华的冲突，本质上是两种商业模式和价值取向的对决 [[33]]。</w:t>
      </w:r>
    </w:p>
    <w:p>
      <w:pPr>
        <w:numPr>
          <w:ilvl w:val="-1"/>
          <w:numId w:val="1"/>
        </w:numPr>
        <w:spacing w:after="400" w:line="400" w:lineRule="atLeast"/>
      </w:pPr>
      <w:r>
        <w:rPr>
          <w:b w:val="true"/>
        </w:rPr>
        <w:t>起点不同：</w:t>
      </w:r>
      <w:r>
        <w:t xml:space="preserve"> 罗永浩从“产品”出发，追求由内而外的价值生长；华与华从“符号”出发，追求由外而内的认知植入。</w:t>
      </w:r>
    </w:p>
    <w:p>
      <w:pPr>
        <w:numPr>
          <w:ilvl w:val="-1"/>
          <w:numId w:val="1"/>
        </w:numPr>
        <w:spacing w:after="400" w:line="400" w:lineRule="atLeast"/>
      </w:pPr>
      <w:r>
        <w:rPr>
          <w:b w:val="true"/>
        </w:rPr>
        <w:t>路径不同：</w:t>
      </w:r>
      <w:r>
        <w:t xml:space="preserve"> 罗永浩依赖用户口碑、社交媒体和创始人IP，进行“真相”沟通；华与华依赖大众媒体、高强度广告和视觉锤，进行“认知”灌输。</w:t>
      </w:r>
    </w:p>
    <w:p>
      <w:pPr>
        <w:numPr>
          <w:ilvl w:val="-1"/>
          <w:numId w:val="1"/>
        </w:numPr>
        <w:spacing w:after="400" w:line="400" w:lineRule="atLeast"/>
      </w:pPr>
      <w:r>
        <w:rPr>
          <w:b w:val="true"/>
        </w:rPr>
        <w:t>目标不同：</w:t>
      </w:r>
      <w:r>
        <w:t xml:space="preserve"> 罗永浩追求的是打造一个真正伟大的产品和品牌，商业成功是其副产品；华与华追求的是帮助客户在现有市场格局下快速取得商业成功，方法论的有效性是其核心价值。</w:t>
      </w:r>
    </w:p>
    <w:p>
      <w:pPr>
        <w:spacing w:after="400" w:line="400" w:lineRule="atLeast"/>
      </w:pPr>
      <w:r>
        <w:t>这场冲突之所以如此激烈且影响深远，正是因为它触及了中国商业社会一个根本性的问题：在新的时代，企业究竟应该依靠什么来赢得市场？是罗永浩所倡导的、更艰难但可能更持久的“产品与真诚”，还是华与华所提供的、更快捷但可能更脆弱的“符号与技巧”？2025年的那场公开论战，将这一深层问题以一种极具戏剧性的方式，摆在了所有中国企业家和营销从业者的面前。</w:t>
      </w:r>
    </w:p>
    <w:p>
      <w:pPr>
        <w:spacing w:after="400" w:line="400" w:lineRule="atLeast"/>
      </w:pPr>
      <w:r>
        <w:rPr>
          <w:b w:val="true"/>
          <w:sz w:val="30"/>
        </w:rPr>
        <w:t>第二章：历史交锋全记录（2023-2025）：从导火索到舆论战</w:t>
      </w:r>
    </w:p>
    <w:p>
      <w:pPr>
        <w:spacing w:after="400" w:line="400" w:lineRule="atLeast"/>
      </w:pPr>
      <w:r>
        <w:t>虽然罗永浩与华与华之间的理念分歧由来已久，但将其彻底引爆并演变为一场全网关注的舆论事件，则始于2025年下半年。本章节将依据现有搜索结果，详细梳理这场冲突的演进脉络。</w:t>
      </w:r>
    </w:p>
    <w:p>
      <w:pPr>
        <w:spacing w:after="400" w:line="400" w:lineRule="atLeast"/>
      </w:pPr>
      <w:r>
        <w:rPr>
          <w:b w:val="true"/>
          <w:sz w:val="26"/>
        </w:rPr>
        <w:t xml:space="preserve">2.1 导火索：西贝“预制菜”风波 (2025年9月)</w:t>
      </w:r>
    </w:p>
    <w:p>
      <w:pPr>
        <w:spacing w:after="400" w:line="400" w:lineRule="atLeast"/>
      </w:pPr>
      <w:r>
        <w:t xml:space="preserve">2025年9月，知名餐饮品牌西贝莜面村陷入了一场关于“预制菜”的舆论争议 [[34]][[35]][[36]]。随着公众对食品安全和餐饮透明度的日益关注，“预制菜”这个略带负面色彩的词汇，让许多消费者对西贝的“天然、地道”品牌形象产生了质疑。</w:t>
      </w:r>
    </w:p>
    <w:p>
      <w:pPr>
        <w:spacing w:after="400" w:line="400" w:lineRule="atLeast"/>
      </w:pPr>
      <w:r>
        <w:t>在这场风波中，作为西贝的长期战略营销顾问，华与华及其创始人华杉选择了力挺客户。华杉公开发文，为西贝的模式辩护，其言论和立场被外界普遍视为强硬，甚至有些傲慢。这一举动，无意中将华与华自己从幕后推向了台前，也为罗永浩的介入埋下了伏笔。</w:t>
      </w:r>
    </w:p>
    <w:p>
      <w:pPr>
        <w:spacing w:after="400" w:line="400" w:lineRule="atLeast"/>
      </w:pPr>
      <w:r>
        <w:t xml:space="preserve">罗永浩作为直播电商领域的头部主播，对消费者情绪有着极其敏锐的感知。他抓住“预制菜”这一公众高度关注的议题，在直播中对西贝的沟通方式提出了批评，更重要的是，他将矛头直接指向了西贝背后的“军师”——华与华 [[37]][[38]]。他认为，华与华给西贝出的“硬扛舆论”的策略是极其错误的，不仅无助于解决问题，反而会加速品牌危机的恶化 [[39]][[40]]。</w:t>
      </w:r>
    </w:p>
    <w:p>
      <w:pPr>
        <w:spacing w:after="400" w:line="400" w:lineRule="atLeast"/>
      </w:pPr>
      <w:r>
        <w:rPr>
          <w:b w:val="true"/>
          <w:sz w:val="26"/>
        </w:rPr>
        <w:t xml:space="preserve">2.2 冲突升级：罗永浩的公开“宣战” (2023年11月 &amp; 2025年11月)</w:t>
      </w:r>
    </w:p>
    <w:p>
      <w:pPr>
        <w:spacing w:after="400" w:line="400" w:lineRule="atLeast"/>
      </w:pPr>
      <w:r>
        <w:t xml:space="preserve">虽然双方在2025年9月的初步交锋后曾一度“休战” [[41]][[42]][[43]]但真正的爆发点出现在2025年11月。在此期间，罗永浩似乎认为华杉及其公司的行为突破了他的底线。</w:t>
      </w:r>
    </w:p>
    <w:p>
      <w:pPr>
        <w:numPr>
          <w:ilvl w:val="-1"/>
          <w:numId w:val="14"/>
        </w:numPr>
        <w:spacing w:after="400" w:line="400" w:lineRule="atLeast"/>
      </w:pPr>
      <w:r>
        <w:rPr>
          <w:b w:val="true"/>
        </w:rPr>
        <w:t>要求公开道歉：</w:t>
      </w:r>
      <w:r>
        <w:t xml:space="preserve"> 大约在2025年11月26日左右，罗永浩通过其社交媒体账号，向华杉发出了最后通牒，措辞极其严厉，要求华杉就其在西贝事件及其他事件中的言论和行为公开道歉 [[44]][[45]][[46]]。罗永浩指责华杉是“网络黑嘴”，认为华与华的方法论是“忽悠中国老年土老板” [[47]][[48]][[49]]。</w:t>
      </w:r>
    </w:p>
    <w:p>
      <w:pPr>
        <w:numPr>
          <w:ilvl w:val="-1"/>
          <w:numId w:val="14"/>
        </w:numPr>
        <w:spacing w:after="400" w:line="400" w:lineRule="atLeast"/>
      </w:pPr>
      <w:r>
        <w:rPr>
          <w:b w:val="true"/>
        </w:rPr>
        <w:t>威胁公布录音：</w:t>
      </w:r>
      <w:r>
        <w:t xml:space="preserve"> 为了增加施压的力度，罗永浩多次提及手中掌握有与华与华方面沟通的录音，并威胁如果对方不道歉，他将公之于众 [[50]][[51]][[52]]。这一举动极具杀伤力，它暗示了华与华在私下沟通中可能存在某些不光彩的言论或行为，成功地将悬念和公众的注意力都吸引到了自己这边。</w:t>
      </w:r>
    </w:p>
    <w:p>
      <w:pPr>
        <w:numPr>
          <w:ilvl w:val="-1"/>
          <w:numId w:val="14"/>
        </w:numPr>
        <w:spacing w:after="400" w:line="400" w:lineRule="atLeast"/>
      </w:pPr>
      <w:r>
        <w:rPr>
          <w:b w:val="true"/>
        </w:rPr>
        <w:t>“彪悍”的个人风格：</w:t>
      </w:r>
      <w:r>
        <w:t xml:space="preserve"> 整个过程中，罗永浩充分展现了他标志性的“彪悍”风格 [[53]][[54]]。他使用的语言直接、辛辣，毫不留情，将这场商业理念之争包装成了一场充满个人英雄主义色彩的“打假”行动。他将自己定位为揭露行业黑幕、为广大被“忽悠”的企业家和消费者伸张正义的斗士。</w:t>
      </w:r>
    </w:p>
    <w:p>
      <w:pPr>
        <w:spacing w:after="400" w:line="400" w:lineRule="atLeast"/>
      </w:pPr>
      <w:r>
        <w:rPr>
          <w:b w:val="true"/>
          <w:sz w:val="26"/>
        </w:rPr>
        <w:t xml:space="preserve">2.3 华与华的应对与失策</w:t>
      </w:r>
    </w:p>
    <w:p>
      <w:pPr>
        <w:spacing w:after="400" w:line="400" w:lineRule="atLeast"/>
      </w:pPr>
      <w:r>
        <w:t>面对罗永浩排山倒海般的舆论攻势，华与华和华杉的应对显得相当被动，甚至在很多观察者看来是“失策”的。</w:t>
      </w:r>
    </w:p>
    <w:p>
      <w:pPr>
        <w:numPr>
          <w:ilvl w:val="-1"/>
          <w:numId w:val="2"/>
        </w:numPr>
        <w:spacing w:after="400" w:line="400" w:lineRule="atLeast"/>
      </w:pPr>
      <w:r>
        <w:rPr>
          <w:b w:val="true"/>
        </w:rPr>
        <w:t>“一键防护”模式：</w:t>
      </w:r>
      <w:r>
        <w:t xml:space="preserve"> 在罗永浩发出最后通牒后，华杉并未选择正面回应或进行有理有据的辩论，而是开启了其微博账号的“一键防护”模式，即关闭了评论区的公开评论功能 [[55]][[56]][[57]]。这一行为在舆论场上被广泛解读为“心虚”、“怯战”和“脆弱”的表现 [[58]]。在一个崇尚公开对话和透明沟通的时代，这种“鸵鸟策略”无疑是公关上的重大失败，它使得华杉彻底失去了在公共领域为自己辩护的机会。</w:t>
      </w:r>
    </w:p>
    <w:p>
      <w:pPr>
        <w:numPr>
          <w:ilvl w:val="-1"/>
          <w:numId w:val="2"/>
        </w:numPr>
        <w:spacing w:after="400" w:line="400" w:lineRule="atLeast"/>
      </w:pPr>
      <w:r>
        <w:rPr>
          <w:b w:val="true"/>
        </w:rPr>
        <w:t>逻辑混乱的舆论反扑：</w:t>
      </w:r>
      <w:r>
        <w:t xml:space="preserve"> 尽管关闭了直接评论，但华与华方面似乎也尝试进行了一些舆论反扑，试图重塑其专业可信的形象 [[59]][[60]][[61]]。然而，这些反击被外界评价为“缺乏逻辑”、“情绪化操作” [[62]][[63]]未能有效地说服公众。他们似乎陷入了一种路径依赖，试图用自己擅长的“宏大叙事”和“认知引导”来应对一场由“事实”和“情绪”驱动的危机，结果自然是南辕北辙。</w:t>
      </w:r>
    </w:p>
    <w:p>
      <w:pPr>
        <w:numPr>
          <w:ilvl w:val="-1"/>
          <w:numId w:val="2"/>
        </w:numPr>
        <w:spacing w:after="400" w:line="400" w:lineRule="atLeast"/>
      </w:pPr>
      <w:r>
        <w:rPr>
          <w:b w:val="true"/>
        </w:rPr>
        <w:t>品牌声誉受损：</w:t>
      </w:r>
      <w:r>
        <w:t xml:space="preserve"> 华与华的一系列应对，最终导致其品牌声誉严重受损。一个以“解决客户问题”为核心业务的咨询公司，在面对自身的公关危机时却表现得如此拙劣，这让其专业能力受到了前所未有的质疑。罗永浩给它贴上的“客户危机加速器”的标签 [[64]]，在当时的环境下显得极具说服力。许多潜在客户和合作伙伴，都因此对华与华的信任产生了动摇 [[65]][[66]][[67]]。</w:t>
      </w:r>
    </w:p>
    <w:p>
      <w:pPr>
        <w:spacing w:after="400" w:line="400" w:lineRule="atLeast"/>
      </w:pPr>
      <w:r>
        <w:rPr>
          <w:b w:val="true"/>
          <w:sz w:val="26"/>
        </w:rPr>
        <w:t xml:space="preserve">2.4 事件的“休战”与未完待续</w:t>
      </w:r>
    </w:p>
    <w:p>
      <w:pPr>
        <w:spacing w:after="400" w:line="400" w:lineRule="atLeast"/>
      </w:pPr>
      <w:r>
        <w:t xml:space="preserve">经过2025年11月底的舆论高潮后，这场“战争”逐渐趋于平静。搜索结果显示，双方曾有过私下沟通，甚至罗永浩本人也表示与华与华的老板私下达成了某种程度的和解或“休战” [[68]][[69]][[70]]。然而，这种“休战”更像是一种暂时的停火，而非根本性的和解。</w:t>
      </w:r>
    </w:p>
    <w:p>
      <w:pPr>
        <w:spacing w:after="400" w:line="400" w:lineRule="atLeast"/>
      </w:pPr>
      <w:r>
        <w:t xml:space="preserve">罗永浩并未撤回他对华与华方法论的根本性批判，而华与华也并未就其行为做出令罗永浩满意的公开说明。双方的核心理念冲突依然存在，信任的裂痕也难以弥合。因此，尽管2025年的战火暂时熄灭，但双方的关系依然处于一种紧张和未决的状态 [[71]][[72]][[73]]。这场冲突的结局是开放性的，它为未来的再次交锋留下了充分的可能性，这也是为什么“2026年再度开战”会成为一个被关注的议题。</w:t>
      </w:r>
    </w:p>
    <w:p>
      <w:pPr>
        <w:spacing w:after="400" w:line="400" w:lineRule="atLeast"/>
      </w:pPr>
      <w:r>
        <w:rPr>
          <w:b w:val="true"/>
          <w:sz w:val="30"/>
        </w:rPr>
        <w:t>第三章：舆情分析——公众、媒体与市场的反应</w:t>
      </w:r>
    </w:p>
    <w:p>
      <w:pPr>
        <w:spacing w:after="400" w:line="400" w:lineRule="atLeast"/>
      </w:pPr>
      <w:r>
        <w:t>2025年的“华罗之战”不仅是两个商业主体之间的对抗，更是一场搅动了整个中文互联网的公共事件。通过分析当时的舆情数据和主流观点，我们可以更清晰地看到事件的影响力广度与深度。</w:t>
      </w:r>
    </w:p>
    <w:p>
      <w:pPr>
        <w:spacing w:after="400" w:line="400" w:lineRule="atLeast"/>
      </w:pPr>
      <w:r>
        <w:rPr>
          <w:b w:val="true"/>
          <w:sz w:val="26"/>
        </w:rPr>
        <w:t xml:space="preserve">3.1 数据洞察：舆情热度与情感倾向</w:t>
      </w:r>
    </w:p>
    <w:p>
      <w:pPr>
        <w:spacing w:after="400" w:line="400" w:lineRule="atLeast"/>
      </w:pPr>
      <w:r>
        <w:t>根据搜索结果提供的舆情监测数据，我们可以勾勒出事件传播的基本轮廓：</w:t>
      </w:r>
    </w:p>
    <w:p>
      <w:pPr>
        <w:numPr>
          <w:ilvl w:val="-1"/>
          <w:numId w:val="5"/>
        </w:numPr>
        <w:spacing w:after="400" w:line="400" w:lineRule="atLeast"/>
      </w:pPr>
      <w:r>
        <w:rPr>
          <w:b w:val="true"/>
        </w:rPr>
        <w:t>舆情高峰：</w:t>
      </w:r>
      <w:r>
        <w:t xml:space="preserve"> 事件的舆情热度在</w:t>
      </w:r>
      <w:r>
        <w:rPr>
          <w:b w:val="true"/>
        </w:rPr>
        <w:t>2025年11月26日</w:t>
      </w:r>
      <w:r>
        <w:t xml:space="preserve">达到了顶峰 [[74]][[75]]。这一天正是罗永浩在社交媒体上激烈开火、要求华杉道歉并威胁公布录音的关键时期，显示出罗永浩的个人影响力在引爆话题方面起到了决定性作用。</w:t>
      </w:r>
    </w:p>
    <w:p>
      <w:pPr>
        <w:numPr>
          <w:ilvl w:val="-1"/>
          <w:numId w:val="5"/>
        </w:numPr>
        <w:spacing w:after="400" w:line="400" w:lineRule="atLeast"/>
      </w:pPr>
      <w:r>
        <w:rPr>
          <w:b w:val="true"/>
        </w:rPr>
        <w:t>传播平台：</w:t>
      </w:r>
      <w:r>
        <w:t xml:space="preserve"> </w:t>
      </w:r>
      <w:r>
        <w:rPr>
          <w:b w:val="true"/>
        </w:rPr>
        <w:t>社交网络平台</w:t>
      </w:r>
      <w:r>
        <w:t xml:space="preserve">是此次舆情的主战场，其次是新闻APP和短视频平台 [[76]][[77]]。这符合事件的本质——一场由社交媒体名人发起的、围绕公共议题的公开论战。</w:t>
      </w:r>
    </w:p>
    <w:p>
      <w:pPr>
        <w:numPr>
          <w:ilvl w:val="-1"/>
          <w:numId w:val="5"/>
        </w:numPr>
        <w:spacing w:after="400" w:line="400" w:lineRule="atLeast"/>
      </w:pPr>
      <w:r>
        <w:rPr>
          <w:b w:val="true"/>
        </w:rPr>
        <w:t>互动模式：</w:t>
      </w:r>
      <w:r>
        <w:t xml:space="preserve"> 舆情博文以</w:t>
      </w:r>
      <w:r>
        <w:rPr>
          <w:b w:val="true"/>
        </w:rPr>
        <w:t>评论为主（占比约63.7%）</w:t>
      </w:r>
      <w:r>
        <w:t xml:space="preserve">，原帖（18.6%）和转发（17.7%）次之 [[78]][[79]]。这表明事件成功地激发了广大网民的参与感和表达欲，大家不仅仅是信息的被动接收者，更是积极的讨论者和观点输出者。</w:t>
      </w:r>
    </w:p>
    <w:p>
      <w:pPr>
        <w:numPr>
          <w:ilvl w:val="-1"/>
          <w:numId w:val="5"/>
        </w:numPr>
        <w:spacing w:after="400" w:line="400" w:lineRule="atLeast"/>
      </w:pPr>
      <w:r>
        <w:rPr>
          <w:b w:val="true"/>
        </w:rPr>
        <w:t>情感倾向分析：</w:t>
      </w:r>
      <w:r>
        <w:t xml:space="preserve"> 整体舆情的情感倾向呈现出显著的特点。</w:t>
      </w:r>
      <w:r>
        <w:rPr>
          <w:b w:val="true"/>
        </w:rPr>
        <w:t>中性信息占据主导（约54.6%-58.4%）</w:t>
      </w:r>
      <w:r>
        <w:t>，这部分内容主要是对事件的客观报道和转述。然而，在带有情感色彩的信息中，</w:t>
      </w:r>
      <w:r>
        <w:rPr>
          <w:b w:val="true"/>
        </w:rPr>
        <w:t>负面舆情（约24.2%-29.4%）的比例远高于正面舆情（约12.2%-21.2%）</w:t>
      </w:r>
      <w:r>
        <w:t xml:space="preserve"> [[80]][[81]][[82]]。这在很大程度上反映了公众舆论的基本盘：虽然有中立的观察者，但在站队的群体中，批评华与华、支持罗永浩的声音显然更强。</w:t>
      </w:r>
    </w:p>
    <w:p>
      <w:pPr>
        <w:spacing w:after="400" w:line="400" w:lineRule="atLeast"/>
      </w:pPr>
      <w:r>
        <w:rPr>
          <w:b w:val="true"/>
          <w:sz w:val="26"/>
        </w:rPr>
        <w:t xml:space="preserve">3.2 主流舆论观点分野</w:t>
      </w:r>
    </w:p>
    <w:p>
      <w:pPr>
        <w:spacing w:after="400" w:line="400" w:lineRule="atLeast"/>
      </w:pPr>
      <w:r>
        <w:t>在海量的讨论中，逐渐形成了几个清晰的观点阵营：</w:t>
      </w:r>
    </w:p>
    <w:p>
      <w:pPr>
        <w:numPr>
          <w:ilvl w:val="-1"/>
          <w:numId w:val="8"/>
        </w:numPr>
        <w:spacing w:after="400" w:line="400" w:lineRule="atLeast"/>
      </w:pPr>
      <w:r>
        <w:rPr>
          <w:b w:val="true"/>
        </w:rPr>
        <w:t>支持罗永浩的声浪——“皇帝的新衣”：</w:t>
      </w:r>
    </w:p>
    <w:p>
      <w:pPr>
        <w:numPr>
          <w:ilvl w:val="-1"/>
          <w:numId w:val="12"/>
        </w:numPr>
        <w:spacing w:after="400" w:line="400" w:lineRule="atLeast"/>
      </w:pPr>
      <w:r>
        <w:t xml:space="preserve">大量网民和部分评论者将罗永浩视为说出“皇帝新衣”那个孩子的角色。他们普遍认为，中国营销咨询行业长期存在“高收费、低实效”、“概念忽悠”、“脱离实际”等问题，而华与华正是这一模式的集大成者 [[83]]。罗永浩的炮轰，被看作是对行业积弊的一次总清算，引发了许多企业家和普通消费者的共鸣。</w:t>
      </w:r>
    </w:p>
    <w:p>
      <w:pPr>
        <w:numPr>
          <w:ilvl w:val="-1"/>
          <w:numId w:val="12"/>
        </w:numPr>
        <w:spacing w:after="400" w:line="400" w:lineRule="atLeast"/>
      </w:pPr>
      <w:r>
        <w:t xml:space="preserve">罗永浩提出的“营销防诈课”的呼吁 [[84]]，精准地击中了许多中小企业主的痛点。他成功地将自己塑造成了“企业家利益的捍卫者”，对抗着收费高昂且效果存疑的“大师”。</w:t>
      </w:r>
    </w:p>
    <w:p>
      <w:pPr>
        <w:numPr>
          <w:ilvl w:val="-1"/>
          <w:numId w:val="12"/>
        </w:numPr>
        <w:spacing w:after="400" w:line="400" w:lineRule="atLeast"/>
      </w:pPr>
      <w:r>
        <w:t xml:space="preserve">公众对罗永浩“彪悍”风格的接受度很高，认为他虽然言辞激烈，但出发点是好的，即追求商业的真实与透明。他在舆论场中赢得的“喝彩” [[85]]，很大程度上源于他的人设与公众情绪的同频共振。</w:t>
      </w:r>
    </w:p>
    <w:p>
      <w:pPr>
        <w:numPr>
          <w:ilvl w:val="-1"/>
          <w:numId w:val="8"/>
        </w:numPr>
        <w:spacing w:after="400" w:line="400" w:lineRule="atLeast"/>
      </w:pPr>
      <w:r>
        <w:rPr>
          <w:b w:val="true"/>
        </w:rPr>
        <w:t>对华与华的批评与质疑——“大师”的坍塌：</w:t>
      </w:r>
    </w:p>
    <w:p>
      <w:pPr>
        <w:numPr>
          <w:ilvl w:val="-1"/>
          <w:numId w:val="6"/>
        </w:numPr>
        <w:spacing w:after="400" w:line="400" w:lineRule="atLeast"/>
      </w:pPr>
      <w:r>
        <w:t xml:space="preserve">华与华在此次事件中，成为了舆论的“箭靶”。其创始人华杉被贴上了“疯了”[[86]]、“网络黑嘴”等负面标签。网络上甚至流传着“输了面子，更输了底裤”的嘲讽 [[87]]，足见其个人形象受损之严重。</w:t>
      </w:r>
    </w:p>
    <w:p>
      <w:pPr>
        <w:numPr>
          <w:ilvl w:val="-1"/>
          <w:numId w:val="6"/>
        </w:numPr>
        <w:spacing w:after="400" w:line="400" w:lineRule="atLeast"/>
      </w:pPr>
      <w:r>
        <w:t xml:space="preserve">华与华的“超级符号”理论受到了前所未有的审视和批判。许多人认为，这种方法论过于简单粗暴，导致了品牌审美的降级，并不能真正构建起品牌的护城河 [[88]][[89]]。</w:t>
      </w:r>
    </w:p>
    <w:p>
      <w:pPr>
        <w:numPr>
          <w:ilvl w:val="-1"/>
          <w:numId w:val="6"/>
        </w:numPr>
        <w:spacing w:after="400" w:line="400" w:lineRule="atLeast"/>
      </w:pPr>
      <w:r>
        <w:t xml:space="preserve">华与华的危机公关能力受到了毁灭性打击。其“一键防护”的操作被视为公关灾难，暴露了其理论与实践的脱节，以及面对真实危机时的脆弱 [[90]]。一个教别人如何做品牌的公司，却搞砸了自己的品牌，这是最具讽刺意味的一点。</w:t>
      </w:r>
    </w:p>
    <w:p>
      <w:pPr>
        <w:numPr>
          <w:ilvl w:val="-1"/>
          <w:numId w:val="8"/>
        </w:numPr>
        <w:spacing w:after="400" w:line="400" w:lineRule="atLeast"/>
      </w:pPr>
      <w:r>
        <w:rPr>
          <w:b w:val="true"/>
        </w:rPr>
        <w:t>中立与行业反思观点——超越个人恩怨的价值：</w:t>
      </w:r>
    </w:p>
    <w:p>
      <w:pPr>
        <w:numPr>
          <w:ilvl w:val="-1"/>
          <w:numId w:val="10"/>
        </w:numPr>
        <w:spacing w:after="400" w:line="400" w:lineRule="atLeast"/>
      </w:pPr>
      <w:r>
        <w:t xml:space="preserve">一部分媒体和行业观察者试图超越双方的个人情绪和戏剧性冲突，从更宏观的视角探讨事件的意义 [[91]]。</w:t>
      </w:r>
    </w:p>
    <w:p>
      <w:pPr>
        <w:numPr>
          <w:ilvl w:val="-1"/>
          <w:numId w:val="10"/>
        </w:numPr>
        <w:spacing w:after="400" w:line="400" w:lineRule="atLeast"/>
      </w:pPr>
      <w:r>
        <w:t xml:space="preserve">他们认为，这场争论的价值在于，它引发了关于品牌信任危机、预制菜等公共议题的广泛讨论 [[92]]。</w:t>
      </w:r>
    </w:p>
    <w:p>
      <w:pPr>
        <w:numPr>
          <w:ilvl w:val="-1"/>
          <w:numId w:val="10"/>
        </w:numPr>
        <w:spacing w:after="400" w:line="400" w:lineRule="atLeast"/>
      </w:pPr>
      <w:r>
        <w:t xml:space="preserve">更重要的是，事件被视为中国营销行业新旧范式交替的一个标志性事件 [[93]]。它揭示了在移动互联网和社交媒体时代，传统的、依赖信息不对称和渠道霸权的营销打法正在失灵，而以产品为本、以用户为中心、以真诚沟通为手段的新范式正在崛起。</w:t>
      </w:r>
    </w:p>
    <w:p>
      <w:pPr>
        <w:numPr>
          <w:ilvl w:val="-1"/>
          <w:numId w:val="10"/>
        </w:numPr>
        <w:spacing w:after="400" w:line="400" w:lineRule="atLeast"/>
      </w:pPr>
      <w:r>
        <w:t xml:space="preserve">也有观点指出，这是一场“没有赢家”的战争。罗永浩虽然赢了舆论，但也可能因此树敌过多；华与华输了声誉；而身处风暴中心的西贝，其品牌形象也受到了不可避免的损害 [[94]]。</w:t>
      </w:r>
    </w:p>
    <w:p>
      <w:pPr>
        <w:spacing w:after="400" w:line="400" w:lineRule="atLeast"/>
      </w:pPr>
      <w:r>
        <w:t>总而言之，2025年的这场舆论风暴，是一次民意、情绪和价值观的集中表达。公众的反应清晰地表明，市场对于“真实”、“透明”、“真诚”的渴望，已经远远超过了对“技巧”、“符号”、“包装”的容忍。华与华的舆论溃败，并非偶然，而是其长期坚持的商业哲学与时代精神的一次迎头相撞。</w:t>
      </w:r>
    </w:p>
    <w:p>
      <w:pPr>
        <w:spacing w:after="400" w:line="400" w:lineRule="atLeast"/>
      </w:pPr>
      <w:r>
        <w:rPr>
          <w:b w:val="true"/>
          <w:sz w:val="30"/>
        </w:rPr>
        <w:t>第四章：深度剖析——咨询公司与企业家的结构性矛盾</w:t>
      </w:r>
    </w:p>
    <w:p>
      <w:pPr>
        <w:spacing w:after="400" w:line="400" w:lineRule="atLeast"/>
      </w:pPr>
      <w:r>
        <w:t>“华罗之战”的深层价值在于，它如同一面棱镜，折射出中国本土咨询公司与企业家群体之间长期存在的、但往往被掩盖在合作协议之下的结构性矛盾。这些矛盾并非华与华所独有，但在这次事件中被戏剧化地放大了。</w:t>
      </w:r>
    </w:p>
    <w:p>
      <w:pPr>
        <w:spacing w:after="400" w:line="400" w:lineRule="atLeast"/>
      </w:pPr>
      <w:r>
        <w:rPr>
          <w:b w:val="true"/>
          <w:sz w:val="26"/>
        </w:rPr>
        <w:t xml:space="preserve">4.1 话语权之争：谁定义“成功”？谁叙述“品牌”？</w:t>
      </w:r>
    </w:p>
    <w:p>
      <w:pPr>
        <w:spacing w:after="400" w:line="400" w:lineRule="atLeast"/>
      </w:pPr>
      <w:r>
        <w:t>冲突的核心之一是话语权之争。咨询公司，特别是像华与华这样风格强势的公司，其商业模式的基础就是建立并兜售一套关于“如何成功”的权威话语体系。他们通过著书立说（华杉本人著述颇丰）、公开演讲、打造成功案例，来构建自己的“方法论”壁垒。企业家客户购买的，不仅仅是具体的创意或策略，更是这套“确定性”的话语和叙事。咨询公司成为了“品牌故事”的首席叙述者。</w:t>
      </w:r>
    </w:p>
    <w:p>
      <w:pPr>
        <w:spacing w:after="400" w:line="400" w:lineRule="atLeast"/>
      </w:pPr>
      <w:r>
        <w:t>然而，罗永浩这样的企业家，本身就是极强的“叙事者”。他们拥有自己的粉丝社群，熟悉社交媒体的传播逻辑，其个人IP与品牌深度绑定。他们认为，品牌的最终解释权应该掌握在创始人手中，因为只有创始人最懂产品、最懂用户、最懂企业的灵魂。当华与华试图用其“文化母体”、“超级符号”的框架来定义西贝时，就与罗永浩所理解的、应由企业家主导的“真诚沟通”产生了根本冲突。这本质上是外部“方法论贩卖者”与内部“产品灵魂守护者”之间关于品牌叙事主导权的争夺。</w:t>
      </w:r>
    </w:p>
    <w:p>
      <w:pPr>
        <w:spacing w:after="400" w:line="400" w:lineRule="atLeast"/>
      </w:pPr>
      <w:r>
        <w:rPr>
          <w:b w:val="true"/>
          <w:sz w:val="26"/>
        </w:rPr>
        <w:t xml:space="preserve">4.2 方法论的傲慢 vs. 实践者的直觉</w:t>
      </w:r>
    </w:p>
    <w:p>
      <w:pPr>
        <w:spacing w:after="400" w:line="400" w:lineRule="atLeast"/>
      </w:pPr>
      <w:r>
        <w:t>华与华的成功，很大程度上源于其方法论的“简单化”和“可复制性”。“超级符号”提供了一套看似清晰的、从A到B的路线图，这对于许多在营销上感到迷茫的传统企业家来说，具有巨大的吸引力。但这种方法论的过度自信，也容易演变成一种“傲慢”——即认为自己的公式可以解决一切问题，而忽视了商业世界的复杂性、动态性和“体感”。</w:t>
      </w:r>
    </w:p>
    <w:p>
      <w:pPr>
        <w:spacing w:after="400" w:line="400" w:lineRule="atLeast"/>
      </w:pPr>
      <w:r>
        <w:t>罗永浩则代表了实践者的直觉。他经历过产品从0到1的完整周期，踩过无数的坑，也直接面对过用户的尖锐批评。他的决策更多地依赖于对市场、产品和人性的“体感”和直觉，而非一套固定的理论框架。他抨击华与华，实际上是在抨击那种脱离一线实践、试图用一套僵化理论来“指导”炮火纷飞的战场的“书斋式”策略。这场冲突，可以看作是“从战争中学习战争”的实践派，对“图纸上设计战争”的理论派的一次挑战。</w:t>
      </w:r>
    </w:p>
    <w:p>
      <w:pPr>
        <w:spacing w:after="400" w:line="400" w:lineRule="atLeast"/>
      </w:pPr>
      <w:r>
        <w:rPr>
          <w:b w:val="true"/>
          <w:sz w:val="26"/>
        </w:rPr>
        <w:t xml:space="preserve">4.3 风险与责任的错位：谁为结果负责？</w:t>
      </w:r>
    </w:p>
    <w:p>
      <w:pPr>
        <w:spacing w:after="400" w:line="400" w:lineRule="atLeast"/>
      </w:pPr>
      <w:r>
        <w:t>咨询行业一个固有的结构性问题，就是风险与责任的错位。咨询公司提供建议，收取高额咨询费，但商业决策的最终后果和市场风险，完全由企业家客户承担。当策略成功时，咨询公司会将其归功于自己的方法论，并以此作为下一个案例进行宣传；但当策略失败或引发负面舆论时（如西贝事件），咨询公司却可以相对轻松地置身事外，而企业则要独自面对市场的惩罚。</w:t>
      </w:r>
    </w:p>
    <w:p>
      <w:pPr>
        <w:spacing w:after="400" w:line="400" w:lineRule="atLeast"/>
      </w:pPr>
      <w:r>
        <w:t xml:space="preserve">罗永浩的指责——“客户危机加速器” [[95]]——就精准地击中了这个痛点。他认为华与华不仅没有帮助客户解决危机，反而用错误的建议加剧了危机，但其自身却不必为此承担实质性的损失。这种权责利的不对等，是许多企业家对咨询公司“又爱又恨”的根源。罗永浩的公开炮轰，实际上是替许多有过类似经历但选择沉默的企业家，发出了他们的心声，要求咨询行业建立起更强的责任感和与客户风险共担的机制。</w:t>
      </w:r>
    </w:p>
    <w:p>
      <w:pPr>
        <w:spacing w:after="400" w:line="400" w:lineRule="atLeast"/>
      </w:pPr>
      <w:r>
        <w:rPr>
          <w:b w:val="true"/>
          <w:sz w:val="26"/>
        </w:rPr>
        <w:t xml:space="preserve">4.4 透明度时代的危机：旧式公关的失灵</w:t>
      </w:r>
    </w:p>
    <w:p>
      <w:pPr>
        <w:spacing w:after="400" w:line="400" w:lineRule="atLeast"/>
      </w:pPr>
      <w:r>
        <w:t>这场冲突也暴露了传统公关模式在透明度时代的彻底失灵。华与华所代表的旧式公关思维，其核心是“控制”。他们试图通过权威发声、信息封锁（如“一键防护”）、硬扛舆论等方式来控制信息的流向和公众的认知。这种模式在传统媒体时代或许尚有生存空间，但在人人都是自媒体的今天，无异于螳臂当车。</w:t>
      </w:r>
    </w:p>
    <w:p>
      <w:pPr>
        <w:spacing w:after="400" w:line="400" w:lineRule="atLeast"/>
      </w:pPr>
      <w:r>
        <w:t>罗永浩则熟练地运用了新时代的公关法则，其核心是“沟通”和“议程设置”。他通过公开喊话、设置悬念（录音）、诉诸公众情绪等方式，成功地将自己变成了议题的中心，将华与华置于一个极其被动的“被告”位置。他深知，在社交媒体上，姿态比事实更重要，真诚（或表现出的真诚）比完美的说辞更具说服力。华与华的溃败，是所有依然迷信“控制论”的品牌公关的深刻教训：在今天的舆论场上，你无法控制信息，你只能尝试参与并引导对话。</w:t>
      </w:r>
    </w:p>
    <w:p>
      <w:pPr>
        <w:spacing w:after="400" w:line="400" w:lineRule="atLeast"/>
      </w:pPr>
      <w:r>
        <w:rPr>
          <w:b w:val="true"/>
          <w:sz w:val="30"/>
        </w:rPr>
        <w:t>第五章：事件的深远影响与对2026年商业生态的启示</w:t>
      </w:r>
    </w:p>
    <w:p>
      <w:pPr>
        <w:spacing w:after="400" w:line="400" w:lineRule="atLeast"/>
      </w:pPr>
      <w:r>
        <w:t>距离2025年那场喧嚣的论战已有一段时间，站在2026年6月的今天回望，我们可以更加清晰地评估其对中国商业生态产生的深远影响。这场冲突的涟漪效应，远超事件本身，至今仍在塑造着品牌、企业家和咨询行业的行为模式。</w:t>
      </w:r>
    </w:p>
    <w:p>
      <w:pPr>
        <w:spacing w:after="400" w:line="400" w:lineRule="atLeast"/>
      </w:pPr>
      <w:r>
        <w:rPr>
          <w:b w:val="true"/>
          <w:sz w:val="26"/>
        </w:rPr>
        <w:t xml:space="preserve">5.1 对华与华的冲击：从“神坛”到“人间”</w:t>
      </w:r>
    </w:p>
    <w:p>
      <w:pPr>
        <w:spacing w:after="400" w:line="400" w:lineRule="atLeast"/>
      </w:pPr>
      <w:r>
        <w:t>对于华与华而言，这场事件无疑是一次重大的挫折。</w:t>
      </w:r>
    </w:p>
    <w:p>
      <w:pPr>
        <w:numPr>
          <w:ilvl w:val="-1"/>
          <w:numId w:val="7"/>
        </w:numPr>
        <w:spacing w:after="400" w:line="400" w:lineRule="atLeast"/>
      </w:pPr>
      <w:r>
        <w:rPr>
          <w:b w:val="true"/>
        </w:rPr>
        <w:t>品牌声誉的永久性损伤：</w:t>
      </w:r>
      <w:r>
        <w:t xml:space="preserve"> “华罗之战”之前，华与华在许多企业家心中是“神”一般的存在，是“花钱就能买到确定性增长”的代名词。但事件之后，其“神话”光环褪去。其方法论的局限性、危机处理的笨拙、创始人言论的争议性，都被暴露在公众面前。这种从“神坛”跌落“人间”的过程，对其品牌无形资产造成了难以估量的、可能是永久性的损伤 [[96]][[97]][[98]]。</w:t>
      </w:r>
    </w:p>
    <w:p>
      <w:pPr>
        <w:numPr>
          <w:ilvl w:val="-1"/>
          <w:numId w:val="7"/>
        </w:numPr>
        <w:spacing w:after="400" w:line="400" w:lineRule="atLeast"/>
      </w:pPr>
      <w:r>
        <w:rPr>
          <w:b w:val="true"/>
        </w:rPr>
        <w:t>业务模式面临挑战：</w:t>
      </w:r>
      <w:r>
        <w:t xml:space="preserve"> 华与华“不投标、不比稿、高收费”的强势业务模式，建立在其无可匹敌的“权威”地位之上。当这种权威受到侵蚀后，其议价能力和客户吸引力必然会受到影响 [[99]][[100]][[101]]。尤其是对于那些新生代的、更认同罗永浩理念的企业家而言，华与华的吸引力大大降低。可以预见，华与华在2026年及未来，将面临更加激烈的市场竞争和客户更为审慎的评估。</w:t>
      </w:r>
    </w:p>
    <w:p>
      <w:pPr>
        <w:numPr>
          <w:ilvl w:val="-1"/>
          <w:numId w:val="7"/>
        </w:numPr>
        <w:spacing w:after="400" w:line="400" w:lineRule="atLeast"/>
      </w:pPr>
      <w:r>
        <w:rPr>
          <w:b w:val="true"/>
        </w:rPr>
        <w:t>被迫的自我革新？</w:t>
      </w:r>
      <w:r>
        <w:t xml:space="preserve"> 这次危机也可能成为华与华进行自我革新的契机。面对外界的批评，他们或许会反思其方法论的适用边界，调整其与客户的沟通方式，并更加重视在数字时代的品牌声誉管理。未来的华与华，可能会变得更加谦逊和务实，但这需要时间来证明。</w:t>
      </w:r>
    </w:p>
    <w:p>
      <w:pPr>
        <w:spacing w:after="400" w:line="400" w:lineRule="atLeast"/>
      </w:pPr>
      <w:r>
        <w:rPr>
          <w:b w:val="true"/>
          <w:sz w:val="26"/>
        </w:rPr>
        <w:t xml:space="preserve">5.2 对中国咨询行业的警示与洗牌</w:t>
      </w:r>
    </w:p>
    <w:p>
      <w:pPr>
        <w:spacing w:after="400" w:line="400" w:lineRule="atLeast"/>
      </w:pPr>
      <w:r>
        <w:t>“华罗之战”对整个中国营销咨询行业都敲响了警钟。</w:t>
      </w:r>
    </w:p>
    <w:p>
      <w:pPr>
        <w:numPr>
          <w:ilvl w:val="-1"/>
          <w:numId w:val="4"/>
        </w:numPr>
        <w:spacing w:after="400" w:line="400" w:lineRule="atLeast"/>
      </w:pPr>
      <w:r>
        <w:rPr>
          <w:b w:val="true"/>
        </w:rPr>
        <w:t>“祛魅”与价值重估：</w:t>
      </w:r>
      <w:r>
        <w:t xml:space="preserve"> 事件加速了咨询行业的“祛魅”过程。企业家们开始普遍反思，他们花重金购买的咨询服务，到底是在买“真知灼见”，还是在买“心理安慰”和“概念包装”？[[102]]。这促使整个行业从“卖方法论”向“卖真实效果”转变，那些无法证明自身价值、只会兜售空洞概念的咨询公司，将在2026年及未来的市场竞争中被加速淘汰。</w:t>
      </w:r>
    </w:p>
    <w:p>
      <w:pPr>
        <w:numPr>
          <w:ilvl w:val="-1"/>
          <w:numId w:val="4"/>
        </w:numPr>
        <w:spacing w:after="400" w:line="400" w:lineRule="atLeast"/>
      </w:pPr>
      <w:r>
        <w:rPr>
          <w:b w:val="true"/>
        </w:rPr>
        <w:t>催生新的服务模式：</w:t>
      </w:r>
      <w:r>
        <w:t xml:space="preserve"> 罗永浩的批判，也催生了市场对新型咨询服务的需求。这些服务可能更注重与产品的深度结合、更强调数据驱动的决策、更愿意与客户进行风险共担（如按效果付费），并且更擅长利用社交媒体进行真诚沟通。一个更加多元化、细分化、注重实效的咨询市场新生态正在形成。</w:t>
      </w:r>
    </w:p>
    <w:p>
      <w:pPr>
        <w:numPr>
          <w:ilvl w:val="-1"/>
          <w:numId w:val="4"/>
        </w:numPr>
        <w:spacing w:after="400" w:line="400" w:lineRule="atLeast"/>
      </w:pPr>
      <w:r>
        <w:rPr>
          <w:b w:val="true"/>
        </w:rPr>
        <w:t>行业伦理与信任重建：</w:t>
      </w:r>
      <w:r>
        <w:t xml:space="preserve"> 这场冲突将公关伦理和行业信任问题推到了风口浪尖 [[103]]。未来，咨询公司不仅需要证明自己的专业能力，更需要证明自己的商业道德和价值观。与客户建立基于信任和尊重的伙伴关系，将比任何花哨的方法论都更为重要。</w:t>
      </w:r>
    </w:p>
    <w:p>
      <w:pPr>
        <w:spacing w:after="400" w:line="400" w:lineRule="atLeast"/>
      </w:pPr>
      <w:r>
        <w:rPr>
          <w:b w:val="true"/>
          <w:sz w:val="26"/>
        </w:rPr>
        <w:t xml:space="preserve">5.3 对企业家的启示：重估营销与创始人的角色</w:t>
      </w:r>
    </w:p>
    <w:p>
      <w:pPr>
        <w:spacing w:after="400" w:line="400" w:lineRule="atLeast"/>
      </w:pPr>
      <w:r>
        <w:t>对于广大的中国企业家而言，这场公开课的启示尤为深刻。</w:t>
      </w:r>
    </w:p>
    <w:p>
      <w:pPr>
        <w:numPr>
          <w:ilvl w:val="-1"/>
          <w:numId w:val="15"/>
        </w:numPr>
        <w:spacing w:after="400" w:line="400" w:lineRule="atLeast"/>
      </w:pPr>
      <w:r>
        <w:rPr>
          <w:b w:val="true"/>
        </w:rPr>
        <w:t>回归商业本质——产品为王：</w:t>
      </w:r>
      <w:r>
        <w:t xml:space="preserve"> 罗永浩的胜利，是对“产品主义”的最好背书。它提醒所有企业家，无论营销的技巧如何变化，打造出真正过硬的产品和服务，永远是企业安身立命的根本。</w:t>
      </w:r>
    </w:p>
    <w:p>
      <w:pPr>
        <w:numPr>
          <w:ilvl w:val="-1"/>
          <w:numId w:val="15"/>
        </w:numPr>
        <w:spacing w:after="400" w:line="400" w:lineRule="atLeast"/>
      </w:pPr>
      <w:r>
        <w:rPr>
          <w:b w:val="true"/>
        </w:rPr>
        <w:t>创始人是第一品牌官：</w:t>
      </w:r>
      <w:r>
        <w:t xml:space="preserve"> 在社交媒体时代，创始人/CEO的个人IP是企业最宝贵的品牌资产。企业家不能将品牌建设完全外包给咨询公司，而必须亲自下场，成为品牌理念和价值观的第一代言人。真诚、透明地与用户沟通，其效果远胜于千篇一律的广告投放。</w:t>
      </w:r>
    </w:p>
    <w:p>
      <w:pPr>
        <w:numPr>
          <w:ilvl w:val="-1"/>
          <w:numId w:val="15"/>
        </w:numPr>
        <w:spacing w:after="400" w:line="400" w:lineRule="atLeast"/>
      </w:pPr>
      <w:r>
        <w:rPr>
          <w:b w:val="true"/>
        </w:rPr>
        <w:t>审慎选择外部“大脑”：</w:t>
      </w:r>
      <w:r>
        <w:t xml:space="preserve"> 企业家在选择咨询公司时，将变得更加审慎。他们不再仅仅看重过往的成功案例和响亮的理论，而是会更加关注双方的价值观是否契合、咨询顾问是否真正理解自己的业务、以及合作模式是否公平合理。</w:t>
      </w:r>
    </w:p>
    <w:p>
      <w:pPr>
        <w:spacing w:after="400" w:line="400" w:lineRule="atLeast"/>
      </w:pPr>
      <w:r>
        <w:rPr>
          <w:b w:val="true"/>
          <w:sz w:val="26"/>
        </w:rPr>
        <w:t xml:space="preserve">5.4 展望未来：营销范式的演变</w:t>
      </w:r>
    </w:p>
    <w:p>
      <w:pPr>
        <w:spacing w:after="400" w:line="400" w:lineRule="atLeast"/>
      </w:pPr>
      <w:r>
        <w:t>“华罗之战”可以被视为中国营销范式演变的一个分水岭。它标志着以“渠道为王、广告轰炸、符号洗脑”为特征的营销1.0时代，正在向以“产品为本、用户共创、真诚沟通”为特征的营销2.0时代加速过渡。</w:t>
      </w:r>
    </w:p>
    <w:p>
      <w:pPr>
        <w:spacing w:after="400" w:line="400" w:lineRule="atLeast"/>
      </w:pPr>
      <w:r>
        <w:t>在2026年的商业环境中，我们看到这一趋势愈发明显：</w:t>
      </w:r>
    </w:p>
    <w:p>
      <w:pPr>
        <w:numPr>
          <w:ilvl w:val="-1"/>
          <w:numId w:val="3"/>
        </w:numPr>
        <w:spacing w:after="400" w:line="400" w:lineRule="atLeast"/>
      </w:pPr>
      <w:r>
        <w:rPr>
          <w:b w:val="true"/>
        </w:rPr>
        <w:t>品牌人格化：</w:t>
      </w:r>
      <w:r>
        <w:t xml:space="preserve"> 品牌不再是冷冰冰的符号，而是需要有温度、有态度、有人格化的存在。</w:t>
      </w:r>
    </w:p>
    <w:p>
      <w:pPr>
        <w:numPr>
          <w:ilvl w:val="-1"/>
          <w:numId w:val="3"/>
        </w:numPr>
        <w:spacing w:after="400" w:line="400" w:lineRule="atLeast"/>
      </w:pPr>
      <w:r>
        <w:rPr>
          <w:b w:val="true"/>
        </w:rPr>
        <w:t>沟通对话化：</w:t>
      </w:r>
      <w:r>
        <w:t xml:space="preserve"> 单向的“灌输”式传播正在失效，双向的、平等的“对话”成为品牌与用户建立关系的主要方式。</w:t>
      </w:r>
    </w:p>
    <w:p>
      <w:pPr>
        <w:numPr>
          <w:ilvl w:val="-1"/>
          <w:numId w:val="3"/>
        </w:numPr>
        <w:spacing w:after="400" w:line="400" w:lineRule="atLeast"/>
      </w:pPr>
      <w:r>
        <w:rPr>
          <w:b w:val="true"/>
        </w:rPr>
        <w:t>价值真实化：</w:t>
      </w:r>
      <w:r>
        <w:t xml:space="preserve"> 消费者对品牌的审视日益严苛，任何夸大其词、华而不实的营销，都将面临被揭穿和唾弃的风险。</w:t>
      </w:r>
    </w:p>
    <w:p>
      <w:pPr>
        <w:spacing w:after="400" w:line="400" w:lineRule="atLeast"/>
      </w:pPr>
      <w:r>
        <w:rPr>
          <w:b w:val="true"/>
          <w:sz w:val="30"/>
        </w:rPr>
        <w:t>结论</w:t>
      </w:r>
    </w:p>
    <w:p>
      <w:pPr>
        <w:spacing w:after="400" w:line="400" w:lineRule="atLeast"/>
      </w:pPr>
      <w:r>
        <w:t>综上所述，尽管我们的研究并未发现华与华与罗永浩在2026年有“再度开战”的实证，但这并不妨碍我们认定，双方在2025年的那场激烈冲突，是近年来中国商业领域最具研究价值的标志性事件之一。</w:t>
      </w:r>
    </w:p>
    <w:p>
      <w:pPr>
        <w:spacing w:after="400" w:line="400" w:lineRule="atLeast"/>
      </w:pPr>
      <w:r>
        <w:t>它远非一场简单的个人恩怨，而是一场关于商业未来的“路线之争”。罗永浩所代表的、植根于互联网精神的“产品主义”和“真相营销”，对华与华所代表的、在传统商业逻辑下臻于极致的“超级符号”方法论，发起了一次成功的、颠覆性的挑战。</w:t>
      </w:r>
    </w:p>
    <w:p>
      <w:pPr>
        <w:spacing w:after="400" w:line="400" w:lineRule="atLeast"/>
      </w:pPr>
      <w:r>
        <w:t>这场冲突的全过程，从西贝预制菜风波的导火索，到罗永浩步步紧逼的舆论攻势，再到华与华进退失据的拙劣应对，构成了一个极其生动的现代商业危机案例。舆情分析显示，公众舆论的压倒性支持，反映了市场和消费者对真实、透明和高品质产品的强烈呼唤，以及对传统营销话术的普遍厌倦。</w:t>
      </w:r>
    </w:p>
    <w:p>
      <w:pPr>
        <w:spacing w:after="400" w:line="400" w:lineRule="atLeast"/>
      </w:pPr>
      <w:r>
        <w:t>更深层次地，这场“战争”揭示了咨询公司与企业家之间固有的结构性矛盾，并对整个中国咨询行业敲响了警钟，加速了行业的洗牌和价值重估。时至2026年，我们依然能清晰地看到其深远影响：华与华品牌光环的黯淡，企业家对营销本质的回归，以及整个商业生态对“真诚”与“产品力”的重新拥抱。</w:t>
      </w:r>
    </w:p>
    <w:p>
      <w:pPr>
        <w:spacing w:after="400" w:line="400" w:lineRule="atLeast"/>
      </w:pPr>
      <w:r>
        <w:t>最终，这场未在2026年重演的“战争”，其最重要的遗产，是它在所有商业从业者心中留下了一个深刻的问题：</w:t>
      </w:r>
      <w:r>
        <w:rPr>
          <w:b w:val="true"/>
        </w:rPr>
        <w:t>你的品牌，究竟是建立在坚实的价值基座之上，还是建立在脆弱的符号沙滩之上？</w:t>
      </w:r>
      <w:r>
        <w:t xml:space="preserve"> 对这个问题的不同回答，将决定企业在未来十年乃至更长时间里的不同命运。</w:t>
      </w:r>
    </w:p>
    <w:p>
      <w:pPr>
        <w:pStyle w:val="Heading2"/>
        <w:spacing w:after="400" w:line="400" w:lineRule="atLeast"/>
      </w:pPr>
      <w:r>
        <w:t>其他来源</w:t>
      </w:r>
    </w:p>
    <w:p>
      <w:pPr>
        <w:spacing w:after="200" w:line="400" w:lineRule="atLeast"/>
      </w:pPr>
      <w:hyperlink r:id="rId4">
        <w:r>
          <w:rPr>
            <w:rStyle w:val="DefaultParagraphFont"/>
            <w:color w:val="0563C1"/>
          </w:rPr>
          <w:t xml:space="preserve">[1,6,13,187,214,217,220,223,225]. 罗永浩再战华与华</w:t>
        </w:r>
      </w:hyperlink>
    </w:p>
    <w:p>
      <w:pPr>
        <w:spacing w:after="200" w:line="400" w:lineRule="atLeast"/>
      </w:pPr>
      <w:hyperlink r:id="rId5">
        <w:r>
          <w:rPr>
            <w:rStyle w:val="DefaultParagraphFont"/>
            <w:color w:val="0563C1"/>
          </w:rPr>
          <w:t xml:space="preserve">[2,12,14,16,123,126,141,151,219,221,229]. 西贝‘预制菜’风波刚刚告一段落，罗永浩又和华与华扛上了</w:t>
        </w:r>
      </w:hyperlink>
    </w:p>
    <w:p>
      <w:pPr>
        <w:spacing w:after="200" w:line="400" w:lineRule="atLeast"/>
      </w:pPr>
      <w:hyperlink r:id="rId6">
        <w:r>
          <w:rPr>
            <w:rStyle w:val="DefaultParagraphFont"/>
            <w:color w:val="0563C1"/>
          </w:rPr>
          <w:t xml:space="preserve">[3,9,19,139,149,204,207,211]. 罗永浩与华杉再起冲突</w:t>
        </w:r>
      </w:hyperlink>
    </w:p>
    <w:p>
      <w:pPr>
        <w:spacing w:after="200" w:line="400" w:lineRule="atLeast"/>
      </w:pPr>
      <w:hyperlink r:id="rId7">
        <w:r>
          <w:rPr>
            <w:rStyle w:val="DefaultParagraphFont"/>
            <w:color w:val="0563C1"/>
          </w:rPr>
          <w:t xml:space="preserve">[4,7,15,17,22,215,222,226,230,232,235,266]. 华杉与罗永浩的战争</w:t>
        </w:r>
      </w:hyperlink>
    </w:p>
    <w:p>
      <w:pPr>
        <w:spacing w:after="200" w:line="400" w:lineRule="atLeast"/>
      </w:pPr>
      <w:hyperlink r:id="rId8">
        <w:r>
          <w:rPr>
            <w:rStyle w:val="DefaultParagraphFont"/>
            <w:color w:val="0563C1"/>
          </w:rPr>
          <w:t xml:space="preserve">[5,8,216,227]. 华与华 罗永浩或开打第二回合</w:t>
        </w:r>
      </w:hyperlink>
    </w:p>
    <w:p>
      <w:pPr>
        <w:spacing w:after="200" w:line="400" w:lineRule="atLeast"/>
      </w:pPr>
      <w:hyperlink r:id="rId9">
        <w:r>
          <w:rPr>
            <w:rStyle w:val="DefaultParagraphFont"/>
            <w:color w:val="0563C1"/>
          </w:rPr>
          <w:t xml:space="preserve">[10,20,105,113,130,205,208,212,242]. 宗馥莉卸任娃哈哈董事长职务 31岁许敏接任</w:t>
        </w:r>
      </w:hyperlink>
    </w:p>
    <w:p>
      <w:pPr>
        <w:spacing w:after="200" w:line="400" w:lineRule="atLeast"/>
      </w:pPr>
      <w:hyperlink r:id="rId10">
        <w:r>
          <w:rPr>
            <w:rStyle w:val="DefaultParagraphFont"/>
            <w:color w:val="0563C1"/>
          </w:rPr>
          <w:t xml:space="preserve">[11,18,21,23,206,213,236,267]. 罗永浩又“开战”了</w:t>
        </w:r>
      </w:hyperlink>
    </w:p>
    <w:p>
      <w:pPr>
        <w:spacing w:after="200" w:line="400" w:lineRule="atLeast"/>
      </w:pPr>
      <w:hyperlink r:id="rId11">
        <w:r>
          <w:rPr>
            <w:rStyle w:val="DefaultParagraphFont"/>
            <w:color w:val="0563C1"/>
          </w:rPr>
          <w:t xml:space="preserve">[24,27,28,177,178,189,192]. 罗永浩向左走，华与华向右走</w:t>
        </w:r>
      </w:hyperlink>
    </w:p>
    <w:p>
      <w:pPr>
        <w:spacing w:after="200" w:line="400" w:lineRule="atLeast"/>
      </w:pPr>
      <w:hyperlink r:id="rId12">
        <w:r>
          <w:rPr>
            <w:rStyle w:val="DefaultParagraphFont"/>
            <w:color w:val="0563C1"/>
          </w:rPr>
          <w:t xml:space="preserve">[25,26,34,179,180,203]. 产品主义与传统营销的对抗</w:t>
        </w:r>
      </w:hyperlink>
    </w:p>
    <w:p>
      <w:pPr>
        <w:spacing w:after="200" w:line="400" w:lineRule="atLeast"/>
      </w:pPr>
      <w:hyperlink r:id="rId13">
        <w:r>
          <w:rPr>
            <w:rStyle w:val="DefaultParagraphFont"/>
            <w:color w:val="0563C1"/>
          </w:rPr>
          <w:t xml:space="preserve">[29,32,35,38,183,190,194,195,258]. 罗永浩与华与华创始人华杉的隔空对战</w:t>
        </w:r>
      </w:hyperlink>
    </w:p>
    <w:p>
      <w:pPr>
        <w:spacing w:after="200" w:line="400" w:lineRule="atLeast"/>
      </w:pPr>
      <w:hyperlink r:id="rId14">
        <w:r>
          <w:rPr>
            <w:rStyle w:val="DefaultParagraphFont"/>
            <w:color w:val="0563C1"/>
          </w:rPr>
          <w:t xml:space="preserve">[30,31,191,193]. 罗永浩与华与华争议引关注 品牌咨询行业转型路在何方？</w:t>
        </w:r>
      </w:hyperlink>
    </w:p>
    <w:p>
      <w:pPr>
        <w:spacing w:after="200" w:line="400" w:lineRule="atLeast"/>
      </w:pPr>
      <w:hyperlink r:id="rId15">
        <w:r>
          <w:rPr>
            <w:rStyle w:val="DefaultParagraphFont"/>
            <w:color w:val="0563C1"/>
          </w:rPr>
          <w:t xml:space="preserve">[33,41,52,197,239]. 罗永浩称与华与华起冲突是意外，此前在直播中怒怼华与华，称其服务西贝10年收了6000万_腾讯新闻</w:t>
        </w:r>
      </w:hyperlink>
    </w:p>
    <w:p>
      <w:pPr>
        <w:spacing w:after="200" w:line="400" w:lineRule="atLeast"/>
      </w:pPr>
      <w:hyperlink r:id="rId16">
        <w:r>
          <w:rPr>
            <w:rStyle w:val="DefaultParagraphFont"/>
            <w:color w:val="0563C1"/>
          </w:rPr>
          <w:t xml:space="preserve">[36,46,50,184,186,259]. 老罗，这次别怂，干翻华与华</w:t>
        </w:r>
      </w:hyperlink>
    </w:p>
    <w:p>
      <w:pPr>
        <w:spacing w:after="200" w:line="400" w:lineRule="atLeast"/>
      </w:pPr>
      <w:hyperlink r:id="rId17">
        <w:r>
          <w:rPr>
            <w:rStyle w:val="DefaultParagraphFont"/>
            <w:color w:val="0563C1"/>
          </w:rPr>
          <w:t xml:space="preserve">[37,42,43,45,47,181,185,198,200,201,209,253,254,272,273]. 罗永浩与华与华创始人华杉的激烈对峙</w:t>
        </w:r>
      </w:hyperlink>
    </w:p>
    <w:p>
      <w:pPr>
        <w:spacing w:after="200" w:line="400" w:lineRule="atLeast"/>
      </w:pPr>
      <w:hyperlink r:id="rId18">
        <w:r>
          <w:rPr>
            <w:rStyle w:val="DefaultParagraphFont"/>
            <w:color w:val="0563C1"/>
          </w:rPr>
          <w:t xml:space="preserve">[39,40,49,51,196,199,202,210,238]. 罗永浩称与华与华起冲突是意外</w:t>
        </w:r>
      </w:hyperlink>
    </w:p>
    <w:p>
      <w:pPr>
        <w:spacing w:after="200" w:line="400" w:lineRule="atLeast"/>
      </w:pPr>
      <w:hyperlink r:id="rId19">
        <w:r>
          <w:rPr>
            <w:rStyle w:val="DefaultParagraphFont"/>
            <w:color w:val="0563C1"/>
          </w:rPr>
          <w:t xml:space="preserve">[44,182]. 华与华与罗永浩、西贝的预制菜风波</w:t>
        </w:r>
      </w:hyperlink>
    </w:p>
    <w:p>
      <w:pPr>
        <w:spacing w:after="200" w:line="400" w:lineRule="atLeast"/>
      </w:pPr>
      <w:hyperlink r:id="rId20">
        <w:r>
          <w:rPr>
            <w:rStyle w:val="DefaultParagraphFont"/>
            <w:color w:val="0563C1"/>
          </w:rPr>
          <w:t xml:space="preserve">[48]. 全程高能，罗永浩直播间6分钟怒怼华与华</w:t>
        </w:r>
      </w:hyperlink>
    </w:p>
    <w:p>
      <w:pPr>
        <w:spacing w:after="200" w:line="400" w:lineRule="atLeast"/>
      </w:pPr>
      <w:hyperlink r:id="rId21">
        <w:r>
          <w:rPr>
            <w:rStyle w:val="DefaultParagraphFont"/>
            <w:color w:val="0563C1"/>
          </w:rPr>
          <w:t xml:space="preserve">[53,56,58,63,65,244,246,250]. 2025年11月新闻舆情报告</w:t>
        </w:r>
      </w:hyperlink>
    </w:p>
    <w:p>
      <w:pPr>
        <w:spacing w:after="200" w:line="400" w:lineRule="atLeast"/>
      </w:pPr>
      <w:hyperlink r:id="rId22">
        <w:r>
          <w:rPr>
            <w:rStyle w:val="DefaultParagraphFont"/>
            <w:color w:val="0563C1"/>
          </w:rPr>
          <w:t xml:space="preserve">[54,59,61,248,251]. 华与华“被算计”言论引爆二次风波，罗永浩怒撕华杉事件完整吃瓜及舆论情况分析</w:t>
        </w:r>
      </w:hyperlink>
    </w:p>
    <w:p>
      <w:pPr>
        <w:spacing w:after="200" w:line="400" w:lineRule="atLeast"/>
      </w:pPr>
      <w:hyperlink r:id="rId23">
        <w:r>
          <w:rPr>
            <w:rStyle w:val="DefaultParagraphFont"/>
            <w:color w:val="0563C1"/>
          </w:rPr>
          <w:t xml:space="preserve">[55,57,60,64,66,67,68,234,245,247,252,265]. 从9月预制菜吐槽到11月“被算计”言论引爆二次对战！罗永浩下最后通牒逼华杉公开道歉，扬言“不道歉就曝光录音”，华与华被质疑成“客户危机加速器”？</w:t>
        </w:r>
      </w:hyperlink>
    </w:p>
    <w:p>
      <w:pPr>
        <w:spacing w:after="200" w:line="400" w:lineRule="atLeast"/>
      </w:pPr>
      <w:hyperlink r:id="rId24">
        <w:r>
          <w:rPr>
            <w:rStyle w:val="DefaultParagraphFont"/>
            <w:color w:val="0563C1"/>
          </w:rPr>
          <w:t xml:space="preserve">[62,249]. 罗永浩怒怼华杉事件舆情分析</w:t>
        </w:r>
      </w:hyperlink>
    </w:p>
    <w:p>
      <w:pPr>
        <w:spacing w:after="200" w:line="400" w:lineRule="atLeast"/>
      </w:pPr>
      <w:hyperlink r:id="rId25">
        <w:r>
          <w:rPr>
            <w:rStyle w:val="DefaultParagraphFont"/>
            <w:color w:val="0563C1"/>
          </w:rPr>
          <w:t xml:space="preserve">[69]. 罗永浩：华与华在引战，让贾老板和我继续干！热点观点</w:t>
        </w:r>
      </w:hyperlink>
    </w:p>
    <w:p>
      <w:pPr>
        <w:spacing w:after="200" w:line="400" w:lineRule="atLeast"/>
      </w:pPr>
      <w:hyperlink r:id="rId26">
        <w:r>
          <w:rPr>
            <w:rStyle w:val="DefaultParagraphFont"/>
            <w:color w:val="0563C1"/>
          </w:rPr>
          <w:t xml:space="preserve">[70,71,74,188,224,231,255]. 华与华："燃烧"西贝，照亮罗永浩</w:t>
        </w:r>
      </w:hyperlink>
    </w:p>
    <w:p>
      <w:pPr>
        <w:spacing w:after="200" w:line="400" w:lineRule="atLeast"/>
      </w:pPr>
      <w:hyperlink r:id="rId27">
        <w:r>
          <w:rPr>
            <w:rStyle w:val="DefaultParagraphFont"/>
            <w:color w:val="0563C1"/>
          </w:rPr>
          <w:t xml:space="preserve">[72,75,256]. 这次轮到华与华占上风了，罗永浩吃瘪，还挺有意思的</w:t>
        </w:r>
      </w:hyperlink>
    </w:p>
    <w:p>
      <w:pPr>
        <w:spacing w:after="200" w:line="400" w:lineRule="atLeast"/>
      </w:pPr>
      <w:hyperlink r:id="rId28">
        <w:r>
          <w:rPr>
            <w:rStyle w:val="DefaultParagraphFont"/>
            <w:color w:val="0563C1"/>
          </w:rPr>
          <w:t xml:space="preserve">[73,76,79,80,228,233,260,263,264,268]. 罗永浩给了华与华致命一击_腾讯新闻</w:t>
        </w:r>
      </w:hyperlink>
    </w:p>
    <w:p>
      <w:pPr>
        <w:spacing w:after="200" w:line="400" w:lineRule="atLeast"/>
      </w:pPr>
      <w:hyperlink r:id="rId29">
        <w:r>
          <w:rPr>
            <w:rStyle w:val="DefaultParagraphFont"/>
            <w:color w:val="0563C1"/>
          </w:rPr>
          <w:t xml:space="preserve">[77,81,82,83,261,262]. 2026年3月互联网平台热搜价值研究报告</w:t>
        </w:r>
      </w:hyperlink>
    </w:p>
    <w:p>
      <w:pPr>
        <w:spacing w:after="200" w:line="400" w:lineRule="atLeast"/>
      </w:pPr>
      <w:hyperlink r:id="rId30">
        <w:r>
          <w:rPr>
            <w:rStyle w:val="DefaultParagraphFont"/>
            <w:color w:val="0563C1"/>
          </w:rPr>
          <w:t xml:space="preserve">[78,257]. 华与华再怼罗永浩：流量时代的营销邪修_腾讯新闻</w:t>
        </w:r>
      </w:hyperlink>
    </w:p>
    <w:p>
      <w:pPr>
        <w:spacing w:after="200" w:line="400" w:lineRule="atLeast"/>
      </w:pPr>
      <w:hyperlink r:id="rId31">
        <w:r>
          <w:rPr>
            <w:rStyle w:val="DefaultParagraphFont"/>
            <w:color w:val="0563C1"/>
          </w:rPr>
          <w:t xml:space="preserve">[84,87,90,93,96,100,103,109,174,240]. 6点已过，华杉未道歉，罗永浩也未公布录音</w:t>
        </w:r>
      </w:hyperlink>
    </w:p>
    <w:p>
      <w:pPr>
        <w:spacing w:after="200" w:line="400" w:lineRule="atLeast"/>
      </w:pPr>
      <w:hyperlink r:id="rId32">
        <w:r>
          <w:rPr>
            <w:rStyle w:val="DefaultParagraphFont"/>
            <w:color w:val="0563C1"/>
          </w:rPr>
          <w:t xml:space="preserve">[85,91,110,176]. 华与华老板向罗永浩道歉</w:t>
        </w:r>
      </w:hyperlink>
    </w:p>
    <w:p>
      <w:pPr>
        <w:spacing w:after="200" w:line="400" w:lineRule="atLeast"/>
      </w:pPr>
      <w:hyperlink r:id="rId33">
        <w:r>
          <w:rPr>
            <w:rStyle w:val="DefaultParagraphFont"/>
            <w:color w:val="0563C1"/>
          </w:rPr>
          <w:t xml:space="preserve">[86,92]. 华与华：西贝的十年合作与争议</w:t>
        </w:r>
      </w:hyperlink>
    </w:p>
    <w:p>
      <w:pPr>
        <w:spacing w:after="200" w:line="400" w:lineRule="atLeast"/>
      </w:pPr>
      <w:hyperlink r:id="rId34">
        <w:r>
          <w:rPr>
            <w:rStyle w:val="DefaultParagraphFont"/>
            <w:color w:val="0563C1"/>
          </w:rPr>
          <w:t xml:space="preserve">[88,97,118,175]. “罗与华”要开撕，华与华能扛住吗？</w:t>
        </w:r>
      </w:hyperlink>
    </w:p>
    <w:p>
      <w:pPr>
        <w:spacing w:after="200" w:line="400" w:lineRule="atLeast"/>
      </w:pPr>
      <w:hyperlink r:id="rId35">
        <w:r>
          <w:rPr>
            <w:rStyle w:val="DefaultParagraphFont"/>
            <w:color w:val="0563C1"/>
          </w:rPr>
          <w:t xml:space="preserve">[89,94,98,106,237,269]. 华杉与罗永浩的战争</w:t>
        </w:r>
      </w:hyperlink>
    </w:p>
    <w:p>
      <w:pPr>
        <w:spacing w:after="200" w:line="400" w:lineRule="atLeast"/>
      </w:pPr>
      <w:hyperlink r:id="rId36">
        <w:r>
          <w:rPr>
            <w:rStyle w:val="DefaultParagraphFont"/>
            <w:color w:val="0563C1"/>
          </w:rPr>
          <w:t xml:space="preserve">[95,101,108,271]. 营销界曾经的‘神话’华与华，正因一场与罗永浩的舆论战陷入专业性质疑</w:t>
        </w:r>
      </w:hyperlink>
    </w:p>
    <w:p>
      <w:pPr>
        <w:spacing w:after="200" w:line="400" w:lineRule="atLeast"/>
      </w:pPr>
      <w:hyperlink r:id="rId37">
        <w:r>
          <w:rPr>
            <w:rStyle w:val="DefaultParagraphFont"/>
            <w:color w:val="0563C1"/>
          </w:rPr>
          <w:t xml:space="preserve">[99,117,129,173]. 罗永浩大战华与华名场面！直播间怒怼7分钟完整版</w:t>
        </w:r>
      </w:hyperlink>
    </w:p>
    <w:p>
      <w:pPr>
        <w:spacing w:after="200" w:line="400" w:lineRule="atLeast"/>
      </w:pPr>
      <w:hyperlink r:id="rId38">
        <w:r>
          <w:rPr>
            <w:rStyle w:val="DefaultParagraphFont"/>
            <w:color w:val="0563C1"/>
          </w:rPr>
          <w:t xml:space="preserve">[102]. #华与华 又惹#罗永浩 ，限六点前公开道歉。#罗永浩怒怼华与华</w:t>
        </w:r>
      </w:hyperlink>
    </w:p>
    <w:p>
      <w:pPr>
        <w:spacing w:after="200" w:line="400" w:lineRule="atLeast"/>
      </w:pPr>
      <w:hyperlink r:id="rId39">
        <w:r>
          <w:rPr>
            <w:rStyle w:val="DefaultParagraphFont"/>
            <w:color w:val="0563C1"/>
          </w:rPr>
          <w:t xml:space="preserve">[104,116,155,158,162,172]. 罗永浩与华与华创始人华杉之间的隔空‘交锋’事件迎来新动态</w:t>
        </w:r>
      </w:hyperlink>
    </w:p>
    <w:p>
      <w:pPr>
        <w:spacing w:after="200" w:line="400" w:lineRule="atLeast"/>
      </w:pPr>
      <w:hyperlink r:id="rId40">
        <w:r>
          <w:rPr>
            <w:rStyle w:val="DefaultParagraphFont"/>
            <w:color w:val="0563C1"/>
          </w:rPr>
          <w:t xml:space="preserve">[107,111,112,241,270]. 罗永浩和华与华，江湖都是人情世故_手机网易网</w:t>
        </w:r>
      </w:hyperlink>
    </w:p>
    <w:p>
      <w:pPr>
        <w:spacing w:after="200" w:line="400" w:lineRule="atLeast"/>
      </w:pPr>
      <w:hyperlink r:id="rId41">
        <w:r>
          <w:rPr>
            <w:rStyle w:val="DefaultParagraphFont"/>
            <w:color w:val="0563C1"/>
          </w:rPr>
          <w:t xml:space="preserve">[114,243]. 罗永浩跟华与华又掐起来了</w:t>
        </w:r>
      </w:hyperlink>
    </w:p>
    <w:p>
      <w:pPr>
        <w:spacing w:after="200" w:line="400" w:lineRule="atLeast"/>
      </w:pPr>
      <w:hyperlink r:id="rId42">
        <w:r>
          <w:rPr>
            <w:rStyle w:val="DefaultParagraphFont"/>
            <w:color w:val="0563C1"/>
          </w:rPr>
          <w:t xml:space="preserve">[115,160,171]. 2026年1月22日华尔街财经快讯</w:t>
        </w:r>
      </w:hyperlink>
    </w:p>
    <w:p>
      <w:pPr>
        <w:spacing w:after="200" w:line="400" w:lineRule="atLeast"/>
      </w:pPr>
      <w:hyperlink r:id="rId43">
        <w:r>
          <w:rPr>
            <w:rStyle w:val="DefaultParagraphFont"/>
            <w:color w:val="0563C1"/>
          </w:rPr>
          <w:t xml:space="preserve">[119]. 2026年1月6日华尔街财经快讯</w:t>
        </w:r>
      </w:hyperlink>
    </w:p>
    <w:p>
      <w:pPr>
        <w:spacing w:after="200" w:line="400" w:lineRule="atLeast"/>
      </w:pPr>
      <w:hyperlink r:id="rId44">
        <w:r>
          <w:rPr>
            <w:rStyle w:val="DefaultParagraphFont"/>
            <w:color w:val="0563C1"/>
          </w:rPr>
          <w:t xml:space="preserve">[120]. R+T ASIA 2026</w:t>
        </w:r>
      </w:hyperlink>
    </w:p>
    <w:p>
      <w:pPr>
        <w:spacing w:after="200" w:line="400" w:lineRule="atLeast"/>
      </w:pPr>
      <w:hyperlink r:id="rId45">
        <w:r>
          <w:rPr>
            <w:rStyle w:val="DefaultParagraphFont"/>
            <w:color w:val="0563C1"/>
          </w:rPr>
          <w:t xml:space="preserve">[121]. 情侣公开场合亲密互动引关注</w:t>
        </w:r>
      </w:hyperlink>
    </w:p>
    <w:p>
      <w:pPr>
        <w:spacing w:after="200" w:line="400" w:lineRule="atLeast"/>
      </w:pPr>
      <w:hyperlink r:id="rId46">
        <w:r>
          <w:rPr>
            <w:rStyle w:val="DefaultParagraphFont"/>
            <w:color w:val="0563C1"/>
          </w:rPr>
          <w:t xml:space="preserve">[122,125,218]. 罗永浩同学又要开始去战斗了！#罗永浩说未来公关行业没人记得华与华#……不知道这次华与华兄弟如何为自己“解困”。[挤眼]</w:t>
        </w:r>
      </w:hyperlink>
    </w:p>
    <w:p>
      <w:pPr>
        <w:spacing w:after="200" w:line="400" w:lineRule="atLeast"/>
      </w:pPr>
      <w:hyperlink r:id="rId47">
        <w:r>
          <w:rPr>
            <w:rStyle w:val="DefaultParagraphFont"/>
            <w:color w:val="0563C1"/>
          </w:rPr>
          <w:t xml:space="preserve">[124,127,128]. 文心大模型5.0正式版上线</w:t>
        </w:r>
      </w:hyperlink>
    </w:p>
    <w:p>
      <w:pPr>
        <w:spacing w:after="200" w:line="400" w:lineRule="atLeast"/>
      </w:pPr>
      <w:hyperlink r:id="rId48">
        <w:r>
          <w:rPr>
            <w:rStyle w:val="DefaultParagraphFont"/>
            <w:color w:val="0563C1"/>
          </w:rPr>
          <w:t xml:space="preserve">[131,132]. 财经早报-2026年05月06日</w:t>
        </w:r>
      </w:hyperlink>
    </w:p>
    <w:p>
      <w:pPr>
        <w:spacing w:after="200" w:line="400" w:lineRule="atLeast"/>
      </w:pPr>
      <w:hyperlink r:id="rId49">
        <w:r>
          <w:rPr>
            <w:rStyle w:val="DefaultParagraphFont"/>
            <w:color w:val="0563C1"/>
          </w:rPr>
          <w:t xml:space="preserve">[133]. 新浪财经</w:t>
        </w:r>
      </w:hyperlink>
    </w:p>
    <w:p>
      <w:pPr>
        <w:spacing w:after="200" w:line="400" w:lineRule="atLeast"/>
      </w:pPr>
      <w:hyperlink r:id="rId50">
        <w:r>
          <w:rPr>
            <w:rStyle w:val="DefaultParagraphFont"/>
            <w:color w:val="0563C1"/>
          </w:rPr>
          <w:t xml:space="preserve">[134,135,136]. 阿里巴巴：2026财年第二财季电商客户管理收入同比增长10%-36氪</w:t>
        </w:r>
      </w:hyperlink>
    </w:p>
    <w:p>
      <w:pPr>
        <w:spacing w:after="200" w:line="400" w:lineRule="atLeast"/>
      </w:pPr>
      <w:hyperlink r:id="rId51">
        <w:r>
          <w:rPr>
            <w:rStyle w:val="DefaultParagraphFont"/>
            <w:color w:val="0563C1"/>
          </w:rPr>
          <w:t xml:space="preserve">[137]. 谷歌施压OpenAI紧急升级ChatGPT；中俄开展战略安全磋商；男子取款170万遭抢重伤；理想发布AI眼镜Livis</w:t>
        </w:r>
      </w:hyperlink>
    </w:p>
    <w:p>
      <w:pPr>
        <w:spacing w:after="200" w:line="400" w:lineRule="atLeast"/>
      </w:pPr>
      <w:hyperlink r:id="rId52">
        <w:r>
          <w:rPr>
            <w:rStyle w:val="DefaultParagraphFont"/>
            <w:color w:val="0563C1"/>
          </w:rPr>
          <w:t xml:space="preserve">[138,153]. January 01, 2026 - Hawk tuah onlyfans Leaks Videos &amp; Pic Xxx Porn {dfh5h}</w:t>
        </w:r>
      </w:hyperlink>
    </w:p>
    <w:p>
      <w:pPr>
        <w:spacing w:after="200" w:line="400" w:lineRule="atLeast"/>
      </w:pPr>
      <w:hyperlink r:id="rId53">
        <w:r>
          <w:rPr>
            <w:rStyle w:val="DefaultParagraphFont"/>
            <w:color w:val="0563C1"/>
          </w:rPr>
          <w:t xml:space="preserve">[140,142,150]. 华与华_最新华与华相关热门资讯_36氪</w:t>
        </w:r>
      </w:hyperlink>
    </w:p>
    <w:p>
      <w:pPr>
        <w:spacing w:after="200" w:line="400" w:lineRule="atLeast"/>
      </w:pPr>
      <w:hyperlink r:id="rId54">
        <w:r>
          <w:rPr>
            <w:rStyle w:val="DefaultParagraphFont"/>
            <w:color w:val="0563C1"/>
          </w:rPr>
          <w:t xml:space="preserve">[143,148]. 2026中国公关行业白皮书</w:t>
        </w:r>
      </w:hyperlink>
    </w:p>
    <w:p>
      <w:pPr>
        <w:spacing w:after="200" w:line="400" w:lineRule="atLeast"/>
      </w:pPr>
      <w:hyperlink r:id="rId55">
        <w:r>
          <w:rPr>
            <w:rStyle w:val="DefaultParagraphFont"/>
            <w:color w:val="0563C1"/>
          </w:rPr>
          <w:t xml:space="preserve">[144,145]. 我和罗永浩“吵”起来了</w:t>
        </w:r>
      </w:hyperlink>
    </w:p>
    <w:p>
      <w:pPr>
        <w:spacing w:after="200" w:line="400" w:lineRule="atLeast"/>
      </w:pPr>
      <w:hyperlink r:id="rId56">
        <w:r>
          <w:rPr>
            <w:rStyle w:val="DefaultParagraphFont"/>
            <w:color w:val="0563C1"/>
          </w:rPr>
          <w:t xml:space="preserve">[146,166,170]. 燃气Ⅱ行业跟踪周报：美国气价上涨，欧洲亚洲下跌，国内气价周环比略降；关注资源价值首华燃气+长协成本优势新奥股份、新奥能源、九丰能源</w:t>
        </w:r>
      </w:hyperlink>
    </w:p>
    <w:p>
      <w:pPr>
        <w:spacing w:after="200" w:line="400" w:lineRule="atLeast"/>
      </w:pPr>
      <w:hyperlink r:id="rId57">
        <w:r>
          <w:rPr>
            <w:rStyle w:val="DefaultParagraphFont"/>
            <w:color w:val="0563C1"/>
          </w:rPr>
          <w:t xml:space="preserve">[147]. MEDIADATEN 2026</w:t>
        </w:r>
      </w:hyperlink>
    </w:p>
    <w:p>
      <w:pPr>
        <w:spacing w:after="200" w:line="400" w:lineRule="atLeast"/>
      </w:pPr>
      <w:hyperlink r:id="rId58">
        <w:r>
          <w:rPr>
            <w:rStyle w:val="DefaultParagraphFont"/>
            <w:color w:val="0563C1"/>
          </w:rPr>
          <w:t xml:space="preserve">[152,163]. 我和罗永浩“吵”起来了</w:t>
        </w:r>
      </w:hyperlink>
    </w:p>
    <w:p>
      <w:pPr>
        <w:spacing w:after="200" w:line="400" w:lineRule="atLeast"/>
      </w:pPr>
      <w:hyperlink r:id="rId59">
        <w:r>
          <w:rPr>
            <w:rStyle w:val="DefaultParagraphFont"/>
            <w:color w:val="0563C1"/>
          </w:rPr>
          <w:t xml:space="preserve">[154]. [[2026]] 🌶️√((scandal))! Umariya mms viral video FACEBOOK NYEVA88370</w:t>
        </w:r>
      </w:hyperlink>
    </w:p>
    <w:p>
      <w:pPr>
        <w:spacing w:after="200" w:line="400" w:lineRule="atLeast"/>
      </w:pPr>
      <w:hyperlink r:id="rId60">
        <w:r>
          <w:rPr>
            <w:rStyle w:val="DefaultParagraphFont"/>
            <w:color w:val="0563C1"/>
          </w:rPr>
          <w:t xml:space="preserve">[156,159]. 罗永浩与华杉对抗事件</w:t>
        </w:r>
      </w:hyperlink>
    </w:p>
    <w:p>
      <w:pPr>
        <w:spacing w:after="200" w:line="400" w:lineRule="atLeast"/>
      </w:pPr>
      <w:hyperlink r:id="rId61">
        <w:r>
          <w:rPr>
            <w:rStyle w:val="DefaultParagraphFont"/>
            <w:color w:val="0563C1"/>
          </w:rPr>
          <w:t xml:space="preserve">[157,161]. 社交媒体时代的企业公关危机处理</w:t>
        </w:r>
      </w:hyperlink>
    </w:p>
    <w:p>
      <w:pPr>
        <w:spacing w:after="200" w:line="400" w:lineRule="atLeast"/>
      </w:pPr>
      <w:hyperlink r:id="rId62">
        <w:r>
          <w:rPr>
            <w:rStyle w:val="DefaultParagraphFont"/>
            <w:color w:val="0563C1"/>
          </w:rPr>
          <w:t xml:space="preserve">[164]. Policy Week 2026</w:t>
        </w:r>
      </w:hyperlink>
    </w:p>
    <w:p>
      <w:pPr>
        <w:spacing w:after="200" w:line="400" w:lineRule="atLeast"/>
      </w:pPr>
      <w:hyperlink r:id="rId63">
        <w:r>
          <w:rPr>
            <w:rStyle w:val="DefaultParagraphFont"/>
            <w:color w:val="0563C1"/>
          </w:rPr>
          <w:t xml:space="preserve">[165]. Grußwort des Vorsitzenden zum neuen Jahr 2026</w:t>
        </w:r>
      </w:hyperlink>
    </w:p>
    <w:p>
      <w:pPr>
        <w:spacing w:after="200" w:line="400" w:lineRule="atLeast"/>
      </w:pPr>
      <w:hyperlink r:id="rId64">
        <w:r>
          <w:rPr>
            <w:rStyle w:val="DefaultParagraphFont"/>
            <w:color w:val="0563C1"/>
          </w:rPr>
          <w:t xml:space="preserve">[167,168,169]. 论融媒体直播在重大社会事件报道中的优势</w:t>
        </w:r>
      </w:hyperlink>
    </w:p>
    <w:p>
      <w:pPr>
        <w:spacing w:after="400" w:line="400" w:lineRule="atLeast"/>
      </w:pPr>
      <w:r>
        <w:rPr>
          <w:i w:val="true"/>
        </w:rPr>
        <w:t>以下来源未被直接引用</w:t>
      </w:r>
    </w:p>
    <w:p>
      <w:pPr>
        <w:spacing w:after="200" w:line="400" w:lineRule="atLeast"/>
      </w:pPr>
      <w:hyperlink r:id="rId65">
        <w:r>
          <w:rPr>
            <w:rStyle w:val="DefaultParagraphFont"/>
            <w:color w:val="0563C1"/>
          </w:rPr>
          <w:t>医药行业2026年中期投资策略：创新引领，多点开花</w:t>
        </w:r>
      </w:hyperlink>
    </w:p>
    <w:p>
      <w:pPr>
        <w:spacing w:after="200" w:line="400" w:lineRule="atLeast"/>
      </w:pPr>
      <w:hyperlink r:id="rId66">
        <w:r>
          <w:rPr>
            <w:rStyle w:val="DefaultParagraphFont"/>
            <w:color w:val="0563C1"/>
          </w:rPr>
          <w:t>2026年春季北交所化工新材料行业投资策略：周期迎拐点，成长正当时</w:t>
        </w:r>
      </w:hyperlink>
    </w:p>
    <w:p>
      <w:pPr>
        <w:spacing w:after="200" w:line="400" w:lineRule="atLeast"/>
      </w:pPr>
      <w:hyperlink r:id="rId67">
        <w:r>
          <w:rPr>
            <w:rStyle w:val="DefaultParagraphFont"/>
            <w:color w:val="0563C1"/>
          </w:rPr>
          <w:t xml:space="preserve">创新引领，多点开花 医药行业2026年中期投资策略</w:t>
        </w:r>
      </w:hyperlink>
    </w:p>
    <w:p>
      <w:pPr>
        <w:spacing w:after="200" w:line="400" w:lineRule="atLeast"/>
      </w:pPr>
      <w:hyperlink r:id="rId68">
        <w:r>
          <w:rPr>
            <w:rStyle w:val="DefaultParagraphFont"/>
            <w:color w:val="0563C1"/>
          </w:rPr>
          <w:t>华与华卷入预制菜风波，罗永浩炮轰其立场引发争议</w:t>
        </w:r>
      </w:hyperlink>
    </w:p>
    <w:p>
      <w:pPr>
        <w:spacing w:after="200" w:line="400" w:lineRule="atLeast"/>
      </w:pPr>
      <w:hyperlink r:id="rId69">
        <w:r>
          <w:rPr>
            <w:rStyle w:val="DefaultParagraphFont"/>
            <w:color w:val="0563C1"/>
          </w:rPr>
          <w:t>罗永浩直播风波与华与华的舆论对峙</w:t>
        </w:r>
      </w:hyperlink>
    </w:p>
    <w:p>
      <w:pPr>
        <w:spacing w:after="200" w:line="400" w:lineRule="atLeast"/>
      </w:pPr>
      <w:hyperlink r:id="rId70">
        <w:r>
          <w:rPr>
            <w:rStyle w:val="DefaultParagraphFont"/>
            <w:color w:val="0563C1"/>
          </w:rPr>
          <w:t>罗永浩已买华与华全集！6点前不道歉就曝内幕，网友定闹钟等录音_手机网易网</w:t>
        </w:r>
      </w:hyperlink>
    </w:p>
    <w:p>
      <w:pPr>
        <w:spacing w:after="200" w:line="400" w:lineRule="atLeast"/>
      </w:pPr>
      <w:hyperlink r:id="rId71">
        <w:r>
          <w:rPr>
            <w:rStyle w:val="DefaultParagraphFont"/>
            <w:color w:val="0563C1"/>
          </w:rPr>
          <w:t>罗永浩给华与华下通牒：6点前不道歉，公关市场将不再记得华与华……</w:t>
        </w:r>
      </w:hyperlink>
    </w:p>
    <w:p>
      <w:pPr>
        <w:spacing w:after="200" w:line="400" w:lineRule="atLeast"/>
      </w:pPr>
      <w:hyperlink r:id="rId72">
        <w:r>
          <w:rPr>
            <w:rStyle w:val="DefaultParagraphFont"/>
            <w:color w:val="0563C1"/>
          </w:rPr>
          <w:t>罗永浩手里的录音，藏着华杉最难看的一面：脏话连篇还两面三刀</w:t>
        </w:r>
      </w:hyperlink>
    </w:p>
    <w:p>
      <w:pPr>
        <w:spacing w:after="200" w:line="400" w:lineRule="atLeast"/>
      </w:pPr>
      <w:hyperlink r:id="rId73">
        <w:r>
          <w:rPr>
            <w:rStyle w:val="DefaultParagraphFont"/>
            <w:color w:val="0563C1"/>
          </w:rPr>
          <w:t>2026年上海杉达学院“专升本”招生考试【网络与新媒体概论】考试大纲</w:t>
        </w:r>
      </w:hyperlink>
    </w:p>
    <w:p>
      <w:pPr>
        <w:spacing w:after="200" w:line="400" w:lineRule="atLeast"/>
      </w:pPr>
      <w:hyperlink r:id="rId74">
        <w:r>
          <w:rPr>
            <w:rStyle w:val="DefaultParagraphFont"/>
            <w:color w:val="0563C1"/>
          </w:rPr>
          <w:t>西贝贾老板造的“锅”，关公也背不动_腾讯新闻</w:t>
        </w:r>
      </w:hyperlink>
    </w:p>
    <w:p>
      <w:pPr>
        <w:spacing w:after="200" w:line="400" w:lineRule="atLeast"/>
      </w:pPr>
      <w:hyperlink r:id="rId75">
        <w:r>
          <w:rPr>
            <w:rStyle w:val="DefaultParagraphFont"/>
            <w:color w:val="0563C1"/>
          </w:rPr>
          <w:t>关掉102家店后，西贝为什么还能融到钱</w:t>
        </w:r>
      </w:hyperlink>
    </w:p>
    <w:p>
      <w:pPr>
        <w:spacing w:after="200" w:line="400" w:lineRule="atLeast"/>
      </w:pPr>
      <w:hyperlink r:id="rId76">
        <w:r>
          <w:rPr>
            <w:rStyle w:val="DefaultParagraphFont"/>
            <w:color w:val="0563C1"/>
          </w:rPr>
          <w:t xml:space="preserve">Azulle发布商用电脑棒Access ARM 支持安卓14与Ubuntu双系统</w:t>
        </w:r>
      </w:hyperlink>
    </w:p>
    <w:p>
      <w:pPr>
        <w:spacing w:after="200" w:line="400" w:lineRule="atLeast"/>
      </w:pPr>
      <w:hyperlink r:id="rId77">
        <w:r>
          <w:rPr>
            <w:rStyle w:val="DefaultParagraphFont"/>
            <w:color w:val="0563C1"/>
          </w:rPr>
          <w:t>新浪移动_手机新浪网_用户设置</w:t>
        </w:r>
      </w:hyperlink>
    </w:p>
    <w:p>
      <w:pPr>
        <w:spacing w:after="200" w:line="400" w:lineRule="atLeast"/>
      </w:pPr>
      <w:hyperlink r:id="rId78">
        <w:r>
          <w:rPr>
            <w:rStyle w:val="DefaultParagraphFont"/>
            <w:color w:val="0563C1"/>
          </w:rPr>
          <w:t xml:space="preserve">~[XXX!!] Rahma-Mohsen-Scandal XXX XXXX XXXXX Porno-2026</w:t>
        </w:r>
      </w:hyperlink>
    </w:p>
    <w:p>
      <w:pPr>
        <w:spacing w:after="200" w:line="400" w:lineRule="atLeast"/>
      </w:pPr>
      <w:hyperlink r:id="rId79">
        <w:r>
          <w:rPr>
            <w:rStyle w:val="DefaultParagraphFont"/>
            <w:color w:val="0563C1"/>
          </w:rPr>
          <w:t xml:space="preserve">Restored Republic via a GCR Update as of Sat. 14 Feb. 2026</w:t>
        </w:r>
      </w:hyperlink>
    </w:p>
    <w:p>
      <w:pPr>
        <w:spacing w:after="200" w:line="400" w:lineRule="atLeast"/>
      </w:pPr>
      <w:hyperlink r:id="rId80">
        <w:r>
          <w:rPr>
            <w:rStyle w:val="DefaultParagraphFont"/>
            <w:color w:val="0563C1"/>
          </w:rPr>
          <w:t xml:space="preserve">(girlfriend) Leaked out Mms Video Usa Boxer Sex HD XXX Videos xHamster-2026</w:t>
        </w:r>
      </w:hyperlink>
    </w:p>
    <w:p>
      <w:pPr>
        <w:spacing w:after="200" w:line="400" w:lineRule="atLeast"/>
      </w:pPr>
      <w:hyperlink r:id="rId81">
        <w:r>
          <w:rPr>
            <w:rStyle w:val="DefaultParagraphFont"/>
            <w:color w:val="0563C1"/>
          </w:rPr>
          <w:t>Shopify：营收盈利结构优化，增值业务驱动利润高增</w:t>
        </w:r>
      </w:hyperlink>
    </w:p>
    <w:p>
      <w:pPr>
        <w:spacing w:after="200" w:line="400" w:lineRule="atLeast"/>
      </w:pPr>
      <w:hyperlink r:id="rId82">
        <w:r>
          <w:rPr>
            <w:rStyle w:val="DefaultParagraphFont"/>
            <w:color w:val="0563C1"/>
          </w:rPr>
          <w:t xml:space="preserve">GROSSRATSWAHLEN 2026</w:t>
        </w:r>
      </w:hyperlink>
    </w:p>
    <w:sectPr>
      <w:headerReference w:type="default" r:id="rId83"/>
      <w:footerReference w:type="default" r:id="rId84"/>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2266" name="image" descr="image"/>
          <wp:cNvGraphicFramePr>
            <a:graphicFrameLocks noChangeAspect="true"/>
          </wp:cNvGraphicFramePr>
          <a:graphic>
            <a:graphicData uri="http://schemas.openxmlformats.org/drawingml/2006/picture">
              <pic:pic>
                <pic:nvPicPr>
                  <pic:cNvPr id="4532"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num>
  <w:num w:numId="14">
    <w:abstractNumId w:val="0"/>
  </w:num>
  <w:num w:numId="15">
    <w:abstractNumId w:val="0"/>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paper.people.com.cn/gjjrb/pc/attachement/202512/01/f2f48478-a3fb-4b6f-a0ad-7d5ada4f72d3.pdf" Type="http://schemas.openxmlformats.org/officeDocument/2006/relationships/hyperlink" Id="rId4"/>
    <Relationship TargetMode="External" Target="https://new.qq.com/rain/a/20251127A02KFB00" Type="http://schemas.openxmlformats.org/officeDocument/2006/relationships/hyperlink" Id="rId5"/>
    <Relationship TargetMode="External" Target="https://www.huxiu.com/article/4810157.html" Type="http://schemas.openxmlformats.org/officeDocument/2006/relationships/hyperlink" Id="rId6"/>
    <Relationship TargetMode="External" Target="https://news.qq.com/rain/a/20251129A02MAA00" Type="http://schemas.openxmlformats.org/officeDocument/2006/relationships/hyperlink" Id="rId7"/>
    <Relationship TargetMode="External" Target="https://m.36kr.com/p/3571158044867462" Type="http://schemas.openxmlformats.org/officeDocument/2006/relationships/hyperlink" Id="rId8"/>
    <Relationship TargetMode="External" Target="http://epaper.xxcb.cn/page/101/2025-11-28/A07/40101764253434046.PDF" Type="http://schemas.openxmlformats.org/officeDocument/2006/relationships/hyperlink" Id="rId9"/>
    <Relationship TargetMode="External" Target="https://caifuhao.eastmoney.com/news/20250916035720018149630" Type="http://schemas.openxmlformats.org/officeDocument/2006/relationships/hyperlink" Id="rId10"/>
    <Relationship TargetMode="External" Target="https://www.bilibili.com/opus/1154774555372290089" Type="http://schemas.openxmlformats.org/officeDocument/2006/relationships/hyperlink" Id="rId11"/>
    <Relationship TargetMode="External" Target="http://www.bilibili.com/video/av115615989760284?t=214" Type="http://schemas.openxmlformats.org/officeDocument/2006/relationships/hyperlink" Id="rId12"/>
    <Relationship TargetMode="External" Target="http://k.sina.com.cn/article_7857263936_v1d454554006801hs1w.html" Type="http://schemas.openxmlformats.org/officeDocument/2006/relationships/hyperlink" Id="rId13"/>
    <Relationship TargetMode="External" Target="https://m.dtm.com.cn/news/202512/144186.html" Type="http://schemas.openxmlformats.org/officeDocument/2006/relationships/hyperlink" Id="rId14"/>
    <Relationship TargetMode="External" Target="https://news.qq.com/rain/a/20251022A04Q1X00" Type="http://schemas.openxmlformats.org/officeDocument/2006/relationships/hyperlink" Id="rId15"/>
    <Relationship TargetMode="External" Target="https://www.163.com/dy/article/KFHOBE240517KC40.html" Type="http://schemas.openxmlformats.org/officeDocument/2006/relationships/hyperlink" Id="rId16"/>
    <Relationship TargetMode="External" Target="https://cj.sina.cn/articles/view/7857201853/1d45362bd06801owxk?froms=ggmp" Type="http://schemas.openxmlformats.org/officeDocument/2006/relationships/hyperlink" Id="rId17"/>
    <Relationship TargetMode="External" Target="https://finance.sina.cn/2025-10-22/detail-infuuazp7991563.d.html?vt=4&amp;cid=76675&amp;node_id=76675" Type="http://schemas.openxmlformats.org/officeDocument/2006/relationships/hyperlink" Id="rId18"/>
    <Relationship TargetMode="External" Target="http://finance.sina.com.cn/stock/stockzmt/2025-09-15/doc-infqqytz4323780.shtml" Type="http://schemas.openxmlformats.org/officeDocument/2006/relationships/hyperlink" Id="rId19"/>
    <Relationship TargetMode="External" Target="https://finance.sina.cn/tech/2025-09-14/detail-infqnrpc5321347.d.html?vt=4" Type="http://schemas.openxmlformats.org/officeDocument/2006/relationships/hyperlink" Id="rId20"/>
    <Relationship TargetMode="External" Target="https://www.bilibili.com/read/cv44262100" Type="http://schemas.openxmlformats.org/officeDocument/2006/relationships/hyperlink" Id="rId21"/>
    <Relationship TargetMode="External" Target="https://zhuanlan.zhihu.com/p/1977058709793415566" Type="http://schemas.openxmlformats.org/officeDocument/2006/relationships/hyperlink" Id="rId22"/>
    <Relationship TargetMode="External" Target="https://m.civiw.com/business/20251126164829564" Type="http://schemas.openxmlformats.org/officeDocument/2006/relationships/hyperlink" Id="rId23"/>
    <Relationship TargetMode="External" Target="https://weibo.com/ttarticle/p/show?id=2309405237596958883915" Type="http://schemas.openxmlformats.org/officeDocument/2006/relationships/hyperlink" Id="rId24"/>
    <Relationship TargetMode="External" Target="http://k.sina.com.cn/article_5593273852_m14d6295fc03301cuoe.html" Type="http://schemas.openxmlformats.org/officeDocument/2006/relationships/hyperlink" Id="rId25"/>
    <Relationship TargetMode="External" Target="https://www.36kr.com/p/3570623401557126" Type="http://schemas.openxmlformats.org/officeDocument/2006/relationships/hyperlink" Id="rId26"/>
    <Relationship TargetMode="External" Target="https://www.huxiu.com/article/4816431.html" Type="http://schemas.openxmlformats.org/officeDocument/2006/relationships/hyperlink" Id="rId27"/>
    <Relationship TargetMode="External" Target="https://new.qq.com/rain/a/20251128A01NX100" Type="http://schemas.openxmlformats.org/officeDocument/2006/relationships/hyperlink" Id="rId28"/>
    <Relationship TargetMode="External" Target="https://temporary-cache.metaso.cn/preview?name=8724437976354680832.pdf&amp;ttl=48h" Type="http://schemas.openxmlformats.org/officeDocument/2006/relationships/hyperlink" Id="rId29"/>
    <Relationship TargetMode="External" Target="https://new.qq.com/rain/a/20251128A01SZU00" Type="http://schemas.openxmlformats.org/officeDocument/2006/relationships/hyperlink" Id="rId30"/>
    <Relationship TargetMode="External" Target="https://finance.sina.cn/2025-11-26/detail-infytqia1010753.d.html?vt=4" Type="http://schemas.openxmlformats.org/officeDocument/2006/relationships/hyperlink" Id="rId31"/>
    <Relationship TargetMode="External" Target="https://www.douyin.com/shipin/7551267953442900006" Type="http://schemas.openxmlformats.org/officeDocument/2006/relationships/hyperlink" Id="rId32"/>
    <Relationship TargetMode="External" Target="https://weibo.com/ttarticle/p/show?id=2309405211193605488674" Type="http://schemas.openxmlformats.org/officeDocument/2006/relationships/hyperlink" Id="rId33"/>
    <Relationship TargetMode="External" Target="http://phtv.ifeng.com/c/8octlukrnMo" Type="http://schemas.openxmlformats.org/officeDocument/2006/relationships/hyperlink" Id="rId34"/>
    <Relationship TargetMode="External" Target="https://www.163.com/dy/article/KFHA5FK20552HN90.html" Type="http://schemas.openxmlformats.org/officeDocument/2006/relationships/hyperlink" Id="rId35"/>
    <Relationship TargetMode="External" Target="https://weibo.com/ttarticle/p/show?id=2309405237960575942809" Type="http://schemas.openxmlformats.org/officeDocument/2006/relationships/hyperlink" Id="rId36"/>
    <Relationship TargetMode="External" Target="https://k.sina.cn/article_5236032763_m1381784fb03301iltq.html" Type="http://schemas.openxmlformats.org/officeDocument/2006/relationships/hyperlink" Id="rId37"/>
    <Relationship TargetMode="External" Target="https://www.sohu.com/a/958638320_121119260" Type="http://schemas.openxmlformats.org/officeDocument/2006/relationships/hyperlink" Id="rId38"/>
    <Relationship TargetMode="External" Target="https://news.sina.com.cn/s/2025-11-27/doc-infyvnye0176986.shtml" Type="http://schemas.openxmlformats.org/officeDocument/2006/relationships/hyperlink" Id="rId39"/>
    <Relationship TargetMode="External" Target="https://m.163.com/dy/article/KGIRDE1M0556I7OJ.html" Type="http://schemas.openxmlformats.org/officeDocument/2006/relationships/hyperlink" Id="rId40"/>
    <Relationship TargetMode="External" Target="https://www.163.com/dy/article/KFKG7EUR0553YHXE.html" Type="http://schemas.openxmlformats.org/officeDocument/2006/relationships/hyperlink" Id="rId41"/>
    <Relationship TargetMode="External" Target="https://temporary-cache.metaso.cn/preview?name=8702630705807122432.pdf&amp;ttl=48h" Type="http://schemas.openxmlformats.org/officeDocument/2006/relationships/hyperlink" Id="rId42"/>
    <Relationship TargetMode="External" Target="https://temporary-cache.metaso.cn/preview?name=8696854168200122368.pdf&amp;ttl=48h" Type="http://schemas.openxmlformats.org/officeDocument/2006/relationships/hyperlink" Id="rId43"/>
    <Relationship TargetMode="External" Target="https://www.rtasia.net/uploads/upload/20251021/308f903c748cd5fc9f720f0df68edb26.pdf" Type="http://schemas.openxmlformats.org/officeDocument/2006/relationships/hyperlink" Id="rId44"/>
    <Relationship TargetMode="External" Target="https://k.sina.com.cn/article_2181429011_m8205f71303301mr8y.html" Type="http://schemas.openxmlformats.org/officeDocument/2006/relationships/hyperlink" Id="rId45"/>
    <Relationship TargetMode="External" Target="https://k.sina.cn/article_1831538920_m6d2b10e803301fv28.html" Type="http://schemas.openxmlformats.org/officeDocument/2006/relationships/hyperlink" Id="rId46"/>
    <Relationship TargetMode="External" Target="https://www.donews.com/tag/%E7%BD%97%E6%B0%B8%E6%B5%A9" Type="http://schemas.openxmlformats.org/officeDocument/2006/relationships/hyperlink" Id="rId47"/>
    <Relationship TargetMode="External" Target="https://finance.sina.com.cn/?analysts=%CE%A2%D2%BB%D7%B2%2F%DB%B4%C5%B4%DA%86%2F%CE%A2%D3%BF%CB%A8%2F%EF%BF%BD%CD%B1%E2%B9%AF%C2%AC%DA%86%C3%B4%2F%D5%85%C3%8E%E6%83%AF%EF%BF%BD%C7%A5%D3%B0" Type="http://schemas.openxmlformats.org/officeDocument/2006/relationships/hyperlink" Id="rId48"/>
    <Relationship TargetMode="External" Target="https://wap.cj.sina.cn/pc/7x24/4823226" Type="http://schemas.openxmlformats.org/officeDocument/2006/relationships/hyperlink" Id="rId49"/>
    <Relationship TargetMode="External" Target="https://36kr.com/newsflashes/3568357050596230" Type="http://schemas.openxmlformats.org/officeDocument/2006/relationships/hyperlink" Id="rId50"/>
    <Relationship TargetMode="External" Target="https://m.huxiu.com/brief/292182.html" Type="http://schemas.openxmlformats.org/officeDocument/2006/relationships/hyperlink" Id="rId51"/>
    <Relationship TargetMode="External" Target="https://www.us.es/sites/default/files/formularios-visita/xxx_sex_videos_X4F6R8B.pdf" Type="http://schemas.openxmlformats.org/officeDocument/2006/relationships/hyperlink" Id="rId52"/>
    <Relationship TargetMode="External" Target="https://www.36kr.com/search-list/37423" Type="http://schemas.openxmlformats.org/officeDocument/2006/relationships/hyperlink" Id="rId53"/>
    <Relationship TargetMode="External" Target="https://temporary-cache.metaso.cn/preview?name=8709093073993650176.pdf&amp;ttl=48h" Type="http://schemas.openxmlformats.org/officeDocument/2006/relationships/hyperlink" Id="rId54"/>
    <Relationship TargetMode="External" Target="https://k.sina.com.cn/article_6235467698_m173a9afb200101lem6.html" Type="http://schemas.openxmlformats.org/officeDocument/2006/relationships/hyperlink" Id="rId55"/>
    <Relationship TargetMode="External" Target="https://temporary-cache.metaso.cn/preview?name=2061803590634323968.pdf&amp;ttl=48h" Type="http://schemas.openxmlformats.org/officeDocument/2006/relationships/hyperlink" Id="rId56"/>
    <Relationship TargetMode="External" Target="https://www.fachmedien.ch/images/portfolio/pdf/moto-ch-magazin/moto_ch_md_2026-min.pdf" Type="http://schemas.openxmlformats.org/officeDocument/2006/relationships/hyperlink" Id="rId57"/>
    <Relationship TargetMode="External" Target="http://k.sina.com.cn/article_6235467698_m173a9afb200101lem6.html" Type="http://schemas.openxmlformats.org/officeDocument/2006/relationships/hyperlink" Id="rId58"/>
    <Relationship TargetMode="External" Target="https://fefp.us.es/sites/fefp/files/archivos-formulario/w5m1p4.pdf" Type="http://schemas.openxmlformats.org/officeDocument/2006/relationships/hyperlink" Id="rId59"/>
    <Relationship TargetMode="External" Target="https://m.163.com/dy/article/KFCPADGJ0519DDQ2.html" Type="http://schemas.openxmlformats.org/officeDocument/2006/relationships/hyperlink" Id="rId60"/>
    <Relationship TargetMode="External" Target="http://www.bilibili.com/video/av115654090824463?t=20" Type="http://schemas.openxmlformats.org/officeDocument/2006/relationships/hyperlink" Id="rId61"/>
    <Relationship TargetMode="External" Target="https://policyweek.qblue.com.au/wp-content/uploads/sites/15/2025/11/Policy-Week-2026-Info-Deck-November-2025.pdf" Type="http://schemas.openxmlformats.org/officeDocument/2006/relationships/hyperlink" Id="rId62"/>
    <Relationship TargetMode="External" Target="https://www.vdi.de/fileadmin/pages/vdi_de/redakteure/vor_ort/bv/bv-saar/dateien/INFO/2026/VDI_Info_01_2026-www.pdf" Type="http://schemas.openxmlformats.org/officeDocument/2006/relationships/hyperlink" Id="rId63"/>
    <Relationship TargetMode="External" Target="https://zjjcmspublic.oss-cn-hangzhou-zwynet-d01-a.internet.cloud.zj.gov.cn/jcms_files/jcms1/web3421/site/attach/0/016b17c6906148a3b5413cc19a350905.pdf" Type="http://schemas.openxmlformats.org/officeDocument/2006/relationships/hyperlink" Id="rId64"/>
    <Relationship TargetMode="External" Target="https://temporary-cache.metaso.cn/preview?name=2063254650270597120.pdf&amp;ttl=48h" Type="http://schemas.openxmlformats.org/officeDocument/2006/relationships/hyperlink" Id="rId65"/>
    <Relationship TargetMode="External" Target="https://temporary-cache.metaso.cn/preview?name=2043234295989424128.pdf&amp;ttl=48h" Type="http://schemas.openxmlformats.org/officeDocument/2006/relationships/hyperlink" Id="rId66"/>
    <Relationship TargetMode="External" Target="https://temporary-cache.metaso.cn/preview?name=2057458367342833664.pdf&amp;ttl=48h" Type="http://schemas.openxmlformats.org/officeDocument/2006/relationships/hyperlink" Id="rId67"/>
    <Relationship TargetMode="External" Target="https://static.nfnews.com/content/202509/15/c11727509.html" Type="http://schemas.openxmlformats.org/officeDocument/2006/relationships/hyperlink" Id="rId68"/>
    <Relationship TargetMode="External" Target="https://www.163.com/dy/article/KFNNBO1S0519HCSO.html" Type="http://schemas.openxmlformats.org/officeDocument/2006/relationships/hyperlink" Id="rId69"/>
    <Relationship TargetMode="External" Target="https://m.163.com/dy/article/KFHHDVE905562NKQ.html" Type="http://schemas.openxmlformats.org/officeDocument/2006/relationships/hyperlink" Id="rId70"/>
    <Relationship TargetMode="External" Target="https://m.sohu.com/a/958634993_121124668/" Type="http://schemas.openxmlformats.org/officeDocument/2006/relationships/hyperlink" Id="rId71"/>
    <Relationship TargetMode="External" Target="https://www.163.com/dy/article/KFU3OMCF05534EEA.html" Type="http://schemas.openxmlformats.org/officeDocument/2006/relationships/hyperlink" Id="rId72"/>
    <Relationship TargetMode="External" Target="https://hisxs.oss-cn-shanghai.aliyuncs.com/static/upload/20251031/1761899925882.pdf" Type="http://schemas.openxmlformats.org/officeDocument/2006/relationships/hyperlink" Id="rId73"/>
    <Relationship TargetMode="External" Target="https://news.qq.com/rain/a/20260117A02DTD00" Type="http://schemas.openxmlformats.org/officeDocument/2006/relationships/hyperlink" Id="rId74"/>
    <Relationship TargetMode="External" Target="http://news.winshang.com/html/073/8502.html" Type="http://schemas.openxmlformats.org/officeDocument/2006/relationships/hyperlink" Id="rId75"/>
    <Relationship TargetMode="External" Target="https://g.pconline.com.cn/x/2041/20414433.html" Type="http://schemas.openxmlformats.org/officeDocument/2006/relationships/hyperlink" Id="rId76"/>
    <Relationship TargetMode="External" Target="https://finance.sina.cn/blog?oid=Google-Ableitung%28TG%3Ae10838%29.hbf" Type="http://schemas.openxmlformats.org/officeDocument/2006/relationships/hyperlink" Id="rId77"/>
    <Relationship TargetMode="External" Target="https://nextgenradio.org/wp-content/uploads/formidable/6/tor-bonke-pdf-copy-korbito-31.pdf" Type="http://schemas.openxmlformats.org/officeDocument/2006/relationships/hyperlink" Id="rId78"/>
    <Relationship TargetMode="External" Target="https://operationdisclosureofficial.com/wp-content/uploads/2026/02/Restored-Republic-via-a-GCR-2-14-2026.docx" Type="http://schemas.openxmlformats.org/officeDocument/2006/relationships/hyperlink" Id="rId79"/>
    <Relationship TargetMode="External" Target="https://www.avertim.com/sites/default/files/webform/welcome_to_the_application_form/_sid_/top-pd-hot-boy-trending-murgi-05.pdf" Type="http://schemas.openxmlformats.org/officeDocument/2006/relationships/hyperlink" Id="rId80"/>
    <Relationship TargetMode="External" Target="https://temporary-cache.metaso.cn/preview?name=2060974583044620288.pdf&amp;ttl=48h" Type="http://schemas.openxmlformats.org/officeDocument/2006/relationships/hyperlink" Id="rId81"/>
    <Relationship TargetMode="External" Target="https://spbern.ch/wp-content/uploads/sites/19/2024/11/250701_Kandibuechlein_GRW_2026-2.pdf" Type="http://schemas.openxmlformats.org/officeDocument/2006/relationships/hyperlink" Id="rId82"/>
    <Relationship Target="header.xml" Type="http://schemas.openxmlformats.org/officeDocument/2006/relationships/header" Id="rId83"/>
    <Relationship Target="footer.xml" Type="http://schemas.openxmlformats.org/officeDocument/2006/relationships/footer" Id="rId84"/>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9e83d7fa6634fdd05284be3134bc8993","ProduceID":"Metasota_docx_68da0bc8ec878221e60218a0_1_7ac3e4e3-25bd-4f59-9cf4-40fe3eff1468","ReservedCode2":"9e83d7fa6634fdd05284be3134bc8993","PropagateID":"Metasota_docx_68da0bc8ec878221e60218a0_1_7ac3e4e3-25bd-4f59-9cf4-40fe3eff1468","ContentProducer":"001191310115MA1H9U6C1800000"}</vt:lpwstr>
  </prop:property>
</prop:Properties>
</file>