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xml"/>
  <Override ContentType="application/vnd.openxmlformats-officedocument.wordprocessingml.header+xml" PartName="/word/header.xml"/>
  <Override ContentType="image/png" PartName="/word/media/header_image_rId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docProps/custom.xml" Type="http://schemas.openxmlformats.org/officeDocument/2006/relationships/custom-properties" Id="rId4"/>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3.1 (Apache licensed) using REFERENCE JAXB in Temurin Java 1.8.0_345 on Linux -->
    <w:p>
      <w:pPr>
        <w:spacing w:after="400" w:line="400" w:lineRule="atLeast"/>
        <w:jc w:val="center"/>
      </w:pPr>
      <w:r>
        <w:rPr>
          <w:b/>
          <w:sz w:val="39"/>
        </w:rPr>
        <w:t>煮蛋成神，吃蛋翻车：网红经济下产品口碑的快速反转。你是一位资...</w:t>
      </w:r>
    </w:p>
    <w:p>
      <w:pPr>
        <w:pStyle w:val="Heading2"/>
        <w:spacing w:after="400" w:line="400" w:lineRule="atLeast"/>
      </w:pPr>
      <w:r>
        <w:t>回答</w:t>
      </w:r>
    </w:p>
    <w:p>
      <w:pPr>
        <w:spacing w:after="400" w:line="400" w:lineRule="atLeast"/>
      </w:pPr>
      <w:r>
        <w:rPr>
          <w:b w:val="true"/>
          <w:sz w:val="33"/>
        </w:rPr>
        <w:t>2025-2026年网红经济背景下“煮蛋成神，吃蛋翻车”系列舆情事件深度研究报告</w:t>
      </w:r>
    </w:p>
    <w:p>
      <w:pPr>
        <w:spacing w:after="400" w:line="400" w:lineRule="atLeast"/>
      </w:pPr>
      <w:r>
        <w:rPr>
          <w:b w:val="true"/>
        </w:rPr>
        <w:t>报告日期：</w:t>
      </w:r>
      <w:r>
        <w:t xml:space="preserve"> 2026年6月6日</w:t>
      </w:r>
    </w:p>
    <w:p>
      <w:pPr>
        <w:spacing w:after="400" w:line="400" w:lineRule="atLeast"/>
      </w:pPr>
      <w:r>
        <w:rPr>
          <w:b w:val="true"/>
        </w:rPr>
        <w:t>撰写人：</w:t>
      </w:r>
      <w:r>
        <w:t xml:space="preserve"> 专家研究员</w:t>
      </w:r>
    </w:p>
    <w:p>
      <w:pPr>
        <w:spacing w:after="400" w:line="400" w:lineRule="atLeast"/>
      </w:pPr>
      <w:r>
        <w:rPr>
          <w:b w:val="true"/>
          <w:sz w:val="30"/>
        </w:rPr>
        <w:t>报告摘要</w:t>
      </w:r>
    </w:p>
    <w:p>
      <w:pPr>
        <w:spacing w:after="400" w:line="400" w:lineRule="atLeast"/>
      </w:pPr>
      <w:r>
        <w:t>本报告旨在对2025年期间发生并持续影响至2026年初的“煮蛋成神，吃蛋翻车”系列公众舆情事件进行全面、深入的复盘与分析。该系列事件并非单一孤立的案例，而是由两个既独立又相互关联的舆情风暴构成：其一是以网红“蛋神”（本名冯昌绪）的极速崛起与“人设翻车”为核心的个体品牌口碑反转事件，其中深度关联了鸡蛋品牌</w:t>
      </w:r>
      <w:r>
        <w:rPr>
          <w:b w:val="true"/>
        </w:rPr>
        <w:t xml:space="preserve">圣迪乐（Shengdi Le）</w:t>
      </w:r>
      <w:r>
        <w:t>；其二是在此背景下，由职业打假人引爆的、涉及多个主流蛋品品牌（如</w:t>
      </w:r>
      <w:r>
        <w:rPr>
          <w:b w:val="true"/>
        </w:rPr>
        <w:t>黄天鹅、德青源</w:t>
      </w:r>
      <w:r>
        <w:t>等）的产品质量与信任危机，以及零售商（如</w:t>
      </w:r>
      <w:r>
        <w:rPr>
          <w:b w:val="true"/>
        </w:rPr>
        <w:t>胖东来</w:t>
      </w:r>
      <w:r>
        <w:t>）被卷入其中的行业性“吃蛋翻车”事件。</w:t>
      </w:r>
    </w:p>
    <w:p>
      <w:pPr>
        <w:spacing w:after="400" w:line="400" w:lineRule="atLeast"/>
      </w:pPr>
      <w:r>
        <w:t>报告将详细剖析“煮蛋成神”阶段中“蛋神”如何凭借精准的“煮蛋公式”成为现象级网红，其与品牌“圣迪乐”的商业合作模式，以及最终因“每天吃40个鸡蛋”等夸张人设和过急的商业化行为导致的口碑崩塌全过程。随后，报告将聚焦于“吃蛋翻车”阶段，解析行业信任危机爆发的深层原因，并重点评估涉事蛋品品牌所采取的以“联合声明、法律威慑、第三方检测、双向追责”为核心的系列危机应对措施的有效性与创新性。</w:t>
      </w:r>
    </w:p>
    <w:p>
      <w:pPr>
        <w:spacing w:after="400" w:line="400" w:lineRule="atLeast"/>
      </w:pPr>
      <w:r>
        <w:t>本报告认为，这一系列事件是2025年网红经济发展到特定阶段的标志性产物，它集中暴露了流量经济中“造神”与“毁神”的脆弱性、消费者对食品安全的高度焦虑感，以及企业在面对新型舆情攻击时所需的复合型危机管理能力。通过对涉事品牌、事件起因及企业应对策略的系统性研究，本报告旨在为未来品牌在网红经济时代的市场营销、品牌合作及舆情管理提供深刻的洞察与实践启示。</w:t>
      </w:r>
    </w:p>
    <w:p>
      <w:pPr>
        <w:spacing w:after="400" w:line="400" w:lineRule="atLeast"/>
      </w:pPr>
      <w:r>
        <w:rPr>
          <w:b w:val="true"/>
          <w:sz w:val="30"/>
        </w:rPr>
        <w:t>引言：研究背景与核心问题</w:t>
      </w:r>
    </w:p>
    <w:p>
      <w:pPr>
        <w:spacing w:after="400" w:line="400" w:lineRule="atLeast"/>
      </w:pPr>
      <w:r>
        <w:t>进入2026年中期，当我们回望刚刚过去的2025年，中国网红经济的图景依然波澜壮阔，其迭代速度、造富神话与舆论影响力持续刷新着公众认知。在这个流量至上的时代，品牌的声誉建立与崩塌往往只在瞬息之间。正是在这样的大背景下，“煮蛋成神，吃蛋翻车”系列舆情事件以其戏剧性的反转、广泛的社会波及面和深远的行业影响，成为了一个无法绕开的经典研究案例。</w:t>
      </w:r>
    </w:p>
    <w:p>
      <w:pPr>
        <w:spacing w:after="400" w:line="400" w:lineRule="atLeast"/>
      </w:pPr>
      <w:r>
        <w:t xml:space="preserve">该系列事件的独特之处在于其双重叙事结构。它始于一个极其垂直和生活化的场景——“煮蛋”，通过一位素人博主的“神级”演绎，迅速构建起一个流量高峰 [[1]][[2]]。然而，这座由流量堆砌的偶像山峰很快就因其根基不稳而发生动摇，这是故事的第一重反转：“煮蛋成神”后的个人品牌“翻车”。紧接着，公众对“蛋”这一日常食品的审视与焦虑，被另一场更具杀伤力的行业性危机所点燃，众多知名品牌被卷入其中，构成了故事的第二重反转：“吃蛋翻车”的行业信任危机。</w:t>
      </w:r>
    </w:p>
    <w:p>
      <w:pPr>
        <w:spacing w:after="400" w:line="400" w:lineRule="atLeast"/>
      </w:pPr>
      <w:r>
        <w:t>本报告的核心研究问题包括：</w:t>
      </w:r>
    </w:p>
    <w:p>
      <w:pPr>
        <w:numPr>
          <w:ilvl w:val="0"/>
          <w:numId w:val="4"/>
        </w:numPr>
        <w:spacing w:after="400" w:line="400" w:lineRule="atLeast"/>
      </w:pPr>
      <w:r>
        <w:rPr>
          <w:b w:val="true"/>
        </w:rPr>
        <w:t>具体品牌识别：</w:t>
      </w:r>
      <w:r>
        <w:t xml:space="preserve"> 在这系列复杂的舆情事件中，具体涉及了哪些核心品牌？它们在事件中分别扮演了怎样的角色？</w:t>
      </w:r>
    </w:p>
    <w:p>
      <w:pPr>
        <w:numPr>
          <w:ilvl w:val="0"/>
          <w:numId w:val="4"/>
        </w:numPr>
        <w:spacing w:after="400" w:line="400" w:lineRule="atLeast"/>
      </w:pPr>
      <w:r>
        <w:rPr>
          <w:b w:val="true"/>
        </w:rPr>
        <w:t>事件起因追溯：</w:t>
      </w:r>
      <w:r>
        <w:t xml:space="preserve"> “煮蛋成神”为何能引爆全网？其后的“人设翻车”和行业性的“吃蛋翻车”又是如何被一步步触发和放大的？其深层原因是什么？</w:t>
      </w:r>
    </w:p>
    <w:p>
      <w:pPr>
        <w:numPr>
          <w:ilvl w:val="0"/>
          <w:numId w:val="4"/>
        </w:numPr>
        <w:spacing w:after="400" w:line="400" w:lineRule="atLeast"/>
      </w:pPr>
      <w:r>
        <w:rPr>
          <w:b w:val="true"/>
        </w:rPr>
        <w:t>企业应对剖析：</w:t>
      </w:r>
      <w:r>
        <w:t xml:space="preserve"> 面对突如其来的口碑反转和信任危机，涉事企业，特别是“圣迪乐”以及发布联合声明的蛋品品牌联盟，分别采取了哪些具体的应对措施？这些措施的效果如何？有何借鉴意义？</w:t>
      </w:r>
    </w:p>
    <w:p>
      <w:pPr>
        <w:spacing w:after="400" w:line="400" w:lineRule="atLeast"/>
      </w:pPr>
      <w:r>
        <w:t>通过解答以上问题，本报告将力求还原事件全貌，并从网红经济、品牌管理和危机公关等多个维度，提炼出具有普遍指导意义的结论。</w:t>
      </w:r>
    </w:p>
    <w:p>
      <w:pPr>
        <w:spacing w:after="400" w:line="400" w:lineRule="atLeast"/>
      </w:pPr>
      <w:r>
        <w:rPr>
          <w:b w:val="true"/>
          <w:sz w:val="30"/>
        </w:rPr>
        <w:t>第一部分：“煮蛋成神”——网红“蛋神”的崛起与个人品牌口碑反转</w:t>
      </w:r>
    </w:p>
    <w:p>
      <w:pPr>
        <w:spacing w:after="400" w:line="400" w:lineRule="atLeast"/>
      </w:pPr>
      <w:r>
        <w:rPr>
          <w:b w:val="true"/>
          <w:sz w:val="26"/>
        </w:rPr>
        <w:t xml:space="preserve">1.1 “蛋神”的极速崛起：精准“煮蛋公式”引爆全网</w:t>
      </w:r>
    </w:p>
    <w:p>
      <w:pPr>
        <w:spacing w:after="400" w:line="400" w:lineRule="atLeast"/>
      </w:pPr>
      <w:r>
        <w:t xml:space="preserve">2025年，一位名叫冯昌绪、网名为“爱吃蛋”的博主，凭借一系列关于“如何完美煮鸡蛋”的短视频，在极短时间内实现了现象级的粉丝增长，被网友尊称为“蛋神” [[3]][[4]]。他的成功并非偶然，而是精准地切中了当代互联网内容消费的几个关键脉搏。</w:t>
      </w:r>
    </w:p>
    <w:p>
      <w:pPr>
        <w:numPr>
          <w:ilvl w:val="-1"/>
          <w:numId w:val="7"/>
        </w:numPr>
        <w:spacing w:after="400" w:line="400" w:lineRule="atLeast"/>
      </w:pPr>
      <w:r>
        <w:rPr>
          <w:b w:val="true"/>
        </w:rPr>
        <w:t>极致的垂直与专业化：</w:t>
      </w:r>
      <w:r>
        <w:t xml:space="preserve"> “蛋神”的内容核心极其简单：煮蛋。但他将这一日常行为做到了极致的“科学化”和“精确化”。他发布的“煮蛋公式”详细到“水开下锅，中火煮8分30秒”、“不同时间对应不同熟度的蛋黄”等，这种将模糊经验转化为可量化、可复制的精准指南，满足了用户对确定性和掌控感的需求 [[5]][[6]]。</w:t>
      </w:r>
    </w:p>
    <w:p>
      <w:pPr>
        <w:numPr>
          <w:ilvl w:val="-1"/>
          <w:numId w:val="7"/>
        </w:numPr>
        <w:spacing w:after="400" w:line="400" w:lineRule="atLeast"/>
      </w:pPr>
      <w:r>
        <w:rPr>
          <w:b w:val="true"/>
        </w:rPr>
        <w:t>引发全民参与的“煮蛋热潮”：</w:t>
      </w:r>
      <w:r>
        <w:t xml:space="preserve"> 他的视频具有极强的模仿和挑战属性，迅速引发了一场席卷全网的“掐表煮蛋”热潮 [[7]][[8]]。用户纷纷效仿他的方法，并在社交媒体上分享自己的成果，形成了病毒式的二次传播。相关话题在各大平台的播放量呈几何级数增长，短时间内，“蛋神”的粉丝量就突破了数百万大关，成为2025年度最引人注目的“素人网红”之一 [[9]]。</w:t>
      </w:r>
    </w:p>
    <w:p>
      <w:pPr>
        <w:numPr>
          <w:ilvl w:val="-1"/>
          <w:numId w:val="7"/>
        </w:numPr>
        <w:spacing w:after="400" w:line="400" w:lineRule="atLeast"/>
      </w:pPr>
      <w:r>
        <w:rPr>
          <w:b w:val="true"/>
        </w:rPr>
        <w:t>鲜明且极致的“人设”构建：</w:t>
      </w:r>
      <w:r>
        <w:t xml:space="preserve"> 除了煮蛋技巧，“蛋神”还为自己构建了一个令人印象深刻的“人设”——一个对鸡蛋极度痴迷和钻研的“怪才”。其中，最引人注目的标签便是他声称的“连续五年每天吃40个水煮蛋” [[10]][[11]]。这个极具冲击力和记忆点的说法，虽然在后期成为了他“翻车”的关键导火索，但在初期，无疑极大地强化了他的专业形象和传奇色彩，让他从众多美食博主中脱颖而出。</w:t>
      </w:r>
    </w:p>
    <w:p>
      <w:pPr>
        <w:spacing w:after="400" w:line="400" w:lineRule="atLeast"/>
      </w:pPr>
      <w:r>
        <w:rPr>
          <w:b w:val="true"/>
          <w:sz w:val="26"/>
        </w:rPr>
        <w:t xml:space="preserve">1.2 巅峰时刻的商业化尝试与品牌关联：圣迪乐的“软植入”</w:t>
      </w:r>
    </w:p>
    <w:p>
      <w:pPr>
        <w:spacing w:after="400" w:line="400" w:lineRule="atLeast"/>
      </w:pPr>
      <w:r>
        <w:t xml:space="preserve">随着“蛋神”流量达到顶峰，商业化接踵而至。在众多寻求合作的品牌中，高端鸡蛋品牌**圣迪乐（Shengdi Le）**成为了第一个与“蛋神”深度绑定的品牌，这次合作也成为后续舆论争议的焦点之一。</w:t>
      </w:r>
    </w:p>
    <w:p>
      <w:pPr>
        <w:spacing w:after="400" w:line="400" w:lineRule="atLeast"/>
      </w:pPr>
      <w:r>
        <w:t xml:space="preserve">根据网络信息追溯，在“蛋神”发布的一则名为《泰山之巅发鸡蛋》的视频中，出现了圣迪乐鸡蛋产品的清晰露出 [[12]][[13]][[14]]。视频中，“蛋神”在泰山之巅向游客分发他煮好的水煮蛋，而这些鸡蛋的外包装正是圣迪乐品牌。不久后，圣迪乐的官方社交媒体账号也发布动态，主动“认领”了这次合作，确认了视频中使用的鸡蛋为其品牌产品 [[15]][[16]]。此外，还有信息指出，“蛋神”在此后参加某音乐节活动时，其摊位上售卖的水煮蛋同样来自圣迪乐 [[17]]。</w:t>
      </w:r>
    </w:p>
    <w:p>
      <w:pPr>
        <w:spacing w:after="400" w:line="400" w:lineRule="atLeast"/>
      </w:pPr>
      <w:r>
        <w:rPr>
          <w:b w:val="true"/>
        </w:rPr>
        <w:t>合作模式分析：</w:t>
      </w:r>
    </w:p>
    <w:p>
      <w:pPr>
        <w:spacing w:after="400" w:line="400" w:lineRule="atLeast"/>
      </w:pPr>
      <w:r>
        <w:t>圣迪乐与“蛋神”的合作，在当时被视为一次精准且高效的网红营销。</w:t>
      </w:r>
    </w:p>
    <w:p>
      <w:pPr>
        <w:numPr>
          <w:ilvl w:val="-1"/>
          <w:numId w:val="10"/>
        </w:numPr>
        <w:spacing w:after="400" w:line="400" w:lineRule="atLeast"/>
      </w:pPr>
      <w:r>
        <w:rPr>
          <w:b w:val="true"/>
        </w:rPr>
        <w:t>调性契合：</w:t>
      </w:r>
      <w:r>
        <w:t xml:space="preserve"> 圣迪乐作为主打高品质、可生食标准的鸡蛋品牌，其品牌形象与“蛋神”所展现的对鸡蛋品质的极致追求和专业精神高度契合。</w:t>
      </w:r>
    </w:p>
    <w:p>
      <w:pPr>
        <w:numPr>
          <w:ilvl w:val="-1"/>
          <w:numId w:val="10"/>
        </w:numPr>
        <w:spacing w:after="400" w:line="400" w:lineRule="atLeast"/>
      </w:pPr>
      <w:r>
        <w:rPr>
          <w:b w:val="true"/>
        </w:rPr>
        <w:t>场景原生：</w:t>
      </w:r>
      <w:r>
        <w:t xml:space="preserve"> 合作并非生硬的广告口播，而是通过“泰山发蛋”这一具有公共事件性质的行为艺术，将品牌自然地融入到“蛋神”的个人IP故事中，降低了观众的抵触情绪，实现了“品效合一”的传播效果。</w:t>
      </w:r>
    </w:p>
    <w:p>
      <w:pPr>
        <w:numPr>
          <w:ilvl w:val="-1"/>
          <w:numId w:val="10"/>
        </w:numPr>
        <w:spacing w:after="400" w:line="400" w:lineRule="atLeast"/>
      </w:pPr>
      <w:r>
        <w:rPr>
          <w:b w:val="true"/>
        </w:rPr>
        <w:t>风险与收益：</w:t>
      </w:r>
      <w:r>
        <w:t xml:space="preserve"> 这次合作虽然在当时看来是双赢的，但也为圣迪乐埋下了隐患。品牌声誉与网红个人IP进行了强绑定，一旦网红“人设”出现问题，品牌将不可避免地受到负面影响。尽管当时没有明确的证据显示这是一笔巨额的商业订单 [[18]]，但品牌与网红之间事实上的背书关系已经形成。</w:t>
      </w:r>
    </w:p>
    <w:p>
      <w:pPr>
        <w:spacing w:after="400" w:line="400" w:lineRule="atLeast"/>
      </w:pPr>
      <w:r>
        <w:rPr>
          <w:b w:val="true"/>
          <w:sz w:val="26"/>
        </w:rPr>
        <w:t xml:space="preserve">1.3 “人设”的裂痕与口碑反转的导火索</w:t>
      </w:r>
    </w:p>
    <w:p>
      <w:pPr>
        <w:spacing w:after="400" w:line="400" w:lineRule="atLeast"/>
      </w:pPr>
      <w:r>
        <w:t>“蛋神”的“成神”之路有多快，其口碑的“翻车”就有多迅猛。舆论的反转几乎与他商业化的步伐同步发生，其核心在于他赖以成名的“人设”出现了无法自洽的裂痕。</w:t>
      </w:r>
    </w:p>
    <w:p>
      <w:pPr>
        <w:numPr>
          <w:ilvl w:val="-1"/>
          <w:numId w:val="16"/>
        </w:numPr>
        <w:spacing w:after="400" w:line="400" w:lineRule="atLeast"/>
      </w:pPr>
      <w:r>
        <w:rPr>
          <w:b w:val="true"/>
        </w:rPr>
        <w:t>核心人设的科学性遭受质疑：</w:t>
      </w:r>
      <w:r>
        <w:t xml:space="preserve"> “一天吃40个鸡蛋”这一说法，随着“蛋神”影响力的扩大，开始受到来自营养学专家、健身博主和普通网友的广泛质疑 [[19]][[20]]。许多专业人士指出，如此高的鸡蛋摄入量不仅不科学，甚至可能对健康造成损害，违背了基本的营养学常识 [[21]]。这一核心“谎言”或夸张说法的被揭穿，直接动摇了“蛋神”人设的根基——“科学”与“专业”。公众的情绪从最初的惊叹和追捧，迅速转变为被欺骗后的质疑和嘲讽 [[22]]。</w:t>
      </w:r>
    </w:p>
    <w:p>
      <w:pPr>
        <w:numPr>
          <w:ilvl w:val="-1"/>
          <w:numId w:val="16"/>
        </w:numPr>
        <w:spacing w:after="400" w:line="400" w:lineRule="atLeast"/>
      </w:pPr>
      <w:r>
        <w:rPr>
          <w:b w:val="true"/>
        </w:rPr>
        <w:t>过快商业化引发“变现”焦虑：</w:t>
      </w:r>
      <w:r>
        <w:t xml:space="preserve"> “蛋神”在走红后不久便注册了公司，这一行为被网友解读为“急于变现”的信号，引发了广泛争议 [[23]][[24]][[25]]。公众普遍认为，一个纯粹的“技术流”博主一旦与资本和商业过度捆绑，其内容的纯粹性便会大打折扣。高额的广告报价传闻、与圣迪乐的合作，都加剧了这种“德不配位”的观感 [[26]][[27]][[28]]。粉丝们感觉到，他们关注的那个“单纯爱蛋”的博主正在迅速远去，取而代之的是一个精于计算的商业实体。</w:t>
      </w:r>
    </w:p>
    <w:p>
      <w:pPr>
        <w:numPr>
          <w:ilvl w:val="-1"/>
          <w:numId w:val="16"/>
        </w:numPr>
        <w:spacing w:after="400" w:line="400" w:lineRule="atLeast"/>
      </w:pPr>
      <w:r>
        <w:rPr>
          <w:b w:val="true"/>
        </w:rPr>
        <w:t>个人言行争议：</w:t>
      </w:r>
      <w:r>
        <w:t xml:space="preserve"> 在面对网友的质疑时，“蛋神”的一些回应被认为态度不佳，甚至与网友发生争执，这进一步损害了他的公众形象 [[29]][[30]]。在流量的聚光灯下，创始人的任何不当言行都会被无限放大，加速其“神格”的陨落。</w:t>
      </w:r>
    </w:p>
    <w:p>
      <w:pPr>
        <w:spacing w:after="400" w:line="400" w:lineRule="atLeast"/>
      </w:pPr>
      <w:r>
        <w:t xml:space="preserve">最终，“蛋神”从一个备受追捧的“技术大神”，沦为被群嘲的对象，其粉丝群体也遭到牵连。这一过程完美诠释了2025年网红生态中“造神”与“翻车”的常态化循环 [[31]][[32]]。</w:t>
      </w:r>
    </w:p>
    <w:p>
      <w:pPr>
        <w:spacing w:after="400" w:line="400" w:lineRule="atLeast"/>
      </w:pPr>
      <w:r>
        <w:rPr>
          <w:b w:val="true"/>
          <w:sz w:val="26"/>
        </w:rPr>
        <w:t xml:space="preserve">1.4 “蛋神”事件的影响与反思</w:t>
      </w:r>
    </w:p>
    <w:p>
      <w:pPr>
        <w:spacing w:after="400" w:line="400" w:lineRule="atLeast"/>
      </w:pPr>
      <w:r>
        <w:t>“蛋神”的个人品牌口碑反转事件，为所有希望借助网红经济东风的品牌和个人都敲响了警钟。</w:t>
      </w:r>
    </w:p>
    <w:p>
      <w:pPr>
        <w:numPr>
          <w:ilvl w:val="-1"/>
          <w:numId w:val="3"/>
        </w:numPr>
        <w:spacing w:after="400" w:line="400" w:lineRule="atLeast"/>
      </w:pPr>
      <w:r>
        <w:rPr>
          <w:b w:val="true"/>
        </w:rPr>
        <w:t>对品牌方而言：</w:t>
      </w:r>
      <w:r>
        <w:t xml:space="preserve"> 这次事件凸显了网红合作的“双刃剑”效应。圣迪乐虽然在初期获得了巨大的流量曝光，但在“蛋神”翻车后，其品牌形象也或多或少地与“夸大宣传”、“不科学”等负面标签产生了关联。这要求品牌在选择合作网红时，不仅要评估其流量数据，更要对其“人设”的真实性、可持续性和价值观进行深度尽职调查。</w:t>
      </w:r>
    </w:p>
    <w:p>
      <w:pPr>
        <w:numPr>
          <w:ilvl w:val="-1"/>
          <w:numId w:val="3"/>
        </w:numPr>
        <w:spacing w:after="400" w:line="400" w:lineRule="atLeast"/>
      </w:pPr>
      <w:r>
        <w:rPr>
          <w:b w:val="true"/>
        </w:rPr>
        <w:t>对网红个人而言：</w:t>
      </w:r>
      <w:r>
        <w:t xml:space="preserve"> 流量是放大器，它既能放大你的优点，也能放大你的缺点和谎言。建立在夸张甚至虚假信息上的人设，虽然可能在短期内吸引眼球，但终究无法承受公众的持续审视。真实和诚恳，依然是网红IP能够穿越周期、实现长远发展的基石。</w:t>
      </w:r>
    </w:p>
    <w:p>
      <w:pPr>
        <w:numPr>
          <w:ilvl w:val="-1"/>
          <w:numId w:val="3"/>
        </w:numPr>
        <w:spacing w:after="400" w:line="400" w:lineRule="atLeast"/>
      </w:pPr>
      <w:r>
        <w:rPr>
          <w:b w:val="true"/>
        </w:rPr>
        <w:t>对平台和公众而言：</w:t>
      </w:r>
      <w:r>
        <w:t xml:space="preserve"> 事件也反映了公众对于速成偶像的渴望以及随之而来的“毁神”冲动。平台在享受流量红利的同时，也应承担起对内容真实性的审核责任，而公众也需要培养更为理性和批判的媒介素养，避免在信息茧房中被轻易地煽动和引导。</w:t>
      </w:r>
    </w:p>
    <w:p>
      <w:pPr>
        <w:spacing w:after="400" w:line="400" w:lineRule="atLeast"/>
      </w:pPr>
      <w:r>
        <w:t>“蛋神”的“煮蛋成神”，最终却因“吃蛋”的人设而“翻车”，这为接下来整个蛋品行业的信任危机，铺垫了充满怀疑和不信任的社会情绪土壤。</w:t>
      </w:r>
    </w:p>
    <w:p>
      <w:pPr>
        <w:spacing w:after="400" w:line="400" w:lineRule="atLeast"/>
      </w:pPr>
      <w:r>
        <w:rPr>
          <w:b w:val="true"/>
          <w:sz w:val="30"/>
        </w:rPr>
        <w:t>第二部分：“吃蛋翻车”——蛋品行业的信任危机与品牌集体应对</w:t>
      </w:r>
    </w:p>
    <w:p>
      <w:pPr>
        <w:spacing w:after="400" w:line="400" w:lineRule="atLeast"/>
      </w:pPr>
      <w:r>
        <w:t>如果说“蛋神”事件还只是围绕网红个人及其合作品牌的口碑风波，那么紧随其后的行业性“吃蛋翻车”事件，则是一场真正触及产品安全和消费者信任底线的深度危机。这场危机由职业打假人的爆料点燃，并迅速蔓延至多个行业头部品牌。</w:t>
      </w:r>
    </w:p>
    <w:p>
      <w:pPr>
        <w:spacing w:after="400" w:line="400" w:lineRule="atLeast"/>
      </w:pPr>
      <w:r>
        <w:rPr>
          <w:b w:val="true"/>
          <w:sz w:val="26"/>
        </w:rPr>
        <w:t xml:space="preserve">2.1 舆情引爆点：职业打假人引燃的蛋品安全争议</w:t>
      </w:r>
    </w:p>
    <w:p>
      <w:pPr>
        <w:spacing w:after="400" w:line="400" w:lineRule="atLeast"/>
      </w:pPr>
      <w:r>
        <w:t xml:space="preserve">在“蛋神”事件引发公众对鸡蛋的高度关注和普遍质疑情绪之后，大约在2025年“315”国际消费者权益日之后不久，知名职业打假人王海及其团队发布了一系列针对市售品牌鸡蛋的检测报告，引爆了整个舆论场 [[33]]。</w:t>
      </w:r>
    </w:p>
    <w:p>
      <w:pPr>
        <w:spacing w:after="400" w:line="400" w:lineRule="atLeast"/>
      </w:pPr>
      <w:r>
        <w:t xml:space="preserve">其核心指控是，部分高端鸡蛋品牌为了让蛋黄颜色看起来更黄、更“有营养”，涉嫌在鸡饲料中“主观添加”某些物质，而这种行为并未在产品包装上向消费者明示，涉嫌误导和欺骗消费者 [[34]][[35]]。尽管所添加的物质可能在国标允许范围内，但其指控的要害在于“主观添加以改变品相”这一行为本身，触动了消费者对于“天然”、“无添加”食品的敏感神经。</w:t>
      </w:r>
    </w:p>
    <w:p>
      <w:pPr>
        <w:spacing w:after="400" w:line="400" w:lineRule="atLeast"/>
      </w:pPr>
      <w:r>
        <w:t>这一指控之所以能产生巨大影响，其原因在于：</w:t>
      </w:r>
    </w:p>
    <w:p>
      <w:pPr>
        <w:numPr>
          <w:ilvl w:val="-1"/>
          <w:numId w:val="11"/>
        </w:numPr>
        <w:spacing w:after="400" w:line="400" w:lineRule="atLeast"/>
      </w:pPr>
      <w:r>
        <w:rPr>
          <w:b w:val="true"/>
        </w:rPr>
        <w:t>时机精准：</w:t>
      </w:r>
      <w:r>
        <w:t xml:space="preserve"> 恰逢“蛋神”事件后，公众对鸡蛋的讨论热度未减，怀疑情绪高涨。</w:t>
      </w:r>
    </w:p>
    <w:p>
      <w:pPr>
        <w:numPr>
          <w:ilvl w:val="-1"/>
          <w:numId w:val="11"/>
        </w:numPr>
        <w:spacing w:after="400" w:line="400" w:lineRule="atLeast"/>
      </w:pPr>
      <w:r>
        <w:rPr>
          <w:b w:val="true"/>
        </w:rPr>
        <w:t>议题致命：</w:t>
      </w:r>
      <w:r>
        <w:t xml:space="preserve"> 食品安全，尤其是针对鸡蛋这类每日必需的民生食材，是公众关注的绝对焦点 [[36]]。“添加剂”一词足以引发大规模的消费恐慌。</w:t>
      </w:r>
    </w:p>
    <w:p>
      <w:pPr>
        <w:numPr>
          <w:ilvl w:val="-1"/>
          <w:numId w:val="11"/>
        </w:numPr>
        <w:spacing w:after="400" w:line="400" w:lineRule="atLeast"/>
      </w:pPr>
      <w:r>
        <w:rPr>
          <w:b w:val="true"/>
        </w:rPr>
        <w:t>目标明确：</w:t>
      </w:r>
      <w:r>
        <w:t xml:space="preserve"> 指控直接对准了行业内以高品质、高价格著称的头部品牌，利用了公众对“高价是否等于高质”的普遍疑问，形成了巨大的舆论张力。</w:t>
      </w:r>
    </w:p>
    <w:p>
      <w:pPr>
        <w:spacing w:after="400" w:line="400" w:lineRule="atLeast"/>
      </w:pPr>
      <w:r>
        <w:rPr>
          <w:b w:val="true"/>
          <w:sz w:val="26"/>
        </w:rPr>
        <w:t xml:space="preserve">2.2 涉事品牌风暴：黄天鹅、德青源与胖东来等卷入漩涡</w:t>
      </w:r>
    </w:p>
    <w:p>
      <w:pPr>
        <w:spacing w:after="400" w:line="400" w:lineRule="atLeast"/>
      </w:pPr>
      <w:r>
        <w:t>王海团队的爆料迅速将多个知名蛋品品牌推上了风口浪尖，其中，</w:t>
      </w:r>
      <w:r>
        <w:rPr>
          <w:b w:val="true"/>
        </w:rPr>
        <w:t>黄天鹅</w:t>
      </w:r>
      <w:r>
        <w:t>和</w:t>
      </w:r>
      <w:r>
        <w:rPr>
          <w:b w:val="true"/>
        </w:rPr>
        <w:t>德青源</w:t>
      </w:r>
      <w:r>
        <w:t xml:space="preserve">等定位高端市场的品牌成为了舆论攻击的主要目标 [[37]][[38]]。这些品牌长期以来以“可生食标准”、“更优营养”等作为核心卖点，消费者为其支付了远高于普通鸡蛋的溢价。因此，当“人工干预蛋黄颜色”的指控出现时，消费者感受到了最强烈的“背叛感”。</w:t>
      </w:r>
    </w:p>
    <w:p>
      <w:pPr>
        <w:spacing w:after="400" w:line="400" w:lineRule="atLeast"/>
      </w:pPr>
      <w:r>
        <w:t>更值得注意的是，以优质服务和严苛品控著称的零售商</w:t>
      </w:r>
      <w:r>
        <w:rPr>
          <w:b w:val="true"/>
        </w:rPr>
        <w:t>胖东来</w:t>
      </w:r>
      <w:r>
        <w:t xml:space="preserve">也因此次事件被卷入其中 [[39]][[40]]。由于其销售的鸡蛋产品同样遭到质疑，这使得危机从生产端蔓延到了流通端，进一步扩大了事件的影响范围。胖东来的卷入，也让许多原本对其“闭眼买”的忠实顾客开始产生动摇，显示出在供应链风险面前，即使是信誉卓著的渠道品牌也难以独善其身。</w:t>
      </w:r>
    </w:p>
    <w:p>
      <w:pPr>
        <w:spacing w:after="400" w:line="400" w:lineRule="atLeast"/>
      </w:pPr>
      <w:r>
        <w:rPr>
          <w:b w:val="true"/>
          <w:sz w:val="26"/>
        </w:rPr>
        <w:t xml:space="preserve">2.3 企业的危机应对策略与组合拳</w:t>
      </w:r>
    </w:p>
    <w:p>
      <w:pPr>
        <w:spacing w:after="400" w:line="400" w:lineRule="atLeast"/>
      </w:pPr>
      <w:r>
        <w:t>面对这场突如其来的、波及全行业的信任危机，涉事的蛋品品牌没有选择沉默或各自为战，而是采取了一系列果断、协同且极具层次感的应对措施，堪称2025年度企业危机公关的典范案例。</w:t>
      </w:r>
    </w:p>
    <w:p>
      <w:pPr>
        <w:spacing w:after="400" w:line="400" w:lineRule="atLeast"/>
      </w:pPr>
      <w:r>
        <w:rPr>
          <w:b w:val="true"/>
        </w:rPr>
        <w:t xml:space="preserve">第一步：联合声明与法律威慑 [</w:t>
      </w:r>
      <w:r>
        <w:t>[41]</w:t>
      </w:r>
      <w:r>
        <w:rPr>
          <w:b w:val="true"/>
        </w:rPr>
        <w:t>]</w:t>
      </w:r>
    </w:p>
    <w:p>
      <w:pPr>
        <w:numPr>
          <w:ilvl w:val="-1"/>
          <w:numId w:val="6"/>
        </w:numPr>
        <w:spacing w:after="400" w:line="400" w:lineRule="atLeast"/>
      </w:pPr>
      <w:r>
        <w:rPr>
          <w:b w:val="true"/>
        </w:rPr>
        <w:t>发布联合声明：</w:t>
      </w:r>
      <w:r>
        <w:t xml:space="preserve"> 危机爆发后，涉事的多个蛋品品牌迅速行动，同步发布了一份联合声明。在声明中，它们集体否认存在任何“主观添加违禁物质”的行为，强调所有生产流程均符合国家标准。这种“抱团”发声的方式，避免了因口径不一而被舆论逐个击破，向外界传递了行业团结一致、共同捍卫声誉的强烈信号。</w:t>
      </w:r>
    </w:p>
    <w:p>
      <w:pPr>
        <w:numPr>
          <w:ilvl w:val="-1"/>
          <w:numId w:val="6"/>
        </w:numPr>
        <w:spacing w:after="400" w:line="400" w:lineRule="atLeast"/>
      </w:pPr>
      <w:r>
        <w:rPr>
          <w:b w:val="true"/>
        </w:rPr>
        <w:t>寄送律师函：</w:t>
      </w:r>
      <w:r>
        <w:t xml:space="preserve"> 与此同时，品牌方集体向王海团队寄送了律师函。律师函中明确指出，对方的检测流程不规范，发布的结论具有强烈的误导性，严重侵犯了企业的商业信誉。品牌方要求其立即删除相关不实内容并公开道歉，否则将采取一切必要的法律行动 [[42]][[43]][[44]]。这一手“法律牌”打得非常及时和强硬，迅速将事件从单纯的舆论攻击拉升到法律层面，为自身争取了主动权，也有效地威慑了其他试图跟风炒作的自媒体。</w:t>
      </w:r>
    </w:p>
    <w:p>
      <w:pPr>
        <w:spacing w:after="400" w:line="400" w:lineRule="atLeast"/>
      </w:pPr>
      <w:r>
        <w:rPr>
          <w:b w:val="true"/>
        </w:rPr>
        <w:t xml:space="preserve">第二步：透明化承诺与第三方权威检测 [</w:t>
      </w:r>
      <w:r>
        <w:t>[45]</w:t>
      </w:r>
      <w:r>
        <w:rPr>
          <w:b w:val="true"/>
        </w:rPr>
        <w:t>][</w:t>
      </w:r>
      <w:r>
        <w:t>[46]</w:t>
      </w:r>
      <w:r>
        <w:rPr>
          <w:b w:val="true"/>
        </w:rPr>
        <w:t>][</w:t>
      </w:r>
      <w:r>
        <w:t>[47]</w:t>
      </w:r>
      <w:r>
        <w:rPr>
          <w:b w:val="true"/>
        </w:rPr>
        <w:t>]</w:t>
      </w:r>
    </w:p>
    <w:p>
      <w:pPr>
        <w:numPr>
          <w:ilvl w:val="-1"/>
          <w:numId w:val="8"/>
        </w:numPr>
        <w:spacing w:after="400" w:line="400" w:lineRule="atLeast"/>
      </w:pPr>
      <w:r>
        <w:rPr>
          <w:b w:val="true"/>
        </w:rPr>
        <w:t>主动送检：</w:t>
      </w:r>
      <w:r>
        <w:t xml:space="preserve"> 以胖东来为代表，涉事方并没有停留在口头否认和法律警告上，而是采取了更具说服力的实际行动。胖东来宣布，已将所有涉事鸡蛋产品主动送往了多家国内外知名的权威第三方检测机构（如梅里埃、通标SGS、华测等）进行全面复检。</w:t>
      </w:r>
    </w:p>
    <w:p>
      <w:pPr>
        <w:numPr>
          <w:ilvl w:val="-1"/>
          <w:numId w:val="8"/>
        </w:numPr>
        <w:spacing w:after="400" w:line="400" w:lineRule="atLeast"/>
      </w:pPr>
      <w:r>
        <w:rPr>
          <w:b w:val="true"/>
        </w:rPr>
        <w:t>配合监管：</w:t>
      </w:r>
      <w:r>
        <w:t xml:space="preserve"> 同时，企业积极配合当地市场监督管理部门的官方抽样检测，并承诺将第一时间向公众公布所有检测结果。这种主动拥抱监管、信任权威机构的做法，极大地提升了其回应的可信度。</w:t>
      </w:r>
    </w:p>
    <w:p>
      <w:pPr>
        <w:spacing w:after="400" w:line="400" w:lineRule="atLeast"/>
      </w:pPr>
      <w:r>
        <w:rPr>
          <w:b w:val="true"/>
        </w:rPr>
        <w:t xml:space="preserve">第三步：追究法律责任的双向承诺 [</w:t>
      </w:r>
      <w:r>
        <w:t>[48]</w:t>
      </w:r>
      <w:r>
        <w:rPr>
          <w:b w:val="true"/>
        </w:rPr>
        <w:t>][</w:t>
      </w:r>
      <w:r>
        <w:t>[49]</w:t>
      </w:r>
      <w:r>
        <w:rPr>
          <w:b w:val="true"/>
        </w:rPr>
        <w:t>]</w:t>
      </w:r>
    </w:p>
    <w:p>
      <w:pPr>
        <w:numPr>
          <w:ilvl w:val="-1"/>
          <w:numId w:val="1"/>
        </w:numPr>
        <w:spacing w:after="400" w:line="400" w:lineRule="atLeast"/>
      </w:pPr>
      <w:r>
        <w:rPr>
          <w:b w:val="true"/>
        </w:rPr>
        <w:t>对消费者负责：</w:t>
      </w:r>
      <w:r>
        <w:t xml:space="preserve"> 胖东来在公告中做出了一个非常关键的“双向承诺”。它明确表示，如果最终检测结果证实产品确实存在问题，将立即下架所有相关产品并进行召回，承担一切法律责任，绝不推诿。这体现了企业对消费者负责到底的决心，安抚了消费者的恐慌情绪。</w:t>
      </w:r>
    </w:p>
    <w:p>
      <w:pPr>
        <w:numPr>
          <w:ilvl w:val="-1"/>
          <w:numId w:val="1"/>
        </w:numPr>
        <w:spacing w:after="400" w:line="400" w:lineRule="atLeast"/>
      </w:pPr>
      <w:r>
        <w:rPr>
          <w:b w:val="true"/>
        </w:rPr>
        <w:t>对造谣者追责：</w:t>
      </w:r>
      <w:r>
        <w:t xml:space="preserve"> 同时，公告也强硬地指出，如果权威检测结果证明产品完全合规，那么企业将正式起诉发布不实信息的博主、相关自媒体以及传播平台，追究其误导公众、扰乱正常市场秩序的法律责任。这一承诺清晰地划定了底线，表明企业捍卫自身声誉的决心不是空话，也让公众看到了企业在事实面前的底气。</w:t>
      </w:r>
    </w:p>
    <w:p>
      <w:pPr>
        <w:spacing w:after="400" w:line="400" w:lineRule="atLeast"/>
      </w:pPr>
      <w:r>
        <w:t>这套“法律+技术+承诺”的组合拳，逻辑清晰、层层递进，成功地稳住了舆论阵脚，并将公众的注意力从情绪化的指责引向了对事实和证据的等待，为最终的事实澄清赢得了宝贵的时间和空间。</w:t>
      </w:r>
    </w:p>
    <w:p>
      <w:pPr>
        <w:spacing w:after="400" w:line="400" w:lineRule="atLeast"/>
      </w:pPr>
      <w:r>
        <w:rPr>
          <w:b w:val="true"/>
          <w:sz w:val="26"/>
        </w:rPr>
        <w:t xml:space="preserve">2.4 圣迪乐在此次危机中的位置与策略分析</w:t>
      </w:r>
    </w:p>
    <w:p>
      <w:pPr>
        <w:spacing w:after="400" w:line="400" w:lineRule="atLeast"/>
      </w:pPr>
      <w:r>
        <w:t>值得特别分析的是，此前与“蛋神”深度绑定的</w:t>
      </w:r>
      <w:r>
        <w:rPr>
          <w:b w:val="true"/>
        </w:rPr>
        <w:t>圣迪乐</w:t>
      </w:r>
      <w:r>
        <w:t>品牌，在这场行业性的“吃蛋翻车”危机中的位置。由于“蛋神”事件的余波未平，圣迪乐本应是极易受到波及的品牌。然而，在公开的搜索信息中，圣迪乐并未出现在与黄天鹅、德青源等一同被集中攻击的名单中，也未见其参与到后续的联合声明里。</w:t>
      </w:r>
    </w:p>
    <w:p>
      <w:pPr>
        <w:spacing w:after="400" w:line="400" w:lineRule="atLeast"/>
      </w:pPr>
      <w:r>
        <w:t>对此，可以做出以下几点分析：</w:t>
      </w:r>
    </w:p>
    <w:p>
      <w:pPr>
        <w:numPr>
          <w:ilvl w:val="-1"/>
          <w:numId w:val="9"/>
        </w:numPr>
        <w:spacing w:after="400" w:line="400" w:lineRule="atLeast"/>
      </w:pPr>
      <w:r>
        <w:rPr>
          <w:b w:val="true"/>
        </w:rPr>
        <w:t>危机的“隔离”效应：</w:t>
      </w:r>
      <w:r>
        <w:t xml:space="preserve"> “蛋神”的“人设翻车”与行业性的“产品安全”危机，虽然都与鸡蛋有关，但其性质完全不同。前者是关于营销和网红个人信誉的问题，后者则是关于产品质量和生产标准的问题。圣迪乐虽然在前者中受到了牵连，但在后者爆发时，可能因为其产品并未被职业打假人列为主要攻击目标，或者其品控确实过硬，从而幸运地与这场更大的风暴实现了一定程度的“物理隔离”。</w:t>
      </w:r>
    </w:p>
    <w:p>
      <w:pPr>
        <w:numPr>
          <w:ilvl w:val="-1"/>
          <w:numId w:val="9"/>
        </w:numPr>
        <w:spacing w:after="400" w:line="400" w:lineRule="atLeast"/>
      </w:pPr>
      <w:r>
        <w:rPr>
          <w:b w:val="true"/>
        </w:rPr>
        <w:t>低调的危机管理策略：</w:t>
      </w:r>
      <w:r>
        <w:t xml:space="preserve"> 在行业风声鹤唳之时，对于刚刚经历过一轮负面舆论的圣迪乐来说，选择低调、避免再次成为焦点，无疑是明智的策略。主动参与到联合声明中，反而可能重新唤起公众对其与“蛋神”合作的记忆，引火烧身。因此，其可能采取了静默观察、加强内部品控核查，但不对外做激烈回应的“冷处理”方式。</w:t>
      </w:r>
    </w:p>
    <w:p>
      <w:pPr>
        <w:numPr>
          <w:ilvl w:val="-1"/>
          <w:numId w:val="9"/>
        </w:numPr>
        <w:spacing w:after="400" w:line="400" w:lineRule="atLeast"/>
      </w:pPr>
      <w:r>
        <w:rPr>
          <w:b w:val="true"/>
        </w:rPr>
        <w:t>网红合作风险的再评估：</w:t>
      </w:r>
      <w:r>
        <w:t xml:space="preserve"> 经历了“蛋神”翻车和目睹了全行业的信任危机后，圣迪乐以及其他所有快消品牌必然会对网红营销的风险进行重新评估。与网红的强绑定策略，虽然能带来短期流量，但在系统性风险面前，其脆弱性也暴露无遗。品牌与网红的关系，或许将从“深度绑定”向更为灵活、风险更可控的“项目制合作”转变。</w:t>
      </w:r>
    </w:p>
    <w:p>
      <w:pPr>
        <w:spacing w:after="400" w:line="400" w:lineRule="atLeast"/>
      </w:pPr>
      <w:r>
        <w:rPr>
          <w:b w:val="true"/>
          <w:sz w:val="30"/>
        </w:rPr>
        <w:t>第三部分：深度分析与启示</w:t>
      </w:r>
    </w:p>
    <w:p>
      <w:pPr>
        <w:spacing w:after="400" w:line="400" w:lineRule="atLeast"/>
      </w:pPr>
      <w:r>
        <w:t>“煮蛋成神，吃蛋翻车”系列事件，如同一面棱镜，折射出2025年中国消费市场、媒体环境和企业生态的深刻变迁。它所带来的启示，远不止于鸡蛋这一个品类。</w:t>
      </w:r>
    </w:p>
    <w:p>
      <w:pPr>
        <w:spacing w:after="400" w:line="400" w:lineRule="atLeast"/>
      </w:pPr>
      <w:r>
        <w:rPr>
          <w:b w:val="true"/>
          <w:sz w:val="26"/>
        </w:rPr>
        <w:t xml:space="preserve">3.1 事件起因的深度剖析：从个体“人设”到行业“信任”的连锁崩塌</w:t>
      </w:r>
    </w:p>
    <w:p>
      <w:pPr>
        <w:spacing w:after="400" w:line="400" w:lineRule="atLeast"/>
      </w:pPr>
      <w:r>
        <w:t>这一系列事件的演变路径，清晰地展示了在当前的社会情绪和媒介环境下，舆情危机是如何从一个微小的触点，通过环环相扣的逻辑链，最终演变成一场行业风暴的。</w:t>
      </w:r>
    </w:p>
    <w:p>
      <w:pPr>
        <w:numPr>
          <w:ilvl w:val="-1"/>
          <w:numId w:val="2"/>
        </w:numPr>
        <w:spacing w:after="400" w:line="400" w:lineRule="atLeast"/>
      </w:pPr>
      <w:r>
        <w:rPr>
          <w:b w:val="true"/>
        </w:rPr>
        <w:t>社会情绪的“干柴”：</w:t>
      </w:r>
      <w:r>
        <w:t xml:space="preserve"> “蛋神”事件的发生，本质上是利用并放大了公众的知识焦虑和对“捷径”的渴望。“煮蛋公式”提供了一种简单可控的生活小确幸。然而，当其建立在夸张的人设之上时，就为后续的信任崩塌埋下了伏笔。公众对“蛋神”的失望，转化为对整个“鸡蛋叙事”的普遍不信任，这构成了后续行业危机爆发的社会情绪基础。</w:t>
      </w:r>
    </w:p>
    <w:p>
      <w:pPr>
        <w:numPr>
          <w:ilvl w:val="-1"/>
          <w:numId w:val="2"/>
        </w:numPr>
        <w:spacing w:after="400" w:line="400" w:lineRule="atLeast"/>
      </w:pPr>
      <w:r>
        <w:rPr>
          <w:b w:val="true"/>
        </w:rPr>
        <w:t>舆论扳机的“火星”：</w:t>
      </w:r>
      <w:r>
        <w:t xml:space="preserve"> 职业打假人王海团队的爆料，就是点燃这堆“干柴”的“火星”。他们精准地抓住了公众对食品安全的高度敏感，以及对高端消费品“智商税”的普遍质疑，选择了一个极具争议性但又在法律法规边缘的议题（添加剂的使用与否及告知义务），成功地将一个行业性问题转化为一个公共舆论事件。</w:t>
      </w:r>
    </w:p>
    <w:p>
      <w:pPr>
        <w:numPr>
          <w:ilvl w:val="-1"/>
          <w:numId w:val="2"/>
        </w:numPr>
        <w:spacing w:after="400" w:line="400" w:lineRule="atLeast"/>
      </w:pPr>
      <w:r>
        <w:rPr>
          <w:b w:val="true"/>
        </w:rPr>
        <w:t>传播渠道的“烈风”：</w:t>
      </w:r>
      <w:r>
        <w:t xml:space="preserve"> 短视频平台、社交媒体的算法推荐机制，构成了助推火势蔓延的“烈风”。在这些平台上，“所有人对所有人传播”的特性 [[50]] 使得负面信息能够以前所未有的速度和广度扩散。情绪化的表达、片面的解读和耸人听闻的标题，共同构成了一场信息传播的“完美风暴”，使得企业和监管机构的澄清声音很难在第一时间有效触达公众 [[51]][[52]]。</w:t>
      </w:r>
    </w:p>
    <w:p>
      <w:pPr>
        <w:spacing w:after="400" w:line="400" w:lineRule="atLeast"/>
      </w:pPr>
      <w:r>
        <w:t>从“蛋神”的“人设”崩塌，到公众对鸡蛋营养的普遍怀疑，再到对品牌“科技与狠活”的恐慌，这是一条清晰的信任降级与恐慌升级的连锁反应链。</w:t>
      </w:r>
    </w:p>
    <w:p>
      <w:pPr>
        <w:spacing w:after="400" w:line="400" w:lineRule="atLeast"/>
      </w:pPr>
      <w:r>
        <w:rPr>
          <w:b w:val="true"/>
          <w:sz w:val="26"/>
        </w:rPr>
        <w:t xml:space="preserve">3.2 企业应对措施的综合评估：法律、公关与透明度的三重奏</w:t>
      </w:r>
    </w:p>
    <w:p>
      <w:pPr>
        <w:spacing w:after="400" w:line="400" w:lineRule="atLeast"/>
      </w:pPr>
      <w:r>
        <w:t>与许多在舆情危机中手足无措的企业不同，此次蛋品品牌联盟的应对堪称教科书级别，其成功之处在于构建了一个立体的、多维度的防御与反击体系。</w:t>
      </w:r>
    </w:p>
    <w:p>
      <w:pPr>
        <w:numPr>
          <w:ilvl w:val="-1"/>
          <w:numId w:val="5"/>
        </w:numPr>
        <w:spacing w:after="400" w:line="400" w:lineRule="atLeast"/>
      </w:pPr>
      <w:r>
        <w:rPr>
          <w:b w:val="true"/>
        </w:rPr>
        <w:t>应对速度：黄金24小时内的有效行动。</w:t>
      </w:r>
      <w:r>
        <w:t xml:space="preserve"> 从发布联合声明到寄出律师函，涉事企业在舆论发酵的初期就迅速做出了反应，没有给谣言留下过多的发酵时间 [[53]]。这遵循了危机公关中“快速响应”的核心原则。</w:t>
      </w:r>
    </w:p>
    <w:p>
      <w:pPr>
        <w:numPr>
          <w:ilvl w:val="-1"/>
          <w:numId w:val="5"/>
        </w:numPr>
        <w:spacing w:after="400" w:line="400" w:lineRule="atLeast"/>
      </w:pPr>
      <w:r>
        <w:rPr>
          <w:b w:val="true"/>
        </w:rPr>
        <w:t>应对策略：从被动澄清到主动设定议程。</w:t>
      </w:r>
      <w:r>
        <w:t xml:space="preserve"> 企业没有陷入与爆料者无休止的口水战，而是通过“送检权威机构”和“双向追责承诺”这两招，成功地将议题的主导权掌握在自己手中。他们将最终的裁决权交给了“科学检测结果”和“法律”，而不是任由网络情绪审判。这是一种从“被动防御”转向“主动进攻”的高明策略。</w:t>
      </w:r>
    </w:p>
    <w:p>
      <w:pPr>
        <w:numPr>
          <w:ilvl w:val="-1"/>
          <w:numId w:val="5"/>
        </w:numPr>
        <w:spacing w:after="400" w:line="400" w:lineRule="atLeast"/>
      </w:pPr>
      <w:r>
        <w:rPr>
          <w:b w:val="true"/>
        </w:rPr>
        <w:t>应对态度：坦诚、自信且负责。</w:t>
      </w:r>
      <w:r>
        <w:t xml:space="preserve"> 联合声明和胖东来的公告，通篇没有指责消费者，而是展现出对产品质量的绝对自信，和对消费者权益负责到底的诚恳态度。这种“如果我们有错，我们认；如果我们没错，你必须负责”的坦荡，比任何华丽的公关辞令都更能赢得人。正如一些舆情管理原则所强调的，企业应以行动和诚意赢得信任，而非仅仅通过声明取胜 [[54]]。</w:t>
      </w:r>
    </w:p>
    <w:p>
      <w:pPr>
        <w:spacing w:after="400" w:line="400" w:lineRule="atLeast"/>
      </w:pPr>
      <w:r>
        <w:t>当然，这种应对策略的成功也依赖于一个核心前提：</w:t>
      </w:r>
      <w:r>
        <w:rPr>
          <w:b w:val="true"/>
        </w:rPr>
        <w:t>企业自身的产品质量必须真正过硬。</w:t>
      </w:r>
      <w:r>
        <w:t xml:space="preserve"> 任何公关技巧在事实面前都是苍白的。此次蛋品企业的强硬应对，恰恰是建立在他们对自身供应链和生产流程有足够信心的基础之上。</w:t>
      </w:r>
    </w:p>
    <w:p>
      <w:pPr>
        <w:spacing w:after="400" w:line="400" w:lineRule="atLeast"/>
      </w:pPr>
      <w:r>
        <w:rPr>
          <w:b w:val="true"/>
          <w:sz w:val="26"/>
        </w:rPr>
        <w:t xml:space="preserve">3.3 对未来网红经济与品牌合作的启示</w:t>
      </w:r>
    </w:p>
    <w:p>
      <w:pPr>
        <w:spacing w:after="400" w:line="400" w:lineRule="atLeast"/>
      </w:pPr>
      <w:r>
        <w:t>站在2026年的时间点回看，这场风波对整个网红经济的生态，以及品牌与网红的合作模式，都产生了深远的影响。</w:t>
      </w:r>
    </w:p>
    <w:p>
      <w:pPr>
        <w:numPr>
          <w:ilvl w:val="-1"/>
          <w:numId w:val="13"/>
        </w:numPr>
        <w:spacing w:after="400" w:line="400" w:lineRule="atLeast"/>
      </w:pPr>
      <w:r>
        <w:rPr>
          <w:b w:val="true"/>
        </w:rPr>
        <w:t>对于品牌方：</w:t>
      </w:r>
    </w:p>
    <w:p>
      <w:pPr>
        <w:numPr>
          <w:ilvl w:val="0"/>
          <w:numId w:val="14"/>
        </w:numPr>
        <w:spacing w:after="400" w:line="400" w:lineRule="atLeast"/>
      </w:pPr>
      <w:r>
        <w:rPr>
          <w:b w:val="true"/>
        </w:rPr>
        <w:t>尽职调查的必要性升级：</w:t>
      </w:r>
      <w:r>
        <w:t xml:space="preserve"> 品牌在选择网红合作时，必须将“人设真实性”和“价值观风险”评估提升到与流量数据同等重要的位置。对网红过往言论、核心人设的支撑逻辑进行深入调查，将成为品牌市场部门的必修课。</w:t>
      </w:r>
    </w:p>
    <w:p>
      <w:pPr>
        <w:numPr>
          <w:ilvl w:val="0"/>
          <w:numId w:val="14"/>
        </w:numPr>
        <w:spacing w:after="400" w:line="400" w:lineRule="atLeast"/>
      </w:pPr>
      <w:r>
        <w:rPr>
          <w:b w:val="true"/>
        </w:rPr>
        <w:t>合作模式的多元化与风险分散：</w:t>
      </w:r>
      <w:r>
        <w:t xml:space="preserve"> 品牌需要重新思考与网红的绑定深度。除了头部网红的深度代言合作，更多地采用矩阵式的中腰部网红合作、项目制的短期合作等方式，可以有效分散风险，避免因单个网红的“翻车”而重创品牌。</w:t>
      </w:r>
    </w:p>
    <w:p>
      <w:pPr>
        <w:numPr>
          <w:ilvl w:val="0"/>
          <w:numId w:val="14"/>
        </w:numPr>
        <w:spacing w:after="400" w:line="400" w:lineRule="atLeast"/>
      </w:pPr>
      <w:r>
        <w:rPr>
          <w:b w:val="true"/>
        </w:rPr>
        <w:t>建立自有流量阵地的重要性：</w:t>
      </w:r>
      <w:r>
        <w:t xml:space="preserve"> 此次事件也凸显了品牌建立自有内容和用户沟通渠道的重要性。当外部渠道充满不确定性时，一个能够直接与核心用户沟通、传递品牌价值的私域流量池，将成为企业穿越舆论风暴的“压舱石”。</w:t>
      </w:r>
    </w:p>
    <w:p>
      <w:pPr>
        <w:numPr>
          <w:ilvl w:val="-1"/>
          <w:numId w:val="14"/>
        </w:numPr>
        <w:spacing w:after="400" w:line="400" w:lineRule="atLeast"/>
      </w:pPr>
      <w:r>
        <w:rPr>
          <w:b w:val="true"/>
        </w:rPr>
        <w:t>对于网红/MCN机构：</w:t>
      </w:r>
    </w:p>
    <w:p>
      <w:pPr>
        <w:numPr>
          <w:ilvl w:val="0"/>
          <w:numId w:val="15"/>
        </w:numPr>
        <w:spacing w:after="400" w:line="400" w:lineRule="atLeast"/>
      </w:pPr>
      <w:r>
        <w:rPr>
          <w:b w:val="true"/>
        </w:rPr>
        <w:t>回归内容与价值本身：</w:t>
      </w:r>
      <w:r>
        <w:t xml:space="preserve"> 流量神话的脆弱性已被反复证明。依靠夸张、猎奇甚至虚假人设吸引流量的路径，将越来越难以为继。网红经济的下半场，竞争的核心将回归到能否持续提供真实、专业、有价值的内容。</w:t>
      </w:r>
    </w:p>
    <w:p>
      <w:pPr>
        <w:numPr>
          <w:ilvl w:val="0"/>
          <w:numId w:val="15"/>
        </w:numPr>
        <w:spacing w:after="400" w:line="400" w:lineRule="atLeast"/>
      </w:pPr>
      <w:r>
        <w:rPr>
          <w:b w:val="true"/>
        </w:rPr>
        <w:t>专业化与合规化运营：</w:t>
      </w:r>
      <w:r>
        <w:t xml:space="preserve"> 注册公司、进行商业化运营本身无可厚非，但必须在法律和商业伦理的框架内进行。透明的商业合作、合规的税务规划、专业的团队运营，是网红IP从“个体户”走向“品牌化”的必经之路。</w:t>
      </w:r>
    </w:p>
    <w:p>
      <w:pPr>
        <w:numPr>
          <w:ilvl w:val="0"/>
          <w:numId w:val="15"/>
        </w:numPr>
        <w:spacing w:after="400" w:line="400" w:lineRule="atLeast"/>
      </w:pPr>
      <w:r>
        <w:rPr>
          <w:b w:val="true"/>
        </w:rPr>
        <w:t>舆情意识与危机管理能力：</w:t>
      </w:r>
      <w:r>
        <w:t xml:space="preserve"> 网红作为公众人物，必须具备基本的舆情意识和危机应对能力。面对质疑，坦诚沟通、承认错误或用事实说话，远比强硬回怼或逃避问题更为明智。</w:t>
      </w:r>
    </w:p>
    <w:p>
      <w:pPr>
        <w:spacing w:after="400" w:line="400" w:lineRule="atLeast"/>
      </w:pPr>
      <w:r>
        <w:rPr>
          <w:b w:val="true"/>
          <w:sz w:val="30"/>
        </w:rPr>
        <w:t>结论</w:t>
      </w:r>
    </w:p>
    <w:p>
      <w:pPr>
        <w:spacing w:after="400" w:line="400" w:lineRule="atLeast"/>
      </w:pPr>
      <w:r>
        <w:t>2025年的“煮蛋成神，吃蛋翻车”系列舆情事件，以其复杂性、戏剧性和深刻的行业影响力，为中国网红经济的发展史留下了浓墨重彩的一笔。它并非一个孤立的品牌危机案例，而是一个由网红个人IP泡沫破裂与行业产品信任危机交织而成的复合型社会现象。</w:t>
      </w:r>
    </w:p>
    <w:p>
      <w:pPr>
        <w:spacing w:after="400" w:line="400" w:lineRule="atLeast"/>
      </w:pPr>
      <w:r>
        <w:t>该系列事件清晰地揭示了以下几点核心结论：</w:t>
      </w:r>
    </w:p>
    <w:p>
      <w:pPr>
        <w:numPr>
          <w:ilvl w:val="0"/>
          <w:numId w:val="12"/>
        </w:numPr>
        <w:spacing w:after="400" w:line="400" w:lineRule="atLeast"/>
      </w:pPr>
      <w:r>
        <w:rPr>
          <w:b w:val="true"/>
        </w:rPr>
        <w:t>涉事品牌脉络清晰：</w:t>
      </w:r>
      <w:r>
        <w:t xml:space="preserve"> 以“蛋神”冯昌绪为中心的个人品牌危机，深度关联了</w:t>
      </w:r>
      <w:r>
        <w:rPr>
          <w:b w:val="true"/>
        </w:rPr>
        <w:t>圣迪乐</w:t>
      </w:r>
      <w:r>
        <w:t>；而后续的行业信任危机，则主要波及了</w:t>
      </w:r>
      <w:r>
        <w:rPr>
          <w:b w:val="true"/>
        </w:rPr>
        <w:t>黄天鹅、德青源</w:t>
      </w:r>
      <w:r>
        <w:t>等高端蛋品品牌以及零售渠道</w:t>
      </w:r>
      <w:r>
        <w:rPr>
          <w:b w:val="true"/>
        </w:rPr>
        <w:t>胖东来</w:t>
      </w:r>
      <w:r>
        <w:t>。</w:t>
      </w:r>
    </w:p>
    <w:p>
      <w:pPr>
        <w:numPr>
          <w:ilvl w:val="0"/>
          <w:numId w:val="12"/>
        </w:numPr>
        <w:spacing w:after="400" w:line="400" w:lineRule="atLeast"/>
      </w:pPr>
      <w:r>
        <w:rPr>
          <w:b w:val="true"/>
        </w:rPr>
        <w:t>事件起因具有连锁效应：</w:t>
      </w:r>
      <w:r>
        <w:t xml:space="preserve"> “蛋神”依靠精准营销和夸张人设迅速崛起，又因人设的非科学性和商业化的急切而迅速“翻车”。这一过程所积累的公众不信任情绪，为后续职业打假人引爆整个蛋品行业的信任危机提供了完美的舆论温床。</w:t>
      </w:r>
    </w:p>
    <w:p>
      <w:pPr>
        <w:numPr>
          <w:ilvl w:val="0"/>
          <w:numId w:val="12"/>
        </w:numPr>
        <w:spacing w:after="400" w:line="400" w:lineRule="atLeast"/>
      </w:pPr>
      <w:r>
        <w:rPr>
          <w:b w:val="true"/>
        </w:rPr>
        <w:t>企业应对策略呈现出新范式：</w:t>
      </w:r>
      <w:r>
        <w:t xml:space="preserve"> 面对危机，蛋品品牌联盟所采取的“联合声明+法律威慑+权威检测+双向追责”的组合拳，展现了新时代企业在应对复杂舆情时的高度专业性和策略性，为其他企业提供了极具价值的参考。</w:t>
      </w:r>
    </w:p>
    <w:p>
      <w:pPr>
        <w:spacing w:after="400" w:line="400" w:lineRule="atLeast"/>
      </w:pPr>
      <w:r>
        <w:t>展望未来，随着市场监管的日益完善和消费者媒介素养的不断提升，网红经济的“野蛮生长期”已然过去。品牌、网红、平台和消费者之间的博弈关系将变得更加复杂和精妙。唯有那些真正尊重消费者、坚守产品质量、秉持真诚沟通的品牌和内容创作者，才能在这场流量的大浪淘沙中，最终赢得市场的持久信任。2025年的这场“蛋”的风波，无疑是推动这一进程的、一次痛苦而必要的“洗礼”。</w:t>
      </w:r>
    </w:p>
    <w:p>
      <w:pPr>
        <w:pStyle w:val="Heading2"/>
        <w:spacing w:after="400" w:line="400" w:lineRule="atLeast"/>
      </w:pPr>
      <w:r>
        <w:t>其他来源</w:t>
      </w:r>
    </w:p>
    <w:p>
      <w:pPr>
        <w:spacing w:after="200" w:line="400" w:lineRule="atLeast"/>
      </w:pPr>
      <w:hyperlink r:id="rId4">
        <w:r>
          <w:rPr>
            <w:rStyle w:val="DefaultParagraphFont"/>
            <w:color w:val="0563C1"/>
          </w:rPr>
          <w:t xml:space="preserve">[1,7,56,59,62,101,133,141,158]. 蛋神</w:t>
        </w:r>
      </w:hyperlink>
    </w:p>
    <w:p>
      <w:pPr>
        <w:spacing w:after="200" w:line="400" w:lineRule="atLeast"/>
      </w:pPr>
      <w:hyperlink r:id="rId5">
        <w:r>
          <w:rPr>
            <w:rStyle w:val="DefaultParagraphFont"/>
            <w:color w:val="0563C1"/>
          </w:rPr>
          <w:t xml:space="preserve">[2,12,16,57,60,63,65,102,155]. “蛋神”诞生后的20天：涨粉400万、注册公司</w:t>
        </w:r>
      </w:hyperlink>
    </w:p>
    <w:p>
      <w:pPr>
        <w:spacing w:after="200" w:line="400" w:lineRule="atLeast"/>
      </w:pPr>
      <w:hyperlink r:id="rId6">
        <w:r>
          <w:rPr>
            <w:rStyle w:val="DefaultParagraphFont"/>
            <w:color w:val="0563C1"/>
          </w:rPr>
          <w:t xml:space="preserve">[3,4,8,10,13,17,58,61,64,66,134,156]. “蛋神”诞生后20天：涨粉400万、注册公司，最新视频已有鸡蛋品牌露出</w:t>
        </w:r>
      </w:hyperlink>
    </w:p>
    <w:p>
      <w:pPr>
        <w:spacing w:after="200" w:line="400" w:lineRule="atLeast"/>
      </w:pPr>
      <w:hyperlink r:id="rId7">
        <w:r>
          <w:rPr>
            <w:rStyle w:val="DefaultParagraphFont"/>
            <w:color w:val="0563C1"/>
          </w:rPr>
          <w:t xml:space="preserve">[5]. 中国品牌出海系列报告</w:t>
        </w:r>
      </w:hyperlink>
    </w:p>
    <w:p>
      <w:pPr>
        <w:spacing w:after="200" w:line="400" w:lineRule="atLeast"/>
      </w:pPr>
      <w:hyperlink r:id="rId8">
        <w:r>
          <w:rPr>
            <w:rStyle w:val="DefaultParagraphFont"/>
            <w:color w:val="0563C1"/>
          </w:rPr>
          <w:t xml:space="preserve">[6,71,80,83,137,142,161,163]. “蛋神”的起飞与塌房</w:t>
        </w:r>
      </w:hyperlink>
    </w:p>
    <w:p>
      <w:pPr>
        <w:spacing w:after="200" w:line="400" w:lineRule="atLeast"/>
      </w:pPr>
      <w:hyperlink r:id="rId9">
        <w:r>
          <w:rPr>
            <w:rStyle w:val="DefaultParagraphFont"/>
            <w:color w:val="0563C1"/>
          </w:rPr>
          <w:t xml:space="preserve">[9,89,159]. 翻车太快了！抖音“蛋神”狂揽400万后开公司，被全网骂惨</w:t>
        </w:r>
      </w:hyperlink>
    </w:p>
    <w:p>
      <w:pPr>
        <w:spacing w:after="200" w:line="400" w:lineRule="atLeast"/>
      </w:pPr>
      <w:hyperlink r:id="rId10">
        <w:r>
          <w:rPr>
            <w:rStyle w:val="DefaultParagraphFont"/>
            <w:color w:val="0563C1"/>
          </w:rPr>
          <w:t xml:space="preserve">[11,14,15,18,67]. “蛋神”诞生后的20天：涨粉400万、注册公司，最新视频已有鸡蛋品牌露出</w:t>
        </w:r>
      </w:hyperlink>
    </w:p>
    <w:p>
      <w:pPr>
        <w:spacing w:after="200" w:line="400" w:lineRule="atLeast"/>
      </w:pPr>
      <w:hyperlink r:id="rId11">
        <w:r>
          <w:rPr>
            <w:rStyle w:val="DefaultParagraphFont"/>
            <w:color w:val="0563C1"/>
          </w:rPr>
          <w:t xml:space="preserve">[19]. 煮蛋锅品牌</w:t>
        </w:r>
      </w:hyperlink>
    </w:p>
    <w:p>
      <w:pPr>
        <w:spacing w:after="200" w:line="400" w:lineRule="atLeast"/>
      </w:pPr>
      <w:hyperlink r:id="rId12">
        <w:r>
          <w:rPr>
            <w:rStyle w:val="DefaultParagraphFont"/>
            <w:color w:val="0563C1"/>
          </w:rPr>
          <w:t xml:space="preserve">[20]. 创业魔方</w:t>
        </w:r>
      </w:hyperlink>
    </w:p>
    <w:p>
      <w:pPr>
        <w:spacing w:after="200" w:line="400" w:lineRule="atLeast"/>
      </w:pPr>
      <w:hyperlink r:id="rId13">
        <w:r>
          <w:rPr>
            <w:rStyle w:val="DefaultParagraphFont"/>
            <w:color w:val="0563C1"/>
          </w:rPr>
          <w:t xml:space="preserve">[21,32,33]. 舆情事件的爆发并非偶然，而是特定刺激性因素与网络传播特性共同作用的结果</w:t>
        </w:r>
      </w:hyperlink>
    </w:p>
    <w:p>
      <w:pPr>
        <w:spacing w:after="200" w:line="400" w:lineRule="atLeast"/>
      </w:pPr>
      <w:hyperlink r:id="rId14">
        <w:r>
          <w:rPr>
            <w:rStyle w:val="DefaultParagraphFont"/>
            <w:color w:val="0563C1"/>
          </w:rPr>
          <w:t xml:space="preserve">[22]. 舆情危机爆发的原因有哪些？</w:t>
        </w:r>
      </w:hyperlink>
    </w:p>
    <w:p>
      <w:pPr>
        <w:spacing w:after="200" w:line="400" w:lineRule="atLeast"/>
      </w:pPr>
      <w:hyperlink r:id="rId15">
        <w:r>
          <w:rPr>
            <w:rStyle w:val="DefaultParagraphFont"/>
            <w:color w:val="0563C1"/>
          </w:rPr>
          <w:t xml:space="preserve">[23]. 舆情引发因素概述及应对策略</w:t>
        </w:r>
      </w:hyperlink>
    </w:p>
    <w:p>
      <w:pPr>
        <w:spacing w:after="200" w:line="400" w:lineRule="atLeast"/>
      </w:pPr>
      <w:hyperlink r:id="rId16">
        <w:r>
          <w:rPr>
            <w:rStyle w:val="DefaultParagraphFont"/>
            <w:color w:val="0563C1"/>
          </w:rPr>
          <w:t xml:space="preserve">[24]. 容易发生舆情的10个原因</w:t>
        </w:r>
      </w:hyperlink>
    </w:p>
    <w:p>
      <w:pPr>
        <w:spacing w:after="200" w:line="400" w:lineRule="atLeast"/>
      </w:pPr>
      <w:hyperlink r:id="rId17">
        <w:r>
          <w:rPr>
            <w:rStyle w:val="DefaultParagraphFont"/>
            <w:color w:val="0563C1"/>
          </w:rPr>
          <w:t xml:space="preserve">[25]. 2015年一季度热点舆情报告</w:t>
        </w:r>
      </w:hyperlink>
    </w:p>
    <w:p>
      <w:pPr>
        <w:spacing w:after="200" w:line="400" w:lineRule="atLeast"/>
      </w:pPr>
      <w:hyperlink r:id="rId18">
        <w:r>
          <w:rPr>
            <w:rStyle w:val="DefaultParagraphFont"/>
            <w:color w:val="0563C1"/>
          </w:rPr>
          <w:t xml:space="preserve">[26,31,182,183]. 小事件因何引发大舆情</w:t>
        </w:r>
      </w:hyperlink>
    </w:p>
    <w:p>
      <w:pPr>
        <w:spacing w:after="200" w:line="400" w:lineRule="atLeast"/>
      </w:pPr>
      <w:hyperlink r:id="rId19">
        <w:r>
          <w:rPr>
            <w:rStyle w:val="DefaultParagraphFont"/>
            <w:color w:val="0563C1"/>
          </w:rPr>
          <w:t xml:space="preserve">[27,184]. 网络舆情爆发的根源与应对思考</w:t>
        </w:r>
      </w:hyperlink>
    </w:p>
    <w:p>
      <w:pPr>
        <w:spacing w:after="200" w:line="400" w:lineRule="atLeast"/>
      </w:pPr>
      <w:hyperlink r:id="rId20">
        <w:r>
          <w:rPr>
            <w:rStyle w:val="DefaultParagraphFont"/>
            <w:color w:val="0563C1"/>
          </w:rPr>
          <w:t xml:space="preserve">[28,91,186]. 2023年舆情工作总结、汇报、经验材料、理论文章汇编（61篇）</w:t>
        </w:r>
      </w:hyperlink>
    </w:p>
    <w:p>
      <w:pPr>
        <w:spacing w:after="200" w:line="400" w:lineRule="atLeast"/>
      </w:pPr>
      <w:hyperlink r:id="rId21">
        <w:r>
          <w:rPr>
            <w:rStyle w:val="DefaultParagraphFont"/>
            <w:color w:val="0563C1"/>
          </w:rPr>
          <w:t xml:space="preserve">[29]. 你不说，世界永远不知</w:t>
        </w:r>
      </w:hyperlink>
    </w:p>
    <w:p>
      <w:pPr>
        <w:spacing w:after="200" w:line="400" w:lineRule="atLeast"/>
      </w:pPr>
      <w:hyperlink r:id="rId22">
        <w:r>
          <w:rPr>
            <w:rStyle w:val="DefaultParagraphFont"/>
            <w:color w:val="0563C1"/>
          </w:rPr>
          <w:t xml:space="preserve">[30]. 一站式品宣指令手册</w:t>
        </w:r>
      </w:hyperlink>
    </w:p>
    <w:p>
      <w:pPr>
        <w:spacing w:after="200" w:line="400" w:lineRule="atLeast"/>
      </w:pPr>
      <w:hyperlink r:id="rId23">
        <w:r>
          <w:rPr>
            <w:rStyle w:val="DefaultParagraphFont"/>
            <w:color w:val="0563C1"/>
          </w:rPr>
          <w:t xml:space="preserve">[34,185]. 谁动了我的外卖？——由外卖丢失引发网络舆情事件的处理</w:t>
        </w:r>
      </w:hyperlink>
    </w:p>
    <w:p>
      <w:pPr>
        <w:spacing w:after="200" w:line="400" w:lineRule="atLeast"/>
      </w:pPr>
      <w:hyperlink r:id="rId24">
        <w:r>
          <w:rPr>
            <w:rStyle w:val="DefaultParagraphFont"/>
            <w:color w:val="0563C1"/>
          </w:rPr>
          <w:t xml:space="preserve">[35]. 舆情危机爆发的原因有哪些</w:t>
        </w:r>
      </w:hyperlink>
    </w:p>
    <w:p>
      <w:pPr>
        <w:spacing w:after="200" w:line="400" w:lineRule="atLeast"/>
      </w:pPr>
      <w:hyperlink r:id="rId25">
        <w:r>
          <w:rPr>
            <w:rStyle w:val="DefaultParagraphFont"/>
            <w:color w:val="0563C1"/>
          </w:rPr>
          <w:t xml:space="preserve">[36]. 1、您的企业性质：</w:t>
        </w:r>
      </w:hyperlink>
    </w:p>
    <w:p>
      <w:pPr>
        <w:spacing w:after="200" w:line="400" w:lineRule="atLeast"/>
      </w:pPr>
      <w:hyperlink r:id="rId26">
        <w:r>
          <w:rPr>
            <w:rStyle w:val="DefaultParagraphFont"/>
            <w:color w:val="0563C1"/>
          </w:rPr>
          <w:t xml:space="preserve">[37]. 疫情中企业可以采取什么应对措施？</w:t>
        </w:r>
      </w:hyperlink>
    </w:p>
    <w:p>
      <w:pPr>
        <w:spacing w:after="200" w:line="400" w:lineRule="atLeast"/>
      </w:pPr>
      <w:hyperlink r:id="rId27">
        <w:r>
          <w:rPr>
            <w:rStyle w:val="DefaultParagraphFont"/>
            <w:color w:val="0563C1"/>
          </w:rPr>
          <w:t xml:space="preserve">[38]. 投资者提问:发生新冠肺炎疫情后,公司采取了哪些措施应对和抗击疫情?</w:t>
        </w:r>
      </w:hyperlink>
    </w:p>
    <w:p>
      <w:pPr>
        <w:spacing w:after="200" w:line="400" w:lineRule="atLeast"/>
      </w:pPr>
      <w:hyperlink r:id="rId28">
        <w:r>
          <w:rPr>
            <w:rStyle w:val="DefaultParagraphFont"/>
            <w:color w:val="0563C1"/>
          </w:rPr>
          <w:t xml:space="preserve">[39,49]. 中国企业危机年度报告 The Annual Report of Chinese Enterprise Crisis (2023)</w:t>
        </w:r>
      </w:hyperlink>
    </w:p>
    <w:p>
      <w:pPr>
        <w:spacing w:after="200" w:line="400" w:lineRule="atLeast"/>
      </w:pPr>
      <w:hyperlink r:id="rId29">
        <w:r>
          <w:rPr>
            <w:rStyle w:val="DefaultParagraphFont"/>
            <w:color w:val="0563C1"/>
          </w:rPr>
          <w:t xml:space="preserve">[40,42,46]. 企业危机应对策略</w:t>
        </w:r>
      </w:hyperlink>
    </w:p>
    <w:p>
      <w:pPr>
        <w:spacing w:after="200" w:line="400" w:lineRule="atLeast"/>
      </w:pPr>
      <w:hyperlink r:id="rId30">
        <w:r>
          <w:rPr>
            <w:rStyle w:val="DefaultParagraphFont"/>
            <w:color w:val="0563C1"/>
          </w:rPr>
          <w:t xml:space="preserve">[41,43]. 涉事企业问题的应对措施：停与查</w:t>
        </w:r>
      </w:hyperlink>
    </w:p>
    <w:p>
      <w:pPr>
        <w:spacing w:after="200" w:line="400" w:lineRule="atLeast"/>
      </w:pPr>
      <w:hyperlink r:id="rId31">
        <w:r>
          <w:rPr>
            <w:rStyle w:val="DefaultParagraphFont"/>
            <w:color w:val="0563C1"/>
          </w:rPr>
          <w:t xml:space="preserve">[44]. 海底捞“纸尿裤入锅”事件深度分析：品牌冲击与监护人法律责任</w:t>
        </w:r>
      </w:hyperlink>
    </w:p>
    <w:p>
      <w:pPr>
        <w:spacing w:after="200" w:line="400" w:lineRule="atLeast"/>
      </w:pPr>
      <w:hyperlink r:id="rId32">
        <w:r>
          <w:rPr>
            <w:rStyle w:val="DefaultParagraphFont"/>
            <w:color w:val="0563C1"/>
          </w:rPr>
          <w:t xml:space="preserve">[45]. 危机公关考验的不只是企业情商，更是以往积攒了多少品牌形象</w:t>
        </w:r>
      </w:hyperlink>
    </w:p>
    <w:p>
      <w:pPr>
        <w:spacing w:after="200" w:line="400" w:lineRule="atLeast"/>
      </w:pPr>
      <w:hyperlink r:id="rId33">
        <w:r>
          <w:rPr>
            <w:rStyle w:val="DefaultParagraphFont"/>
            <w:color w:val="0563C1"/>
          </w:rPr>
          <w:t xml:space="preserve">[47]. 舆情应对处置措施有哪些？</w:t>
        </w:r>
      </w:hyperlink>
    </w:p>
    <w:p>
      <w:pPr>
        <w:spacing w:after="200" w:line="400" w:lineRule="atLeast"/>
      </w:pPr>
      <w:hyperlink r:id="rId34">
        <w:r>
          <w:rPr>
            <w:rStyle w:val="DefaultParagraphFont"/>
            <w:color w:val="0563C1"/>
          </w:rPr>
          <w:t xml:space="preserve">[48]. 企业危机应对的基本措施</w:t>
        </w:r>
      </w:hyperlink>
    </w:p>
    <w:p>
      <w:pPr>
        <w:spacing w:after="200" w:line="400" w:lineRule="atLeast"/>
      </w:pPr>
      <w:hyperlink r:id="rId35">
        <w:r>
          <w:rPr>
            <w:rStyle w:val="DefaultParagraphFont"/>
            <w:color w:val="0563C1"/>
          </w:rPr>
          <w:t xml:space="preserve">[50]. SCIO briefing on stepping up support for enterprises</w:t>
        </w:r>
      </w:hyperlink>
    </w:p>
    <w:p>
      <w:pPr>
        <w:spacing w:after="200" w:line="400" w:lineRule="atLeast"/>
      </w:pPr>
      <w:hyperlink r:id="rId36">
        <w:r>
          <w:rPr>
            <w:rStyle w:val="DefaultParagraphFont"/>
            <w:color w:val="0563C1"/>
          </w:rPr>
          <w:t xml:space="preserve">[51]. 中国可再生能源和电池储能促进项目环境与社会管理体系</w:t>
        </w:r>
      </w:hyperlink>
    </w:p>
    <w:p>
      <w:pPr>
        <w:spacing w:after="200" w:line="400" w:lineRule="atLeast"/>
      </w:pPr>
      <w:hyperlink r:id="rId37">
        <w:r>
          <w:rPr>
            <w:rStyle w:val="DefaultParagraphFont"/>
            <w:color w:val="0563C1"/>
          </w:rPr>
          <w:t xml:space="preserve">[52]. 市公安局出台18项助企措施</w:t>
        </w:r>
      </w:hyperlink>
    </w:p>
    <w:p>
      <w:pPr>
        <w:spacing w:after="200" w:line="400" w:lineRule="atLeast"/>
      </w:pPr>
      <w:hyperlink r:id="rId38">
        <w:r>
          <w:rPr>
            <w:rStyle w:val="DefaultParagraphFont"/>
            <w:color w:val="0563C1"/>
          </w:rPr>
          <w:t xml:space="preserve">[53]. 徐铁纾企行动进行时︱出台14条措施纾困护企</w:t>
        </w:r>
      </w:hyperlink>
    </w:p>
    <w:p>
      <w:pPr>
        <w:spacing w:after="200" w:line="400" w:lineRule="atLeast"/>
      </w:pPr>
      <w:hyperlink r:id="rId39">
        <w:r>
          <w:rPr>
            <w:rStyle w:val="DefaultParagraphFont"/>
            <w:color w:val="0563C1"/>
          </w:rPr>
          <w:t xml:space="preserve">[54]. Anti-sanctions, anti-interference, anti-long-arm jurisdiction, and compliance management of involved enterprises</w:t>
        </w:r>
      </w:hyperlink>
    </w:p>
    <w:p>
      <w:pPr>
        <w:spacing w:after="200" w:line="400" w:lineRule="atLeast"/>
      </w:pPr>
      <w:hyperlink r:id="rId40">
        <w:r>
          <w:rPr>
            <w:rStyle w:val="DefaultParagraphFont"/>
            <w:color w:val="0563C1"/>
          </w:rPr>
          <w:t xml:space="preserve">[55]. 近期企业涉疫舆情工作处置指南</w:t>
        </w:r>
      </w:hyperlink>
    </w:p>
    <w:p>
      <w:pPr>
        <w:spacing w:after="200" w:line="400" w:lineRule="atLeast"/>
      </w:pPr>
      <w:hyperlink r:id="rId41">
        <w:r>
          <w:rPr>
            <w:rStyle w:val="DefaultParagraphFont"/>
            <w:color w:val="0563C1"/>
          </w:rPr>
          <w:t xml:space="preserve">[68,73,135,138]. 蛋神为什么能火？这真的是一件细思极恐的事情</w:t>
        </w:r>
      </w:hyperlink>
    </w:p>
    <w:p>
      <w:pPr>
        <w:spacing w:after="200" w:line="400" w:lineRule="atLeast"/>
      </w:pPr>
      <w:hyperlink r:id="rId42">
        <w:r>
          <w:rPr>
            <w:rStyle w:val="DefaultParagraphFont"/>
            <w:color w:val="0563C1"/>
          </w:rPr>
          <w:t xml:space="preserve">[69,81,139]. “蛋神”极速走红又翻车：从8天吸粉400万到争议缠身</w:t>
        </w:r>
      </w:hyperlink>
    </w:p>
    <w:p>
      <w:pPr>
        <w:spacing w:after="200" w:line="400" w:lineRule="atLeast"/>
      </w:pPr>
      <w:hyperlink r:id="rId43">
        <w:r>
          <w:rPr>
            <w:rStyle w:val="DefaultParagraphFont"/>
            <w:color w:val="0563C1"/>
          </w:rPr>
          <w:t xml:space="preserve">[70,136,140]. 全民煮蛋热潮与‘蛋神’冯昌绪的爆红与翻车</w:t>
        </w:r>
      </w:hyperlink>
    </w:p>
    <w:p>
      <w:pPr>
        <w:spacing w:after="200" w:line="400" w:lineRule="atLeast"/>
      </w:pPr>
      <w:hyperlink r:id="rId44">
        <w:r>
          <w:rPr>
            <w:rStyle w:val="DefaultParagraphFont"/>
            <w:color w:val="0563C1"/>
          </w:rPr>
          <w:t xml:space="preserve">[72,74,77,143,151,154]. 文丨Jynx</w:t>
        </w:r>
      </w:hyperlink>
    </w:p>
    <w:p>
      <w:pPr>
        <w:spacing w:after="200" w:line="400" w:lineRule="atLeast"/>
      </w:pPr>
      <w:hyperlink r:id="rId45">
        <w:r>
          <w:rPr>
            <w:rStyle w:val="DefaultParagraphFont"/>
            <w:color w:val="0563C1"/>
          </w:rPr>
          <w:t xml:space="preserve">[75,84,152,164]. 蛋神的陨落：从网红到翻车的真相</w:t>
        </w:r>
      </w:hyperlink>
    </w:p>
    <w:p>
      <w:pPr>
        <w:spacing w:after="200" w:line="400" w:lineRule="atLeast"/>
      </w:pPr>
      <w:hyperlink r:id="rId46">
        <w:r>
          <w:rPr>
            <w:rStyle w:val="DefaultParagraphFont"/>
            <w:color w:val="0563C1"/>
          </w:rPr>
          <w:t xml:space="preserve">[76,78,85,153,160]. 2025最终蛋疼，从全网造神膜拜到如今屎坑诋毁，煮个鸡蛋闹麻了？</w:t>
        </w:r>
      </w:hyperlink>
    </w:p>
    <w:p>
      <w:pPr>
        <w:spacing w:after="200" w:line="400" w:lineRule="atLeast"/>
      </w:pPr>
      <w:hyperlink r:id="rId47">
        <w:r>
          <w:rPr>
            <w:rStyle w:val="DefaultParagraphFont"/>
            <w:color w:val="0563C1"/>
          </w:rPr>
          <w:t xml:space="preserve">[79]. 蛋神的流量与争议</w:t>
        </w:r>
      </w:hyperlink>
    </w:p>
    <w:p>
      <w:pPr>
        <w:spacing w:after="200" w:line="400" w:lineRule="atLeast"/>
      </w:pPr>
      <w:hyperlink r:id="rId48">
        <w:r>
          <w:rPr>
            <w:rStyle w:val="DefaultParagraphFont"/>
            <w:color w:val="0563C1"/>
          </w:rPr>
          <w:t xml:space="preserve">[82,162]. 蛋神：网络造神的荒诞与崩塌</w:t>
        </w:r>
      </w:hyperlink>
    </w:p>
    <w:p>
      <w:pPr>
        <w:spacing w:after="200" w:line="400" w:lineRule="atLeast"/>
      </w:pPr>
      <w:hyperlink r:id="rId49">
        <w:r>
          <w:rPr>
            <w:rStyle w:val="DefaultParagraphFont"/>
            <w:color w:val="0563C1"/>
          </w:rPr>
          <w:t xml:space="preserve">[86,93,119,122,165,166,168,173,174]. 315后，鸡蛋成首个 "翻车" 民生食材</w:t>
        </w:r>
      </w:hyperlink>
    </w:p>
    <w:p>
      <w:pPr>
        <w:spacing w:after="200" w:line="400" w:lineRule="atLeast"/>
      </w:pPr>
      <w:hyperlink r:id="rId50">
        <w:r>
          <w:rPr>
            <w:rStyle w:val="DefaultParagraphFont"/>
            <w:color w:val="0563C1"/>
          </w:rPr>
          <w:t xml:space="preserve">[87,157]. 菏泽小伙凭煮蛋9天涨粉400万，被称“蛋神”成立公司</w:t>
        </w:r>
      </w:hyperlink>
    </w:p>
    <w:p>
      <w:pPr>
        <w:spacing w:after="200" w:line="400" w:lineRule="atLeast"/>
      </w:pPr>
      <w:hyperlink r:id="rId51">
        <w:r>
          <w:rPr>
            <w:rStyle w:val="DefaultParagraphFont"/>
            <w:color w:val="0563C1"/>
          </w:rPr>
          <w:t xml:space="preserve">[88]. 蛋神开公司了</w:t>
        </w:r>
      </w:hyperlink>
    </w:p>
    <w:p>
      <w:pPr>
        <w:spacing w:after="200" w:line="400" w:lineRule="atLeast"/>
      </w:pPr>
      <w:hyperlink r:id="rId52">
        <w:r>
          <w:rPr>
            <w:rStyle w:val="DefaultParagraphFont"/>
            <w:color w:val="0563C1"/>
          </w:rPr>
          <w:t xml:space="preserve">[90]. 强势出圈</w:t>
        </w:r>
      </w:hyperlink>
    </w:p>
    <w:p>
      <w:pPr>
        <w:spacing w:after="200" w:line="400" w:lineRule="atLeast"/>
      </w:pPr>
      <w:hyperlink r:id="rId53">
        <w:r>
          <w:rPr>
            <w:rStyle w:val="DefaultParagraphFont"/>
            <w:color w:val="0563C1"/>
          </w:rPr>
          <w:t xml:space="preserve">[92]. 企业应对舆情的正确策略</w:t>
        </w:r>
      </w:hyperlink>
    </w:p>
    <w:p>
      <w:pPr>
        <w:spacing w:after="200" w:line="400" w:lineRule="atLeast"/>
      </w:pPr>
      <w:hyperlink r:id="rId54">
        <w:r>
          <w:rPr>
            <w:rStyle w:val="DefaultParagraphFont"/>
            <w:color w:val="0563C1"/>
          </w:rPr>
          <w:t xml:space="preserve">[94,169]. 风波骤起：三大口碑品牌陷舆论漩涡，官方声明直击争议核心</w:t>
        </w:r>
      </w:hyperlink>
    </w:p>
    <w:p>
      <w:pPr>
        <w:spacing w:after="200" w:line="400" w:lineRule="atLeast"/>
      </w:pPr>
      <w:hyperlink r:id="rId55">
        <w:r>
          <w:rPr>
            <w:rStyle w:val="DefaultParagraphFont"/>
            <w:color w:val="0563C1"/>
          </w:rPr>
          <w:t xml:space="preserve">[95,170,171]. 315重磅曝光！高价鸡蛋集体翻车，黄天鹅等品牌上榜</w:t>
        </w:r>
      </w:hyperlink>
    </w:p>
    <w:p>
      <w:pPr>
        <w:spacing w:after="200" w:line="400" w:lineRule="atLeast"/>
      </w:pPr>
      <w:hyperlink r:id="rId56">
        <w:r>
          <w:rPr>
            <w:rStyle w:val="DefaultParagraphFont"/>
            <w:color w:val="0563C1"/>
          </w:rPr>
          <w:t xml:space="preserve">[96]. 315大瓜：鸡蛋才是“显眼包”！胖东来翻车，高端蛋全是“美颜怪</w:t>
        </w:r>
      </w:hyperlink>
    </w:p>
    <w:p>
      <w:pPr>
        <w:spacing w:after="200" w:line="400" w:lineRule="atLeast"/>
      </w:pPr>
      <w:hyperlink r:id="rId57">
        <w:r>
          <w:rPr>
            <w:rStyle w:val="DefaultParagraphFont"/>
            <w:color w:val="0563C1"/>
          </w:rPr>
          <w:t xml:space="preserve">[97]. 鸡蛋品牌名称大全</w:t>
        </w:r>
      </w:hyperlink>
    </w:p>
    <w:p>
      <w:pPr>
        <w:spacing w:after="200" w:line="400" w:lineRule="atLeast"/>
      </w:pPr>
      <w:hyperlink r:id="rId58">
        <w:r>
          <w:rPr>
            <w:rStyle w:val="DefaultParagraphFont"/>
            <w:color w:val="0563C1"/>
          </w:rPr>
          <w:t xml:space="preserve">[98]. 鸡蛋 - 商品搜索</w:t>
        </w:r>
      </w:hyperlink>
    </w:p>
    <w:p>
      <w:pPr>
        <w:spacing w:after="200" w:line="400" w:lineRule="atLeast"/>
      </w:pPr>
      <w:hyperlink r:id="rId59">
        <w:r>
          <w:rPr>
            <w:rStyle w:val="DefaultParagraphFont"/>
            <w:color w:val="0563C1"/>
          </w:rPr>
          <w:t xml:space="preserve">[99]. 欧福蛋业(920371)中国蛋制品加工引领者，B端客户和技术壁垒深厚，C端有望开启成长</w:t>
        </w:r>
      </w:hyperlink>
    </w:p>
    <w:p>
      <w:pPr>
        <w:spacing w:after="200" w:line="400" w:lineRule="atLeast"/>
      </w:pPr>
      <w:hyperlink r:id="rId60">
        <w:r>
          <w:rPr>
            <w:rStyle w:val="DefaultParagraphFont"/>
            <w:color w:val="0563C1"/>
          </w:rPr>
          <w:t xml:space="preserve">[100]. 蛋煮蛋</w:t>
        </w:r>
      </w:hyperlink>
    </w:p>
    <w:p>
      <w:pPr>
        <w:spacing w:after="200" w:line="400" w:lineRule="atLeast"/>
      </w:pPr>
      <w:hyperlink r:id="rId61">
        <w:r>
          <w:rPr>
            <w:rStyle w:val="DefaultParagraphFont"/>
            <w:color w:val="0563C1"/>
          </w:rPr>
          <w:t xml:space="preserve">[103,172]. 文</w:t>
        </w:r>
      </w:hyperlink>
    </w:p>
    <w:p>
      <w:pPr>
        <w:spacing w:after="200" w:line="400" w:lineRule="atLeast"/>
      </w:pPr>
      <w:hyperlink r:id="rId62">
        <w:r>
          <w:rPr>
            <w:rStyle w:val="DefaultParagraphFont"/>
            <w:color w:val="0563C1"/>
          </w:rPr>
          <w:t xml:space="preserve">[104,107,110,113,116,144,147,149]. “蛋神”如何诞生？靠煮鸡蛋涨粉400万，鸡神、面神、土豆神也火了</w:t>
        </w:r>
      </w:hyperlink>
    </w:p>
    <w:p>
      <w:pPr>
        <w:spacing w:after="200" w:line="400" w:lineRule="atLeast"/>
      </w:pPr>
      <w:hyperlink r:id="rId63">
        <w:r>
          <w:rPr>
            <w:rStyle w:val="DefaultParagraphFont"/>
            <w:color w:val="0563C1"/>
          </w:rPr>
          <w:t xml:space="preserve">[105,108,111,114,117,145,148]. 蛋神是如何诞生的？靠煮鸡蛋涨粉 400 万，鸡神、面神、土豆神也火了</w:t>
        </w:r>
      </w:hyperlink>
    </w:p>
    <w:p>
      <w:pPr>
        <w:spacing w:after="200" w:line="400" w:lineRule="atLeast"/>
      </w:pPr>
      <w:hyperlink r:id="rId64">
        <w:r>
          <w:rPr>
            <w:rStyle w:val="DefaultParagraphFont"/>
            <w:color w:val="0563C1"/>
          </w:rPr>
          <w:t xml:space="preserve">[106,109,112,118,146]. 蛋神</w:t>
        </w:r>
      </w:hyperlink>
    </w:p>
    <w:p>
      <w:pPr>
        <w:spacing w:after="200" w:line="400" w:lineRule="atLeast"/>
      </w:pPr>
      <w:hyperlink r:id="rId65">
        <w:r>
          <w:rPr>
            <w:rStyle w:val="DefaultParagraphFont"/>
            <w:color w:val="0563C1"/>
          </w:rPr>
          <w:t xml:space="preserve">[115,150]. 流量能造神也能毁神</w:t>
        </w:r>
      </w:hyperlink>
    </w:p>
    <w:p>
      <w:pPr>
        <w:spacing w:after="200" w:line="400" w:lineRule="atLeast"/>
      </w:pPr>
      <w:hyperlink r:id="rId66">
        <w:r>
          <w:rPr>
            <w:rStyle w:val="DefaultParagraphFont"/>
            <w:color w:val="0563C1"/>
          </w:rPr>
          <w:t xml:space="preserve">[120,123,167,175]. 2026 年 315 晚会后鸡蛋食品安全事件引发热议</w:t>
        </w:r>
      </w:hyperlink>
    </w:p>
    <w:p>
      <w:pPr>
        <w:spacing w:after="200" w:line="400" w:lineRule="atLeast"/>
      </w:pPr>
      <w:hyperlink r:id="rId67">
        <w:r>
          <w:rPr>
            <w:rStyle w:val="DefaultParagraphFont"/>
            <w:color w:val="0563C1"/>
          </w:rPr>
          <w:t xml:space="preserve">[121,124]. 食品安全重灾区：奶茶、辣条与鸡蛋的‘塌房’事件</w:t>
        </w:r>
      </w:hyperlink>
    </w:p>
    <w:p>
      <w:pPr>
        <w:spacing w:after="200" w:line="400" w:lineRule="atLeast"/>
      </w:pPr>
      <w:hyperlink r:id="rId68">
        <w:r>
          <w:rPr>
            <w:rStyle w:val="DefaultParagraphFont"/>
            <w:color w:val="0563C1"/>
          </w:rPr>
          <w:t xml:space="preserve">[125]. 黄天鹅再回应鸡蛋检出角黄素事件，三问中国食品安全报并发律师函维权！胖东来表态：将依调查结果追责</w:t>
        </w:r>
      </w:hyperlink>
    </w:p>
    <w:p>
      <w:pPr>
        <w:spacing w:after="200" w:line="400" w:lineRule="atLeast"/>
      </w:pPr>
      <w:hyperlink r:id="rId69">
        <w:r>
          <w:rPr>
            <w:rStyle w:val="DefaultParagraphFont"/>
            <w:color w:val="0563C1"/>
          </w:rPr>
          <w:t xml:space="preserve">[126,176]. 高端鸡蛋被指虚假宣传 黄天鹅连夜发律师函</w:t>
        </w:r>
      </w:hyperlink>
    </w:p>
    <w:p>
      <w:pPr>
        <w:spacing w:after="200" w:line="400" w:lineRule="atLeast"/>
      </w:pPr>
      <w:hyperlink r:id="rId70">
        <w:r>
          <w:rPr>
            <w:rStyle w:val="DefaultParagraphFont"/>
            <w:color w:val="0563C1"/>
          </w:rPr>
          <w:t xml:space="preserve">[127,130,179]. 高端鸡蛋遭打假，黄天鹅、胖东来纷纷硬刚</w:t>
        </w:r>
      </w:hyperlink>
    </w:p>
    <w:p>
      <w:pPr>
        <w:spacing w:after="200" w:line="400" w:lineRule="atLeast"/>
      </w:pPr>
      <w:hyperlink r:id="rId71">
        <w:r>
          <w:rPr>
            <w:rStyle w:val="DefaultParagraphFont"/>
            <w:color w:val="0563C1"/>
          </w:rPr>
          <w:t xml:space="preserve">[128,131,177,180]. 中华网 china.com</w:t>
        </w:r>
      </w:hyperlink>
    </w:p>
    <w:p>
      <w:pPr>
        <w:spacing w:after="200" w:line="400" w:lineRule="atLeast"/>
      </w:pPr>
      <w:hyperlink r:id="rId72">
        <w:r>
          <w:rPr>
            <w:rStyle w:val="DefaultParagraphFont"/>
            <w:color w:val="0563C1"/>
          </w:rPr>
          <w:t xml:space="preserve">[129,132,178,181]. 三家企业回应鸡蛋角黄素争议</w:t>
        </w:r>
      </w:hyperlink>
    </w:p>
    <w:p>
      <w:pPr>
        <w:spacing w:after="400" w:line="400" w:lineRule="atLeast"/>
      </w:pPr>
      <w:r>
        <w:rPr>
          <w:i w:val="true"/>
        </w:rPr>
        <w:t>以下来源未被直接引用</w:t>
      </w:r>
    </w:p>
    <w:p>
      <w:pPr>
        <w:spacing w:after="200" w:line="400" w:lineRule="atLeast"/>
      </w:pPr>
      <w:hyperlink r:id="rId73">
        <w:r>
          <w:rPr>
            <w:rStyle w:val="DefaultParagraphFont"/>
            <w:color w:val="0563C1"/>
          </w:rPr>
          <w:t>男子靠“煮蛋”走红网络！涨粉400万后成立公司，60秒广告报价21万！网友：太癫了，德不配位！_腾讯新闻</w:t>
        </w:r>
      </w:hyperlink>
    </w:p>
    <w:p>
      <w:pPr>
        <w:spacing w:after="200" w:line="400" w:lineRule="atLeast"/>
      </w:pPr>
      <w:hyperlink r:id="rId74">
        <w:r>
          <w:rPr>
            <w:rStyle w:val="DefaultParagraphFont"/>
            <w:color w:val="0563C1"/>
          </w:rPr>
          <w:t>价值累加理论视角下区域性网络舆情分析</w:t>
        </w:r>
      </w:hyperlink>
    </w:p>
    <w:p>
      <w:pPr>
        <w:spacing w:after="200" w:line="400" w:lineRule="atLeast"/>
      </w:pPr>
      <w:hyperlink r:id="rId75">
        <w:r>
          <w:rPr>
            <w:rStyle w:val="DefaultParagraphFont"/>
            <w:color w:val="0563C1"/>
          </w:rPr>
          <w:t>网络传播</w:t>
        </w:r>
      </w:hyperlink>
    </w:p>
    <w:p>
      <w:pPr>
        <w:spacing w:after="200" w:line="400" w:lineRule="atLeast"/>
      </w:pPr>
      <w:hyperlink r:id="rId76">
        <w:r>
          <w:rPr>
            <w:rStyle w:val="DefaultParagraphFont"/>
            <w:color w:val="0563C1"/>
          </w:rPr>
          <w:t>当某一事件进入网络公共空间，经过传播之后之所以成为引发众人关注和讨论的网络舆情事件，其原因在于该事件具有一定的传播动因</w:t>
        </w:r>
      </w:hyperlink>
    </w:p>
    <w:p>
      <w:pPr>
        <w:spacing w:after="200" w:line="400" w:lineRule="atLeast"/>
      </w:pPr>
      <w:hyperlink r:id="rId77">
        <w:r>
          <w:rPr>
            <w:rStyle w:val="DefaultParagraphFont"/>
            <w:color w:val="0563C1"/>
          </w:rPr>
          <w:t>网络舆情及其成因</w:t>
        </w:r>
      </w:hyperlink>
    </w:p>
    <w:p>
      <w:pPr>
        <w:spacing w:after="200" w:line="400" w:lineRule="atLeast"/>
      </w:pPr>
      <w:hyperlink r:id="rId78">
        <w:r>
          <w:rPr>
            <w:rStyle w:val="DefaultParagraphFont"/>
            <w:color w:val="0563C1"/>
          </w:rPr>
          <w:t>互联网空间治理——蓝海开启——信息安全系列深度报告之二</w:t>
        </w:r>
      </w:hyperlink>
    </w:p>
    <w:p>
      <w:pPr>
        <w:spacing w:after="200" w:line="400" w:lineRule="atLeast"/>
      </w:pPr>
      <w:hyperlink r:id="rId79">
        <w:r>
          <w:rPr>
            <w:rStyle w:val="DefaultParagraphFont"/>
            <w:color w:val="0563C1"/>
          </w:rPr>
          <w:t>舆情事件的根源分析</w:t>
        </w:r>
      </w:hyperlink>
    </w:p>
    <w:p>
      <w:pPr>
        <w:spacing w:after="200" w:line="400" w:lineRule="atLeast"/>
      </w:pPr>
      <w:hyperlink r:id="rId80">
        <w:r>
          <w:rPr>
            <w:rStyle w:val="DefaultParagraphFont"/>
            <w:color w:val="0563C1"/>
          </w:rPr>
          <w:t>舆情事件</w:t>
        </w:r>
      </w:hyperlink>
    </w:p>
    <w:p>
      <w:pPr>
        <w:spacing w:after="200" w:line="400" w:lineRule="atLeast"/>
      </w:pPr>
      <w:hyperlink r:id="rId81">
        <w:r>
          <w:rPr>
            <w:rStyle w:val="DefaultParagraphFont"/>
            <w:color w:val="0563C1"/>
          </w:rPr>
          <w:t>蛙眼小剧场：从“仝卓事件”看次生舆情产生的原因</w:t>
        </w:r>
      </w:hyperlink>
    </w:p>
    <w:p>
      <w:pPr>
        <w:spacing w:after="200" w:line="400" w:lineRule="atLeast"/>
      </w:pPr>
      <w:hyperlink r:id="rId82">
        <w:r>
          <w:rPr>
            <w:rStyle w:val="DefaultParagraphFont"/>
            <w:color w:val="0563C1"/>
          </w:rPr>
          <w:t xml:space="preserve">Marketing with meaning: strategic responsibility and value alignment in the age of sociopolitical branding</w:t>
        </w:r>
      </w:hyperlink>
    </w:p>
    <w:p>
      <w:pPr>
        <w:spacing w:after="200" w:line="400" w:lineRule="atLeast"/>
      </w:pPr>
      <w:hyperlink r:id="rId83">
        <w:r>
          <w:rPr>
            <w:rStyle w:val="DefaultParagraphFont"/>
            <w:color w:val="0563C1"/>
          </w:rPr>
          <w:t>企業不祥事の防止と監査役</w:t>
        </w:r>
      </w:hyperlink>
    </w:p>
    <w:p>
      <w:pPr>
        <w:spacing w:after="200" w:line="400" w:lineRule="atLeast"/>
      </w:pPr>
      <w:hyperlink r:id="rId84">
        <w:r>
          <w:rPr>
            <w:rStyle w:val="DefaultParagraphFont"/>
            <w:color w:val="0563C1"/>
          </w:rPr>
          <w:t>历史必修下册知识点总结与易错题解析</w:t>
        </w:r>
      </w:hyperlink>
    </w:p>
    <w:p>
      <w:pPr>
        <w:spacing w:after="200" w:line="400" w:lineRule="atLeast"/>
      </w:pPr>
      <w:hyperlink r:id="rId85">
        <w:r>
          <w:rPr>
            <w:rStyle w:val="DefaultParagraphFont"/>
            <w:color w:val="0563C1"/>
          </w:rPr>
          <w:t>为了应对挑战，他们采取了哪些措施？</w:t>
        </w:r>
      </w:hyperlink>
    </w:p>
    <w:p>
      <w:pPr>
        <w:spacing w:after="200" w:line="400" w:lineRule="atLeast"/>
      </w:pPr>
      <w:hyperlink r:id="rId86">
        <w:r>
          <w:rPr>
            <w:rStyle w:val="DefaultParagraphFont"/>
            <w:color w:val="0563C1"/>
          </w:rPr>
          <w:t>爱吃蛋🥚</w:t>
        </w:r>
      </w:hyperlink>
    </w:p>
    <w:p>
      <w:pPr>
        <w:spacing w:after="200" w:line="400" w:lineRule="atLeast"/>
      </w:pPr>
      <w:hyperlink r:id="rId87">
        <w:r>
          <w:rPr>
            <w:rStyle w:val="DefaultParagraphFont"/>
            <w:color w:val="0563C1"/>
          </w:rPr>
          <w:t>‘蛋神’的诞生与争议</w:t>
        </w:r>
      </w:hyperlink>
    </w:p>
    <w:p>
      <w:pPr>
        <w:spacing w:after="200" w:line="400" w:lineRule="atLeast"/>
      </w:pPr>
      <w:hyperlink r:id="rId88">
        <w:r>
          <w:rPr>
            <w:rStyle w:val="DefaultParagraphFont"/>
            <w:color w:val="0563C1"/>
          </w:rPr>
          <w:t>全民煮蛋热潮与‘蛋神’冯昌绪的爆红与翻车</w:t>
        </w:r>
      </w:hyperlink>
    </w:p>
    <w:p>
      <w:pPr>
        <w:spacing w:after="200" w:line="400" w:lineRule="atLeast"/>
      </w:pPr>
      <w:hyperlink r:id="rId89">
        <w:r>
          <w:rPr>
            <w:rStyle w:val="DefaultParagraphFont"/>
            <w:color w:val="0563C1"/>
          </w:rPr>
          <w:t>蛋神日食40蛋走红后微博怼网友翻车</w:t>
        </w:r>
      </w:hyperlink>
    </w:p>
    <w:p>
      <w:pPr>
        <w:spacing w:after="200" w:line="400" w:lineRule="atLeast"/>
      </w:pPr>
      <w:hyperlink r:id="rId90">
        <w:r>
          <w:rPr>
            <w:rStyle w:val="DefaultParagraphFont"/>
            <w:color w:val="0563C1"/>
          </w:rPr>
          <w:t xml:space="preserve">7月企业危机："宝格丽致歉"最火 | 探舆论场</w:t>
        </w:r>
      </w:hyperlink>
    </w:p>
    <w:p>
      <w:pPr>
        <w:spacing w:after="200" w:line="400" w:lineRule="atLeast"/>
      </w:pPr>
      <w:hyperlink r:id="rId91">
        <w:r>
          <w:rPr>
            <w:rStyle w:val="DefaultParagraphFont"/>
            <w:color w:val="0563C1"/>
          </w:rPr>
          <w:t>一场由鸡蛋引发的舆论风波正全网上演</w:t>
        </w:r>
      </w:hyperlink>
    </w:p>
    <w:p>
      <w:pPr>
        <w:spacing w:after="200" w:line="400" w:lineRule="atLeast"/>
      </w:pPr>
      <w:hyperlink r:id="rId92">
        <w:r>
          <w:rPr>
            <w:rStyle w:val="DefaultParagraphFont"/>
            <w:color w:val="0563C1"/>
          </w:rPr>
          <w:t>北交所首次覆盖报告：欧福蛋业（839371.BJ）</w:t>
        </w:r>
      </w:hyperlink>
    </w:p>
    <w:p>
      <w:pPr>
        <w:spacing w:after="200" w:line="400" w:lineRule="atLeast"/>
      </w:pPr>
      <w:hyperlink r:id="rId93">
        <w:r>
          <w:rPr>
            <w:rStyle w:val="DefaultParagraphFont"/>
            <w:color w:val="0563C1"/>
          </w:rPr>
          <w:t>苏州欧福蛋业股份有限公司2023年年度报告</w:t>
        </w:r>
      </w:hyperlink>
    </w:p>
    <w:p>
      <w:pPr>
        <w:spacing w:after="200" w:line="400" w:lineRule="atLeast"/>
      </w:pPr>
      <w:hyperlink r:id="rId94">
        <w:r>
          <w:rPr>
            <w:rStyle w:val="DefaultParagraphFont"/>
            <w:color w:val="0563C1"/>
          </w:rPr>
          <w:t>“蛋神”是如何诞生的？靠煮鸡蛋涨粉400万，鸡神、面神、土豆神也火了</w:t>
        </w:r>
      </w:hyperlink>
    </w:p>
    <w:p>
      <w:pPr>
        <w:spacing w:after="200" w:line="400" w:lineRule="atLeast"/>
      </w:pPr>
      <w:hyperlink r:id="rId95">
        <w:r>
          <w:rPr>
            <w:rStyle w:val="DefaultParagraphFont"/>
            <w:color w:val="0563C1"/>
          </w:rPr>
          <w:t>抖音百万网红蛋神人设崩塌，被骂上热搜：吃相太难看</w:t>
        </w:r>
      </w:hyperlink>
    </w:p>
    <w:p>
      <w:pPr>
        <w:spacing w:after="200" w:line="400" w:lineRule="atLeast"/>
      </w:pPr>
      <w:hyperlink r:id="rId96">
        <w:r>
          <w:rPr>
            <w:rStyle w:val="DefaultParagraphFont"/>
            <w:color w:val="0563C1"/>
          </w:rPr>
          <w:t>“蛋神”走红20天：400万粉加持下开公司，商业合作初现端倪</w:t>
        </w:r>
      </w:hyperlink>
    </w:p>
    <w:p>
      <w:pPr>
        <w:spacing w:after="200" w:line="400" w:lineRule="atLeast"/>
      </w:pPr>
      <w:hyperlink r:id="rId97">
        <w:r>
          <w:rPr>
            <w:rStyle w:val="DefaultParagraphFont"/>
            <w:color w:val="0563C1"/>
          </w:rPr>
          <w:t>借人气请大家帮忙起鸡蛋品牌的名称</w:t>
        </w:r>
      </w:hyperlink>
    </w:p>
    <w:p>
      <w:pPr>
        <w:spacing w:after="200" w:line="400" w:lineRule="atLeast"/>
      </w:pPr>
      <w:hyperlink r:id="rId98">
        <w:r>
          <w:rPr>
            <w:rStyle w:val="DefaultParagraphFont"/>
            <w:color w:val="0563C1"/>
          </w:rPr>
          <w:t>这是一条值两千块钱的视频</w:t>
        </w:r>
      </w:hyperlink>
    </w:p>
    <w:p>
      <w:pPr>
        <w:spacing w:after="200" w:line="400" w:lineRule="atLeast"/>
      </w:pPr>
      <w:hyperlink r:id="rId99">
        <w:r>
          <w:rPr>
            <w:rStyle w:val="DefaultParagraphFont"/>
            <w:color w:val="0563C1"/>
          </w:rPr>
          <w:t>高价蛋现形记</w:t>
        </w:r>
      </w:hyperlink>
    </w:p>
    <w:p>
      <w:pPr>
        <w:spacing w:after="200" w:line="400" w:lineRule="atLeast"/>
      </w:pPr>
      <w:hyperlink r:id="rId100">
        <w:r>
          <w:rPr>
            <w:rStyle w:val="DefaultParagraphFont"/>
            <w:color w:val="0563C1"/>
          </w:rPr>
          <w:t>律师函被拒收后的应对措施</w:t>
        </w:r>
      </w:hyperlink>
    </w:p>
    <w:sectPr>
      <w:headerReference w:type="default" r:id="rId101"/>
      <w:footerReference w:type="default" r:id="rId102"/>
      <w:pgSz w:w="11906" w:h="16838"/>
      <w:pgMar w:top="1440" w:right="1800" w:bottom="1440" w:left="1800" w:header="851" w:footer="992"/>
      <w:cols w:space="425"/>
      <w:docGrid w:type="lines" w:linePitch="312"/>
    </w:sectPr>
  </w:body>
</w:document>
</file>

<file path=word/footer.xml><?xml version="1.0" encoding="utf-8"?>
<w:ft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r>
      <w:rPr>
        <w:rFonts/>
        <w:color w:val="808080"/>
        <w:sz w:val="18"/>
      </w:rPr>
      <w:t>内容为AI生成，可能不准确，请谨慎参考</w:t>
    </w:r>
  </w:p>
</w:ftr>
</file>

<file path=word/header.xml><?xml version="1.0" encoding="utf-8"?>
<w:hdr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p>
    <w:pPr>
      <w:jc w:val="right"/>
    </w:pPr>
    <w:r>
      <w:drawing>
        <wp:inline distT="0" distB="0" distL="0" distR="0">
          <wp:extent cx="1336798" cy="320832"/>
          <wp:effectExtent l="0" t="0" r="0" b="0"/>
          <wp:docPr id="1563" name="image" descr="image"/>
          <wp:cNvGraphicFramePr>
            <a:graphicFrameLocks noChangeAspect="true"/>
          </wp:cNvGraphicFramePr>
          <a:graphic>
            <a:graphicData uri="http://schemas.openxmlformats.org/drawingml/2006/picture">
              <pic:pic>
                <pic:nvPicPr>
                  <pic:cNvPr id="3126" name="image"/>
                  <pic:cNvPicPr/>
                </pic:nvPicPr>
                <pic:blipFill>
                  <a:blip r:embed="rId1"/>
                  <a:stretch>
                    <a:fillRect/>
                  </a:stretch>
                </pic:blipFill>
                <pic:spPr>
                  <a:xfrm>
                    <a:off x="0" y="0"/>
                    <a:ext cx="3571875" cy="857250"/>
                  </a:xfrm>
                  <a:prstGeom prst="rect">
                    <a:avLst/>
                  </a:prstGeom>
                </pic:spPr>
              </pic:pic>
            </a:graphicData>
          </a:graphic>
        </wp:inline>
      </w:drawing>
    </w: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1">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2">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abstractNum w:abstractNumId="3">
    <w:multiLevelType w:val="multilevel"/>
    <w:lvl w:ilvl="0">
      <w:start w:val="1"/>
      <w:numFmt w:val="bullet"/>
      <w:suff w:val="nothing"/>
      <w:lvlText w:val=""/>
      <w:rPr>
        <w:rFonts w:hint="default" w:ascii="Wingdings" w:hAnsi="Wingdings"/>
      </w:rPr>
    </w:lvl>
    <w:lvl w:ilvl="1">
      <w:start w:val="1"/>
      <w:numFmt w:val="bullet"/>
      <w:suff w:val="nothing"/>
      <w:lvlText w:val=""/>
      <w:pPr>
        <w:ind w:left="210"/>
      </w:pPr>
      <w:rPr>
        <w:rFonts w:hint="default" w:ascii="Wingdings" w:hAnsi="Wingdings"/>
      </w:rPr>
    </w:lvl>
    <w:lvl w:ilvl="2">
      <w:start w:val="1"/>
      <w:numFmt w:val="bullet"/>
      <w:suff w:val="nothing"/>
      <w:lvlText w:val=""/>
      <w:pPr>
        <w:ind w:left="420"/>
      </w:pPr>
      <w:rPr>
        <w:rFonts w:hint="default" w:ascii="Wingdings" w:hAnsi="Wingdings"/>
      </w:rPr>
    </w:lvl>
    <w:lvl w:ilvl="3">
      <w:start w:val="1"/>
      <w:numFmt w:val="bullet"/>
      <w:suff w:val="nothing"/>
      <w:lvlText w:val=""/>
      <w:pPr>
        <w:ind w:left="630"/>
      </w:pPr>
      <w:rPr>
        <w:rFonts w:hint="default" w:ascii="Wingdings" w:hAnsi="Wingdings"/>
      </w:rPr>
    </w:lvl>
    <w:lvl w:ilvl="4">
      <w:start w:val="1"/>
      <w:numFmt w:val="bullet"/>
      <w:suff w:val="nothing"/>
      <w:lvlText w:val=""/>
      <w:pPr>
        <w:ind w:left="840"/>
      </w:pPr>
      <w:rPr>
        <w:rFonts w:hint="default" w:ascii="Wingdings" w:hAnsi="Wingdings"/>
      </w:rPr>
    </w:lvl>
    <w:lvl w:ilvl="5">
      <w:start w:val="1"/>
      <w:numFmt w:val="bullet"/>
      <w:suff w:val="nothing"/>
      <w:lvlText w:val=""/>
      <w:pPr>
        <w:ind w:left="1050"/>
      </w:pPr>
      <w:rPr>
        <w:rFonts w:hint="default" w:ascii="Wingdings" w:hAnsi="Wingdings"/>
      </w:rPr>
    </w:lvl>
    <w:lvl w:ilvl="6">
      <w:start w:val="1"/>
      <w:numFmt w:val="bullet"/>
      <w:suff w:val="nothing"/>
      <w:lvlText w:val=""/>
      <w:pPr>
        <w:ind w:left="1260"/>
      </w:pPr>
      <w:rPr>
        <w:rFonts w:hint="default" w:ascii="Wingdings" w:hAnsi="Wingdings"/>
      </w:rPr>
    </w:lvl>
    <w:lvl w:ilvl="7">
      <w:start w:val="1"/>
      <w:numFmt w:val="bullet"/>
      <w:suff w:val="nothing"/>
      <w:lvlText w:val=""/>
      <w:pPr>
        <w:ind w:left="1470"/>
      </w:pPr>
      <w:rPr>
        <w:rFonts w:hint="default" w:ascii="Wingdings" w:hAnsi="Wingdings"/>
      </w:rPr>
    </w:lvl>
    <w:lvl w:ilvl="8">
      <w:start w:val="1"/>
      <w:numFmt w:val="bullet"/>
      <w:suff w:val="nothing"/>
      <w:lvlText w:val=""/>
      <w:pPr>
        <w:ind w:left="1680"/>
      </w:pPr>
      <w:rPr>
        <w:rFonts w:hint="default" w:ascii="Wingdings" w:hAnsi="Wingdings"/>
      </w:rPr>
    </w:lvl>
  </w:abstractNum>
  <w:abstractNum w:abstractNumId="4">
    <w:multiLevelType w:val="multilevel"/>
    <w:lvl w:ilvl="0">
      <w:start w:val="1"/>
      <w:numFmt w:val="decimal"/>
      <w:suff w:val="nothing"/>
      <w:lvlText w:val="%1."/>
    </w:lvl>
    <w:lvl w:ilvl="1">
      <w:start w:val="1"/>
      <w:numFmt w:val="decimal"/>
      <w:suff w:val="nothing"/>
      <w:lvlText w:val="%1.%2."/>
    </w:lvl>
    <w:lvl w:ilvl="2">
      <w:start w:val="1"/>
      <w:numFmt w:val="decimal"/>
      <w:suff w:val="nothing"/>
      <w:lvlText w:val="%1.%2.%3."/>
    </w:lvl>
    <w:lvl w:ilvl="3">
      <w:start w:val="1"/>
      <w:numFmt w:val="decimal"/>
      <w:suff w:val="nothing"/>
      <w:lvlText w:val="%1.%2.%3.%4."/>
    </w:lvl>
    <w:lvl w:ilvl="4">
      <w:start w:val="1"/>
      <w:numFmt w:val="decimal"/>
      <w:suff w:val="nothing"/>
      <w:lvlText w:val="%1.%2.%3.%4.%5."/>
    </w:lvl>
    <w:lvl w:ilvl="5">
      <w:start w:val="1"/>
      <w:numFmt w:val="decimal"/>
      <w:suff w:val="nothing"/>
      <w:lvlText w:val="%1.%2.%3.%4.%5.%6."/>
    </w:lvl>
    <w:lvl w:ilvl="6">
      <w:start w:val="1"/>
      <w:numFmt w:val="decimal"/>
      <w:suff w:val="nothing"/>
      <w:lvlText w:val="%1.%2.%3.%4.%5.%6.%7."/>
    </w:lvl>
    <w:lvl w:ilvl="7">
      <w:start w:val="1"/>
      <w:numFmt w:val="decimal"/>
      <w:suff w:val="nothing"/>
      <w:lvlText w:val="%1.%2.%3.%4.%5.%6.%7.%8."/>
    </w:lvl>
    <w:lvl w:ilvl="8">
      <w:start w:val="1"/>
      <w:numFmt w:val="decimal"/>
      <w:suff w:val="nothing"/>
      <w:lvlText w:val="%1.%2.%3.%4.%5.%6.%7.%8.%9."/>
    </w:lvl>
  </w:abstractNum>
  <w:num w:numId="1">
    <w:abstractNumId w:val="3"/>
  </w:num>
  <w:num w:numId="2">
    <w:abstractNumId w:val="3"/>
  </w:num>
  <w:num w:numId="3">
    <w:abstractNumId w:val="3"/>
  </w:num>
  <w:num w:numId="4">
    <w:abstractNumId w:val="4"/>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2"/>
  </w:num>
  <w:num w:numId="13">
    <w:abstractNumId w:val="3"/>
  </w:num>
  <w:num w:numId="14">
    <w:abstractNumId w:val="0"/>
  </w:num>
  <w:num w:numId="15">
    <w:abstractNumId w:val="1"/>
  </w:num>
  <w:num w:numId="16">
    <w:abstractNumId w:val="3"/>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sz w:val="21"/>
      </w:rPr>
    </w:r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ode="External" Target="https://m.douyin.com/shipin/7590188526524811290" Type="http://schemas.openxmlformats.org/officeDocument/2006/relationships/hyperlink" Id="rId4"/>
    <Relationship TargetMode="External" Target="https://finance.sina.cn/2025-12-24/detail-inhcxizf4282935.d.html?vt=4&amp;cid=76675&amp;node_id=76675" Type="http://schemas.openxmlformats.org/officeDocument/2006/relationships/hyperlink" Id="rId5"/>
    <Relationship TargetMode="External" Target="https://m.thepaper.cn/newsDetail_forward_32247427" Type="http://schemas.openxmlformats.org/officeDocument/2006/relationships/hyperlink" Id="rId6"/>
    <Relationship TargetMode="External" Target="https://t.cj.sina.com.cn/articles/view/7857201856/1d45362c001901gerg" Type="http://schemas.openxmlformats.org/officeDocument/2006/relationships/hyperlink" Id="rId7"/>
    <Relationship TargetMode="External" Target="https://news.qq.com/rain/a/20251230A044MO00" Type="http://schemas.openxmlformats.org/officeDocument/2006/relationships/hyperlink" Id="rId8"/>
    <Relationship TargetMode="External" Target="https://finance.sina.cn/stock/jdts/2025-12-24/detail-inhcwnvp9947122.d.html?vt=4&amp;wm==8115_0001&amp;cid=76675&amp;node_id=76675" Type="http://schemas.openxmlformats.org/officeDocument/2006/relationships/hyperlink" Id="rId9"/>
    <Relationship TargetMode="External" Target="http://mp.cnfol.com/29171/article/1766634743-142184426.html" Type="http://schemas.openxmlformats.org/officeDocument/2006/relationships/hyperlink" Id="rId10"/>
    <Relationship TargetMode="External" Target="https://www.1688.com/brand/-D6F3B5B0B9F8C6B7C5C6.html" Type="http://schemas.openxmlformats.org/officeDocument/2006/relationships/hyperlink" Id="rId11"/>
    <Relationship TargetMode="External" Target="http://cyy.xaiu.edu.cn/__local/B/AE/76/69973EA42947E6A19691A2312D0_210E8DEE_26F6D5D.pdf" Type="http://schemas.openxmlformats.org/officeDocument/2006/relationships/hyperlink" Id="rId12"/>
    <Relationship TargetMode="External" Target="https://www.civiw.com/opinion/20251030172621751" Type="http://schemas.openxmlformats.org/officeDocument/2006/relationships/hyperlink" Id="rId13"/>
    <Relationship TargetMode="External" Target="https://www.bilibili.com/read/mobile?id=39365192" Type="http://schemas.openxmlformats.org/officeDocument/2006/relationships/hyperlink" Id="rId14"/>
    <Relationship TargetMode="External" Target="https://www.sohu.com/a/803726382_121195434" Type="http://schemas.openxmlformats.org/officeDocument/2006/relationships/hyperlink" Id="rId15"/>
    <Relationship TargetMode="External" Target="https://m.civiw.com/opinion/20250708103649698" Type="http://schemas.openxmlformats.org/officeDocument/2006/relationships/hyperlink" Id="rId16"/>
    <Relationship TargetMode="External" Target="http://www.cac.gov.cn/files/pdf/2015yuqing.pdf" Type="http://schemas.openxmlformats.org/officeDocument/2006/relationships/hyperlink" Id="rId17"/>
    <Relationship TargetMode="External" Target="https://finance.sina.cn/2024-11-12/detail-incvuhuh8434914.d.html?vt=4&amp;cid=76675&amp;node_id=76675" Type="http://schemas.openxmlformats.org/officeDocument/2006/relationships/hyperlink" Id="rId18"/>
    <Relationship TargetMode="External" Target="http://www.ichmw.com/show-7-12544-1.html" Type="http://schemas.openxmlformats.org/officeDocument/2006/relationships/hyperlink" Id="rId19"/>
    <Relationship TargetMode="External" Target="http://www.gaowuyou.com/uploads/20240223/%EF%BC%8861%E7%AF%87%EF%BC%892023%E5%B9%B4%E8%88%86%E6%83%85%E5%B7%A5%E4%BD%9C%E6%80%BB%E7%BB%93%E3%80%81%E6%B1%87%E6%8A%A5%E3%80%81%E7%BB%8F%E9%AA%8C%E6%9D%90%E6%96%99%E3%80%81%E7%90%86%E8%AE%BA%E6%96%87%E7%AB%A0%E6%B1%87%E7%BC%96.pdf" Type="http://schemas.openxmlformats.org/officeDocument/2006/relationships/hyperlink" Id="rId20"/>
    <Relationship TargetMode="External" Target="http://www.infzm.com/content/64110" Type="http://schemas.openxmlformats.org/officeDocument/2006/relationships/hyperlink" Id="rId21"/>
    <Relationship TargetMode="External" Target="https://temporary-cache.metaso.cn/preview?name=8676512629322166272.pdf&amp;ttl=48h" Type="http://schemas.openxmlformats.org/officeDocument/2006/relationships/hyperlink" Id="rId22"/>
    <Relationship TargetMode="External" Target="https://temporary-cache.metaso.cn/preview?name=8686349895906865152.pdf&amp;ttl=48h" Type="http://schemas.openxmlformats.org/officeDocument/2006/relationships/hyperlink" Id="rId23"/>
    <Relationship TargetMode="External" Target="https://weibo.com/ttarticle/p/show?id=2309404852075904500169" Type="http://schemas.openxmlformats.org/officeDocument/2006/relationships/hyperlink" Id="rId24"/>
    <Relationship TargetMode="External" Target="http://www.xinxiang.gov.cn/front/onlinesurvey/vote?id=fa539377f7d84c5aaa324c77ccf3f051" Type="http://schemas.openxmlformats.org/officeDocument/2006/relationships/hyperlink" Id="rId25"/>
    <Relationship TargetMode="External" Target="https://www.jiemian.com/article/3970363.html" Type="http://schemas.openxmlformats.org/officeDocument/2006/relationships/hyperlink" Id="rId26"/>
    <Relationship TargetMode="External" Target="https://finance.sina.cn/stock/relnews/dongmiqa/2020-02-23/detail-iimxxstf3827740.d.html" Type="http://schemas.openxmlformats.org/officeDocument/2006/relationships/hyperlink" Id="rId27"/>
    <Relationship TargetMode="External" Target="https://www.chinapr.com.cn/upload/gongguan/file/20230322/1679466247675813.pdf" Type="http://schemas.openxmlformats.org/officeDocument/2006/relationships/hyperlink" Id="rId28"/>
    <Relationship TargetMode="External" Target="http://www.bilibili.com/video/av113429935358349?t=0" Type="http://schemas.openxmlformats.org/officeDocument/2006/relationships/hyperlink" Id="rId29"/>
    <Relationship TargetMode="External" Target="http://www.bilibili.com/video/av113900234215552?t=204" Type="http://schemas.openxmlformats.org/officeDocument/2006/relationships/hyperlink" Id="rId30"/>
    <Relationship TargetMode="External" Target="https://temporary-cache.metaso.cn/preview?name=8697787348060512256.pdf&amp;ttl=48h" Type="http://schemas.openxmlformats.org/officeDocument/2006/relationships/hyperlink" Id="rId31"/>
    <Relationship TargetMode="External" Target="https://www.gelonghui.com/p/142087" Type="http://schemas.openxmlformats.org/officeDocument/2006/relationships/hyperlink" Id="rId32"/>
    <Relationship TargetMode="External" Target="https://m.civiw.com/webyy/20240129114022601" Type="http://schemas.openxmlformats.org/officeDocument/2006/relationships/hyperlink" Id="rId33"/>
    <Relationship TargetMode="External" Target="http://www.bilibili.com/video/av1051827402?t=40" Type="http://schemas.openxmlformats.org/officeDocument/2006/relationships/hyperlink" Id="rId34"/>
    <Relationship TargetMode="External" Target="http://english.scio.gov.cn/m/pressroom/2024-12/09/content_117595452_8.html" Type="http://schemas.openxmlformats.org/officeDocument/2006/relationships/hyperlink" Id="rId35"/>
    <Relationship TargetMode="External" Target="https://www.hxb.com.cn/images/jrhx/khfw/zxgg/2021/05/25/25090937638507B657E4BB05EDDFC1B6D93A2303.pdf" Type="http://schemas.openxmlformats.org/officeDocument/2006/relationships/hyperlink" Id="rId36"/>
    <Relationship TargetMode="External" Target="https://www.pds.gov.cn/contents/7/153688.html" Type="http://schemas.openxmlformats.org/officeDocument/2006/relationships/hyperlink" Id="rId37"/>
    <Relationship TargetMode="External" Target="https://www.thepaper.cn/newsDetail_forward_18404865" Type="http://schemas.openxmlformats.org/officeDocument/2006/relationships/hyperlink" Id="rId38"/>
    <Relationship TargetMode="External" Target="https://en.zhihu.com/article/355835807" Type="http://schemas.openxmlformats.org/officeDocument/2006/relationships/hyperlink" Id="rId39"/>
    <Relationship TargetMode="External" Target="http://sd.iqilu.com/v7/share/article/7462492" Type="http://schemas.openxmlformats.org/officeDocument/2006/relationships/hyperlink" Id="rId40"/>
    <Relationship TargetMode="External" Target="https://www.douyin.com/shipin/7584640082125309967" Type="http://schemas.openxmlformats.org/officeDocument/2006/relationships/hyperlink" Id="rId41"/>
    <Relationship TargetMode="External" Target="https://m.sohu.com/a/969635383_120546417" Type="http://schemas.openxmlformats.org/officeDocument/2006/relationships/hyperlink" Id="rId42"/>
    <Relationship TargetMode="External" Target="https://browser.qq.com/mobile/news?doc_id=524694e3d8a05552" Type="http://schemas.openxmlformats.org/officeDocument/2006/relationships/hyperlink" Id="rId43"/>
    <Relationship TargetMode="External" Target="https://new.qq.com/rain/a/20251228A06HUL00" Type="http://schemas.openxmlformats.org/officeDocument/2006/relationships/hyperlink" Id="rId44"/>
    <Relationship TargetMode="External" Target="https://www.douyin.com/shipin/7587962538252453898" Type="http://schemas.openxmlformats.org/officeDocument/2006/relationships/hyperlink" Id="rId45"/>
    <Relationship TargetMode="External" Target="http://club.gamersky.com/activity/1522346?club=163" Type="http://schemas.openxmlformats.org/officeDocument/2006/relationships/hyperlink" Id="rId46"/>
    <Relationship TargetMode="External" Target="https://www.huxiu.com/article/4821611.html" Type="http://schemas.openxmlformats.org/officeDocument/2006/relationships/hyperlink" Id="rId47"/>
    <Relationship TargetMode="External" Target="https://www.douyin.com/shipin/7590178886324062248" Type="http://schemas.openxmlformats.org/officeDocument/2006/relationships/hyperlink" Id="rId48"/>
    <Relationship TargetMode="External" Target="https://m.163.com/dy/article/KOB1DA2805568186.html" Type="http://schemas.openxmlformats.org/officeDocument/2006/relationships/hyperlink" Id="rId49"/>
    <Relationship TargetMode="External" Target="https://k.sina.cn/article_5539777260_14a324aec020019860.html" Type="http://schemas.openxmlformats.org/officeDocument/2006/relationships/hyperlink" Id="rId50"/>
    <Relationship TargetMode="External" Target="http://k.sina.com.cn/article_7857201853_v1d45362bd06801p3bu.html" Type="http://schemas.openxmlformats.org/officeDocument/2006/relationships/hyperlink" Id="rId51"/>
    <Relationship TargetMode="External" Target="https://temporary-cache.metaso.cn/preview?name=8684218683405078528.pdf&amp;ttl=48h" Type="http://schemas.openxmlformats.org/officeDocument/2006/relationships/hyperlink" Id="rId52"/>
    <Relationship TargetMode="External" Target="http://www.bilibili.com/video/av113372691436918?t=808" Type="http://schemas.openxmlformats.org/officeDocument/2006/relationships/hyperlink" Id="rId53"/>
    <Relationship TargetMode="External" Target="http://www.meat360.cn/news/detail/840669.html" Type="http://schemas.openxmlformats.org/officeDocument/2006/relationships/hyperlink" Id="rId54"/>
    <Relationship TargetMode="External" Target="https://m.163.com/dy/article/KO5H9SUA0556C2W8.html" Type="http://schemas.openxmlformats.org/officeDocument/2006/relationships/hyperlink" Id="rId55"/>
    <Relationship TargetMode="External" Target="https://www.sohu.com/a/998777473_122349208" Type="http://schemas.openxmlformats.org/officeDocument/2006/relationships/hyperlink" Id="rId56"/>
    <Relationship TargetMode="External" Target="https://m.51feibao.com/view/1686036543139529.html" Type="http://schemas.openxmlformats.org/officeDocument/2006/relationships/hyperlink" Id="rId57"/>
    <Relationship TargetMode="External" Target="https://search.bl.com/c-0-bid_174851.html?k=%E9%B8%A1%E8%9B%8B&amp;isMatch=0&amp;props=%7B%22displayBrandSid%22%3A%22174851%22%7D" Type="http://schemas.openxmlformats.org/officeDocument/2006/relationships/hyperlink" Id="rId58"/>
    <Relationship TargetMode="External" Target="https://temporary-cache.metaso.cn/preview?name=8710148877481652224.pdf&amp;ttl=48h" Type="http://schemas.openxmlformats.org/officeDocument/2006/relationships/hyperlink" Id="rId59"/>
    <Relationship TargetMode="External" Target="https://www.1688.com/zhuti/-B5B0D6F3B5B0.html" Type="http://schemas.openxmlformats.org/officeDocument/2006/relationships/hyperlink" Id="rId60"/>
    <Relationship TargetMode="External" Target="https://www.sohu.com/a/998198617_122483454" Type="http://schemas.openxmlformats.org/officeDocument/2006/relationships/hyperlink" Id="rId61"/>
    <Relationship TargetMode="External" Target="https://www.lanjinger.com/d/1766577657963782152" Type="http://schemas.openxmlformats.org/officeDocument/2006/relationships/hyperlink" Id="rId62"/>
    <Relationship TargetMode="External" Target="https://www.myzaker.com/article/694c9f398e9f0943900e74d1" Type="http://schemas.openxmlformats.org/officeDocument/2006/relationships/hyperlink" Id="rId63"/>
    <Relationship TargetMode="External" Target="https://m.163.com/news/article/KHK9M9TG05198R91.html?clickfrom=subscribe&amp;spss=adap_pc" Type="http://schemas.openxmlformats.org/officeDocument/2006/relationships/hyperlink" Id="rId64"/>
    <Relationship TargetMode="External" Target="https://www.donews.com/news/detail/4/6333369.html" Type="http://schemas.openxmlformats.org/officeDocument/2006/relationships/hyperlink" Id="rId65"/>
    <Relationship TargetMode="External" Target="https://m.sohu.com/a/997979919_122223771" Type="http://schemas.openxmlformats.org/officeDocument/2006/relationships/hyperlink" Id="rId66"/>
    <Relationship TargetMode="External" Target="https://www.163.com/dy/article/KPQTEU2H05560W9D.html" Type="http://schemas.openxmlformats.org/officeDocument/2006/relationships/hyperlink" Id="rId67"/>
    <Relationship TargetMode="External" Target="https://finance.sina.cn/2026-03-16/detail-inhrekns2719804.d.html?vt=4" Type="http://schemas.openxmlformats.org/officeDocument/2006/relationships/hyperlink" Id="rId68"/>
    <Relationship TargetMode="External" Target="https://www.stheadline.com/zh-hans/daily-china/3553477/%E9%AB%98%E7%AB%AF%E9%B8%A1%E8%9B%8B%E8%A2%AB%E6%8C%87%E8%99%9A%E5%81%87%E5%AE%A3%E4%BC%A0-%E9%BB%84%E5%A4%A9%E9%B9%85%E8%BF%9E%E5%A4%9C%E5%8F%91%E5%BE%8B%E5%B8%88%E5%87%BD" Type="http://schemas.openxmlformats.org/officeDocument/2006/relationships/hyperlink" Id="rId69"/>
    <Relationship TargetMode="External" Target="https://finance.sina.com.cn/wm/2026-03-18/doc-inhrkfva3448821.shtml" Type="http://schemas.openxmlformats.org/officeDocument/2006/relationships/hyperlink" Id="rId70"/>
    <Relationship TargetMode="External" Target="https://ent.china.com/movie/newszh/11005281/20260316/49325255.html" Type="http://schemas.openxmlformats.org/officeDocument/2006/relationships/hyperlink" Id="rId71"/>
    <Relationship TargetMode="External" Target="https://www.bjnews.com.cn/detail/1774271003168034.html" Type="http://schemas.openxmlformats.org/officeDocument/2006/relationships/hyperlink" Id="rId72"/>
    <Relationship TargetMode="External" Target="https://news.qq.com/rain/a/20251227A06Q8O00" Type="http://schemas.openxmlformats.org/officeDocument/2006/relationships/hyperlink" Id="rId73"/>
    <Relationship TargetMode="External" Target="http://xueb.hzswdx.gov.cn/CN/article/downloadArticleFile.do?attachType=PDF&amp;id=2037" Type="http://schemas.openxmlformats.org/officeDocument/2006/relationships/hyperlink" Id="rId74"/>
    <Relationship TargetMode="External" Target="http://www.cac.gov.cn/rootimages/uploadimg/1577166464588926/1577166464588926.pdf" Type="http://schemas.openxmlformats.org/officeDocument/2006/relationships/hyperlink" Id="rId75"/>
    <Relationship TargetMode="External" Target="https://k.sina.com.cn/article_2194035935_82c654df019019jkh.html" Type="http://schemas.openxmlformats.org/officeDocument/2006/relationships/hyperlink" Id="rId76"/>
    <Relationship TargetMode="External" Target="https://theory.rmlt.com.cn/2015/0126/369648.shtml" Type="http://schemas.openxmlformats.org/officeDocument/2006/relationships/hyperlink" Id="rId77"/>
    <Relationship TargetMode="External" Target="https://pdf.dfcfw.com/pdf/H3_AP201909101354406405_1.pdf?1568107190000.pdf" Type="http://schemas.openxmlformats.org/officeDocument/2006/relationships/hyperlink" Id="rId78"/>
    <Relationship TargetMode="External" Target="http://www.bilibili.com/video/av306129340?t=21" Type="http://schemas.openxmlformats.org/officeDocument/2006/relationships/hyperlink" Id="rId79"/>
    <Relationship TargetMode="External" Target="http://www.legaldaily.com.cn/index/content/2023-03/29/content_8838315.html" Type="http://schemas.openxmlformats.org/officeDocument/2006/relationships/hyperlink" Id="rId80"/>
    <Relationship TargetMode="External" Target="http://k.sina.com.cn/article_5328858693_m13d9fee4502000v22y.html" Type="http://schemas.openxmlformats.org/officeDocument/2006/relationships/hyperlink" Id="rId81"/>
    <Relationship TargetMode="External" Target="https://open.bu.edu/bitstreams/9e88d3a6-a983-45d6-b713-e2c605d5b444/download" Type="http://schemas.openxmlformats.org/officeDocument/2006/relationships/hyperlink" Id="rId82"/>
    <Relationship TargetMode="External" Target="https://www.kansa.or.jp/wp-content/uploads/support/el007_091009a.pdf" Type="http://schemas.openxmlformats.org/officeDocument/2006/relationships/hyperlink" Id="rId83"/>
    <Relationship TargetMode="External" Target="https://temporary-cache.metaso.cn/preview?name=8722251208578756608.pdf&amp;ttl=48h" Type="http://schemas.openxmlformats.org/officeDocument/2006/relationships/hyperlink" Id="rId84"/>
    <Relationship TargetMode="External" Target="https://www.mckinsey.com.cn/%E4%B8%AD%E5%9B%BD%E5%9B%BD%E4%BC%81%E5%BA%94%E5%AF%B9%E7%BB%8F%E6%B5%8E%E4%BD%8E%E8%BF%B7%E7%9A%84%E4%BA%94%E5%A4%A7%E8%B0%83%E6%95%B4/" Type="http://schemas.openxmlformats.org/officeDocument/2006/relationships/hyperlink" Id="rId85"/>
    <Relationship TargetMode="External" Target="https://baike.baidu.com/item/%E7%88%B1%E5%90%83%E8%9B%8B%F0%9F%A5%9A/67077806" Type="http://schemas.openxmlformats.org/officeDocument/2006/relationships/hyperlink" Id="rId86"/>
    <Relationship TargetMode="External" Target="https://www.popcj.com/depth/9382952512614234" Type="http://schemas.openxmlformats.org/officeDocument/2006/relationships/hyperlink" Id="rId87"/>
    <Relationship TargetMode="External" Target="https://m.sohu.com/a/969635383_120546417/?pvid=000115_3w_a&amp;edtsign=D051D1FFCF264A51100ECA625441E5818C326378&amp;edtcode=v1kPcsuVpwONqQTmI9mDPg==&amp;scm=thor.280_14-200000.0.0-0-0-0-0.&amp;spm=smpc.home.top-news2.16.17667360000225oXoZw5_1467&amp;_trans_=060008_lym" Type="http://schemas.openxmlformats.org/officeDocument/2006/relationships/hyperlink" Id="rId88"/>
    <Relationship TargetMode="External" Target="https://cj.sina.com.cn/articles/view/2889942201/pac4104b902701cwy4" Type="http://schemas.openxmlformats.org/officeDocument/2006/relationships/hyperlink" Id="rId89"/>
    <Relationship TargetMode="External" Target="https://m.thepaper.cn/rss_newsDetail_24168940" Type="http://schemas.openxmlformats.org/officeDocument/2006/relationships/hyperlink" Id="rId90"/>
    <Relationship TargetMode="External" Target="https://www.wenxuan.news/jy/20826.html" Type="http://schemas.openxmlformats.org/officeDocument/2006/relationships/hyperlink" Id="rId91"/>
    <Relationship TargetMode="External" Target="https://file.iyanbao.com/pdf/4e940-89c35d34-b48c-4d1e-89d8-d0307fe9e5d2.pdf" Type="http://schemas.openxmlformats.org/officeDocument/2006/relationships/hyperlink" Id="rId92"/>
    <Relationship TargetMode="External" Target="https://www.bse.cn/disclosure/2024/2024-04-25/87a262684d74409ea1804d3f9b5b3f75.pdf" Type="http://schemas.openxmlformats.org/officeDocument/2006/relationships/hyperlink" Id="rId93"/>
    <Relationship TargetMode="External" Target="https://m.sohu.com/a/969127238_250147" Type="http://schemas.openxmlformats.org/officeDocument/2006/relationships/hyperlink" Id="rId94"/>
    <Relationship TargetMode="External" Target="https://www.pai.com.cn/p/01kdc3m45btqjmd5pnsttv7j8x" Type="http://schemas.openxmlformats.org/officeDocument/2006/relationships/hyperlink" Id="rId95"/>
    <Relationship TargetMode="External" Target="https://m.sohu.com/a/969263930_362225?scm=10001.325_13-325_13.0.0-0-0-0-0.5_1334" Type="http://schemas.openxmlformats.org/officeDocument/2006/relationships/hyperlink" Id="rId96"/>
    <Relationship TargetMode="External" Target="https://www.douban.com/group/topic/7929193" Type="http://schemas.openxmlformats.org/officeDocument/2006/relationships/hyperlink" Id="rId97"/>
    <Relationship TargetMode="External" Target="https://www.douyin.com/shipin/7590207682863204352" Type="http://schemas.openxmlformats.org/officeDocument/2006/relationships/hyperlink" Id="rId98"/>
    <Relationship TargetMode="External" Target="https://www.sohu.com/a/1000136508_122656802" Type="http://schemas.openxmlformats.org/officeDocument/2006/relationships/hyperlink" Id="rId99"/>
    <Relationship TargetMode="External" Target="https://www.subaofalv.com/pufaxuanchuan/44716.html" Type="http://schemas.openxmlformats.org/officeDocument/2006/relationships/hyperlink" Id="rId100"/>
    <Relationship Target="header.xml" Type="http://schemas.openxmlformats.org/officeDocument/2006/relationships/header" Id="rId101"/>
    <Relationship Target="footer.xml" Type="http://schemas.openxmlformats.org/officeDocument/2006/relationships/footer" Id="rId102"/>
</Relationships>

</file>

<file path=word/_rels/header.xml.rels><?xml version="1.0" encoding="UTF-8" standalone="yes"?>
<Relationships xmlns="http://schemas.openxmlformats.org/package/2006/relationships">
    <Relationship Target="media/header_image_rId1.png" Type="http://schemas.openxmlformats.org/officeDocument/2006/relationships/image" Id="rId1"/>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docProps/custom.xml><?xml version="1.0" encoding="utf-8"?>
<prop:Properties xmlns:vt="http://schemas.openxmlformats.org/officeDocument/2006/docPropsVTypes" xmlns:prop="http://schemas.openxmlformats.org/officeDocument/2006/custom-properties">
  <prop:property fmtid="{D5CDD505-2E9C-101B-9397-08002B2CF9AE}" pid="2" name="AIGC">
    <vt:lpwstr>{"ContentPropagator":"001191310115MA1H9U6C1800000","Label":"1","ReservedCode1":"cf124431e289f3021e3eba8efe404625","ProduceID":"Metasota_docx_68da0bc8ec878221e60218a0_1_f6fd3b8c-8880-4050-8bc7-e357a3cc7e49","ReservedCode2":"cf124431e289f3021e3eba8efe404625","PropagateID":"Metasota_docx_68da0bc8ec878221e60218a0_1_f6fd3b8c-8880-4050-8bc7-e357a3cc7e49","ContentProducer":"001191310115MA1H9U6C1800000"}</vt:lpwstr>
  </prop:property>
</prop:Properties>
</file>