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百人联合起诉京东：消费者权益集体维权的新模式探索。你是一位资...</w:t>
      </w:r>
    </w:p>
    <w:p>
      <w:pPr>
        <w:pStyle w:val="Heading2"/>
        <w:spacing w:after="400" w:line="400" w:lineRule="atLeast"/>
      </w:pPr>
      <w:r>
        <w:t>回答</w:t>
      </w:r>
    </w:p>
    <w:p>
      <w:pPr>
        <w:spacing w:after="400" w:line="400" w:lineRule="atLeast"/>
      </w:pPr>
      <w:r>
        <w:rPr>
          <w:b w:val="true"/>
          <w:sz w:val="33"/>
        </w:rPr>
        <w:t>关于“2026年百人联合起诉京东事件”的深度研究报告</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您的AI助手</w:t>
      </w:r>
    </w:p>
    <w:p>
      <w:pPr>
        <w:spacing w:after="400" w:line="400" w:lineRule="atLeast"/>
      </w:pPr>
      <w:r>
        <w:rPr>
          <w:b w:val="true"/>
          <w:sz w:val="30"/>
        </w:rPr>
        <w:t>摘要</w:t>
      </w:r>
    </w:p>
    <w:p>
      <w:pPr>
        <w:spacing w:after="400" w:line="400" w:lineRule="atLeast"/>
      </w:pPr>
      <w:r>
        <w:t>本报告旨在深入探究“2026年百人联合起诉京东事件”的完整过程、所体现的消费者权益集体维权模式以及京东公司的官方回应与应对策略。然而，在对现有搜索资料进行全面、细致的核查与分析后，本报告的核心发现是：</w:t>
      </w:r>
      <w:r>
        <w:rPr>
          <w:b w:val="true"/>
        </w:rPr>
        <w:t>截至2026年6月7日，所有可用的搜索结果中，均未包含任何关于一个具体、已发生的“2026年百人联合起诉京东事件”的直接证据、新闻报道、法律文书或官方声明。</w:t>
      </w:r>
    </w:p>
    <w:p>
      <w:pPr>
        <w:spacing w:after="400" w:line="400" w:lineRule="atLeast"/>
      </w:pPr>
      <w:r>
        <w:t>尽管这一特定事件本身在所提供的资料中无法得到证实，可能属于一个假设性议题或尚未公开化的潜在事件，但搜索结果提供了大量关于消费者与京东平台之间法律纠纷的历史背景、消费者集体维权的普遍模式、以及京东公司应对各类法律挑战和公关危机的策略性框架。这些信息共同构成了一个极具研究价值的宏观环境。</w:t>
      </w:r>
    </w:p>
    <w:p>
      <w:pPr>
        <w:spacing w:after="400" w:line="400" w:lineRule="atLeast"/>
      </w:pPr>
      <w:r>
        <w:t>因此，本报告将调整研究焦点，在对“2026年百人联合起诉京东事件”进行事实核查的基础上，深入剖析以下几个关键领域：</w:t>
      </w:r>
    </w:p>
    <w:p>
      <w:pPr>
        <w:numPr>
          <w:ilvl w:val="0"/>
          <w:numId w:val="10"/>
        </w:numPr>
        <w:spacing w:after="400" w:line="400" w:lineRule="atLeast"/>
      </w:pPr>
      <w:r>
        <w:rPr>
          <w:b w:val="true"/>
        </w:rPr>
        <w:t>事件考证</w:t>
      </w:r>
      <w:r>
        <w:t>：系统性地验证该特定事件是否存在于现有信息中。</w:t>
      </w:r>
    </w:p>
    <w:p>
      <w:pPr>
        <w:numPr>
          <w:ilvl w:val="0"/>
          <w:numId w:val="10"/>
        </w:numPr>
        <w:spacing w:after="400" w:line="400" w:lineRule="atLeast"/>
      </w:pPr>
      <w:r>
        <w:rPr>
          <w:b w:val="true"/>
        </w:rPr>
        <w:t>历史先例</w:t>
      </w:r>
      <w:r>
        <w:t>：回顾并分析过往消费者针对京东发起的重大集体维权诉讼，探寻其共性与影响。</w:t>
      </w:r>
    </w:p>
    <w:p>
      <w:pPr>
        <w:numPr>
          <w:ilvl w:val="0"/>
          <w:numId w:val="10"/>
        </w:numPr>
        <w:spacing w:after="400" w:line="400" w:lineRule="atLeast"/>
      </w:pPr>
      <w:r>
        <w:rPr>
          <w:b w:val="true"/>
        </w:rPr>
        <w:t>维权模式</w:t>
      </w:r>
      <w:r>
        <w:t>：解构当前中国消费者进行集体维权的组织形式、实施流程与法律框架。</w:t>
      </w:r>
    </w:p>
    <w:p>
      <w:pPr>
        <w:numPr>
          <w:ilvl w:val="0"/>
          <w:numId w:val="10"/>
        </w:numPr>
        <w:spacing w:after="400" w:line="400" w:lineRule="atLeast"/>
      </w:pPr>
      <w:r>
        <w:rPr>
          <w:b w:val="true"/>
        </w:rPr>
        <w:t>企业应对</w:t>
      </w:r>
      <w:r>
        <w:t>：基于历史案例，全面分析京东在面临法律诉讼和负面舆论时的多维度应对机制。</w:t>
      </w:r>
    </w:p>
    <w:p>
      <w:pPr>
        <w:numPr>
          <w:ilvl w:val="0"/>
          <w:numId w:val="10"/>
        </w:numPr>
        <w:spacing w:after="400" w:line="400" w:lineRule="atLeast"/>
      </w:pPr>
      <w:r>
        <w:rPr>
          <w:b w:val="true"/>
        </w:rPr>
        <w:t>未来展望</w:t>
      </w:r>
      <w:r>
        <w:t>：结合现有趋势，预判大型电商平台与消费者集体之间的关系演变，以及未来可能出现的挑战与机遇。</w:t>
      </w:r>
    </w:p>
    <w:p>
      <w:pPr>
        <w:spacing w:after="400" w:line="400" w:lineRule="atLeast"/>
      </w:pPr>
      <w:r>
        <w:t>通过这种方式，本报告旨在为理解在数字经济时代下，大型企业、消费者群体与法律体系三者之间复杂的互动关系，提供一个全面而深刻的分析视角。</w:t>
      </w:r>
    </w:p>
    <w:p>
      <w:pPr>
        <w:spacing w:after="400" w:line="400" w:lineRule="atLeast"/>
      </w:pPr>
      <w:r>
        <w:rPr>
          <w:b w:val="true"/>
          <w:sz w:val="30"/>
        </w:rPr>
        <w:t>第一章：“2026年百人联合起诉京东事件”的考证与事实核查</w:t>
      </w:r>
    </w:p>
    <w:p>
      <w:pPr>
        <w:spacing w:after="400" w:line="400" w:lineRule="atLeast"/>
      </w:pPr>
      <w:r>
        <w:t>在启动对任何重大事件的研究之前，首要任务是确认事件的真实性与基本事实。本章节旨在通过对所提供的搜索结果进行交叉验证，以确定“2026年百人联合起诉京东”这一事件是否真实发生并被记录。</w:t>
      </w:r>
    </w:p>
    <w:p>
      <w:pPr>
        <w:spacing w:after="400" w:line="400" w:lineRule="atLeast"/>
      </w:pPr>
      <w:r>
        <w:rPr>
          <w:b w:val="true"/>
          <w:sz w:val="26"/>
        </w:rPr>
        <w:t xml:space="preserve">1.1 权威媒体报道的缺失</w:t>
      </w:r>
    </w:p>
    <w:p>
      <w:pPr>
        <w:spacing w:after="400" w:line="400" w:lineRule="atLeast"/>
      </w:pPr>
      <w:r>
        <w:t>在现代社会，任何具有“百人联合”规模的集体诉讼，特别是针对京东这样具有巨大社会影响力的企业，几乎必然会引起主流权威媒体的关注和报道。我们对相关搜索结果进行了详尽排查，重点关注了新华社、中央电视台（央视）、澎湃新闻等权威媒体。</w:t>
      </w:r>
    </w:p>
    <w:p>
      <w:pPr>
        <w:spacing w:after="400" w:line="400" w:lineRule="atLeast"/>
      </w:pPr>
      <w:r>
        <w:t xml:space="preserve">调查结果显示，虽然部分搜索结果提到了这些媒体的名称 [[1]][[2]][[3]]甚至明确标注了2026年的时间点，但其报道内容均与“百人联合起诉京东”无关，多涉及宏观经济、国际局势或其它企业新闻 [[4]][[5]]。例如，澎湃新闻作为信息来源被提及 [[6]][[7]]但并未链接到任何关于此案的报道。同样，搜索结果中提及的“56家出版社联合抵制京东618” [[8]] 和“集体抵制618” [[9]]，虽然是集体行动，但其性质是商业抵制，并非消费者提起的法律诉讼，且参与主体也非普通消费者。</w:t>
      </w:r>
    </w:p>
    <w:p>
      <w:pPr>
        <w:spacing w:after="400" w:line="400" w:lineRule="atLeast"/>
      </w:pPr>
      <w:r>
        <w:t>因此，</w:t>
      </w:r>
      <w:r>
        <w:rPr>
          <w:b w:val="true"/>
        </w:rPr>
        <w:t>结论是：在提供的资料范围内，没有任何一家权威媒体在2026年报道过“百人联合起诉京东”事件。</w:t>
      </w:r>
      <w:r>
        <w:t xml:space="preserve"> 这一发现严重削弱了该事件作为公共事件存在的可能性。</w:t>
      </w:r>
    </w:p>
    <w:p>
      <w:pPr>
        <w:spacing w:after="400" w:line="400" w:lineRule="atLeast"/>
      </w:pPr>
      <w:r>
        <w:rPr>
          <w:b w:val="true"/>
          <w:sz w:val="26"/>
        </w:rPr>
        <w:t xml:space="preserve">1.2 公开法律文书与法院立案记录的缺位</w:t>
      </w:r>
    </w:p>
    <w:p>
      <w:pPr>
        <w:spacing w:after="400" w:line="400" w:lineRule="atLeast"/>
      </w:pPr>
      <w:r>
        <w:t>法律诉讼的核心证据在于法院的立案记录和公开的法律文书。我们审查了所有与法律文件相关的搜索结果，试图找到与该事件匹配的记录。</w:t>
      </w:r>
    </w:p>
    <w:p>
      <w:pPr>
        <w:spacing w:after="400" w:line="400" w:lineRule="atLeast"/>
      </w:pPr>
      <w:r>
        <w:t xml:space="preserve">搜索结果中确实包含了京东涉及的各类法律纠纷。例如，京东与其他公司（如宇树科技、露韦美公司）存在专利侵权诉讼 [[10]][[11]]并且其作为大型电商平台，法律纠纷案件数量近年来显著增加 [[12]]。然而，这些案件均未提及“百人联合”的规模，也非消费者集体诉讼。</w:t>
      </w:r>
    </w:p>
    <w:p>
      <w:pPr>
        <w:spacing w:after="400" w:line="400" w:lineRule="atLeast"/>
      </w:pPr>
      <w:r>
        <w:t xml:space="preserve">部分搜索结果解释了多人共同诉讼的法律概念，如“必要共同诉讼”和“人数不确定的代表人诉讼” [[13]]，这证明了“百人联合起诉”在法律程序上是可行的。但这仅仅是理论上的可能性，并无证据表明在2026年京东成为了此类诉讼的被告。</w:t>
      </w:r>
    </w:p>
    <w:p>
      <w:pPr>
        <w:spacing w:after="400" w:line="400" w:lineRule="atLeast"/>
      </w:pPr>
      <w:r>
        <w:t xml:space="preserve">此外，尽管多个搜索结果的时间戳指向2025年或2026年，但均未提供关于此案的任何法院立案记录或判决文书 [[14]][[15]][[16]]。</w:t>
      </w:r>
      <w:r>
        <w:rPr>
          <w:b w:val="true"/>
        </w:rPr>
        <w:t>因此，从法律程序的角度看，没有证据支持“2026年百人联合起诉京东”事件已经进入司法流程。</w:t>
      </w:r>
    </w:p>
    <w:p>
      <w:pPr>
        <w:spacing w:after="400" w:line="400" w:lineRule="atLeast"/>
      </w:pPr>
      <w:r>
        <w:rPr>
          <w:b w:val="true"/>
          <w:sz w:val="26"/>
        </w:rPr>
        <w:t xml:space="preserve">1.3 京东官方回应与声明的空白</w:t>
      </w:r>
    </w:p>
    <w:p>
      <w:pPr>
        <w:spacing w:after="400" w:line="400" w:lineRule="atLeast"/>
      </w:pPr>
      <w:r>
        <w:t>面对如此大规模的集体诉讼，任何一家成熟的大型企业都会有相应的官方回应，无论是承认、否认、解释还是发布安抚性声明。我们对与京东官方声明相关的搜索结果进行了分析。</w:t>
      </w:r>
    </w:p>
    <w:p>
      <w:pPr>
        <w:spacing w:after="400" w:line="400" w:lineRule="atLeast"/>
      </w:pPr>
      <w:r>
        <w:t>结果显示，京东在历史上，特别是在2024年至2026年期间，确实多次发布官方声明。然而，这些声明的主题集中在</w:t>
      </w:r>
      <w:r>
        <w:rPr>
          <w:b w:val="true"/>
        </w:rPr>
        <w:t>打击网络造谣、抹黑和恶意攻击</w:t>
      </w:r>
      <w:r>
        <w:t xml:space="preserve"> [[17]][[18]][[19]]。例如，2026年3月5日和3月26日的声明均明确指出，有组织和个人恶意造谣，相关部门已立案调查 [[20]][[21]]。这些声明反映了京东在舆论场上的防御姿态，但其针对的是不实信息的传播，而非回应一个实际发生的“百人联合诉讼”。</w:t>
      </w:r>
    </w:p>
    <w:p>
      <w:pPr>
        <w:spacing w:after="400" w:line="400" w:lineRule="atLeast"/>
      </w:pPr>
      <w:r>
        <w:t>搜索结果中完全没有找到京东官方针对“百人联合起诉”事件发布的任何辟谣、澄清或确认声明。这一情况极不寻常，如果事件为真，京东的沉默将构成重大的公关失误；如果事件为假，京东也可能会像对待其他谣言一样进行辟谣。</w:t>
      </w:r>
      <w:r>
        <w:rPr>
          <w:b w:val="true"/>
        </w:rPr>
        <w:t>官方的沉默进一步印证了该事件在公共领域内并未发生。</w:t>
      </w:r>
    </w:p>
    <w:p>
      <w:pPr>
        <w:spacing w:after="400" w:line="400" w:lineRule="atLeast"/>
      </w:pPr>
      <w:r>
        <w:rPr>
          <w:b w:val="true"/>
          <w:sz w:val="26"/>
        </w:rPr>
        <w:t xml:space="preserve">1.4 综合结论</w:t>
      </w:r>
    </w:p>
    <w:p>
      <w:pPr>
        <w:spacing w:after="400" w:line="400" w:lineRule="atLeast"/>
      </w:pPr>
      <w:r>
        <w:t>综合媒体报道、法律文件和企业官方声明三个维度的核查，本报告得出结论：</w:t>
      </w:r>
      <w:r>
        <w:rPr>
          <w:b w:val="true"/>
        </w:rPr>
        <w:t>在所提供的全部搜索资料中，没有证据能够证实“2026年百人联合起诉京东事件”是一个已经发生的真实事件。</w:t>
      </w:r>
      <w:r>
        <w:t xml:space="preserve"> 因此，后续章节将无法对这一特定事件的“始末”进行描述。</w:t>
      </w:r>
    </w:p>
    <w:p>
      <w:pPr>
        <w:spacing w:after="400" w:line="400" w:lineRule="atLeast"/>
      </w:pPr>
      <w:r>
        <w:t>然而，这一研究课题的提出本身，以及搜索结果中丰富翔实的相关信息，揭示了一个更深层次的现实：消费者与大型电商平台之间的矛盾是长期存在的，集体维权是消费者日益倾向于采用的手段，而京东作为行业巨头，已经形成了一套成熟的应对体系。因此，本报告将转向分析这些真实存在的背景、模式与策略。</w:t>
      </w:r>
    </w:p>
    <w:p>
      <w:pPr>
        <w:spacing w:after="400" w:line="400" w:lineRule="atLeast"/>
      </w:pPr>
      <w:r>
        <w:rPr>
          <w:b w:val="true"/>
          <w:sz w:val="30"/>
        </w:rPr>
        <w:t>第二章：历史视角下的消费者集体维权：京东面临的挑战与先例</w:t>
      </w:r>
    </w:p>
    <w:p>
      <w:pPr>
        <w:spacing w:after="400" w:line="400" w:lineRule="atLeast"/>
      </w:pPr>
      <w:r>
        <w:t>尽管“2026百人案”未能证实，但京东在其发展历程中确实多次面临消费者的集体维权挑战。通过分析这些历史案例，我们可以理解京东所面临的法律与声誉风险，并为探讨集体维权模式提供现实基础。</w:t>
      </w:r>
    </w:p>
    <w:p>
      <w:pPr>
        <w:spacing w:after="400" w:line="400" w:lineRule="atLeast"/>
      </w:pPr>
      <w:r>
        <w:rPr>
          <w:b w:val="true"/>
          <w:sz w:val="26"/>
        </w:rPr>
        <w:t xml:space="preserve">2.1 “505名消费者联合起诉京东”事件（2024年）</w:t>
      </w:r>
    </w:p>
    <w:p>
      <w:pPr>
        <w:spacing w:after="400" w:line="400" w:lineRule="atLeast"/>
      </w:pPr>
      <w:r>
        <w:t xml:space="preserve">根据多个信息来源的交叉证实，2024年发生了一起备受关注的重大集体诉讼案，即“505名消费者联合起诉京东公司” [[22]][[23]][[24]]。这一事件是近年来针对京东规模最大、影响最广的消费者集体诉讼之一，为我们提供了宝贵的分析样本。</w:t>
      </w:r>
    </w:p>
    <w:p>
      <w:pPr>
        <w:numPr>
          <w:ilvl w:val="-1"/>
          <w:numId w:val="5"/>
        </w:numPr>
        <w:spacing w:after="400" w:line="400" w:lineRule="atLeast"/>
      </w:pPr>
      <w:r>
        <w:rPr>
          <w:b w:val="true"/>
        </w:rPr>
        <w:t>事件起因</w:t>
      </w:r>
      <w:r>
        <w:t>：此次集体诉讼的根源是多方面的，但核心都围绕着消费者权益受损。具体原因包括但不限于：</w:t>
      </w:r>
    </w:p>
    <w:p>
      <w:pPr>
        <w:numPr>
          <w:ilvl w:val="-1"/>
          <w:numId w:val="12"/>
        </w:numPr>
        <w:spacing w:after="400" w:line="400" w:lineRule="atLeast"/>
      </w:pPr>
      <w:r>
        <w:rPr>
          <w:b w:val="true"/>
        </w:rPr>
        <w:t>商品质量问题</w:t>
      </w:r>
      <w:r>
        <w:t xml:space="preserve">：消费者收到的商品存在瑕疵、功能不符、甚至是假冒伪劣产品 [[25]][[26]][[27]]。</w:t>
      </w:r>
    </w:p>
    <w:p>
      <w:pPr>
        <w:numPr>
          <w:ilvl w:val="-1"/>
          <w:numId w:val="12"/>
        </w:numPr>
        <w:spacing w:after="400" w:line="400" w:lineRule="atLeast"/>
      </w:pPr>
      <w:r>
        <w:rPr>
          <w:b w:val="true"/>
        </w:rPr>
        <w:t>售后服务争议</w:t>
      </w:r>
      <w:r>
        <w:t xml:space="preserve">：在出现问题后，消费者在退货、换货、维修等环节遭遇困难，京东客服或商家未能提供满意的解决方案，导致纠纷升级 [[28]][[29]][[30]]。</w:t>
      </w:r>
    </w:p>
    <w:p>
      <w:pPr>
        <w:numPr>
          <w:ilvl w:val="-1"/>
          <w:numId w:val="12"/>
        </w:numPr>
        <w:spacing w:after="400" w:line="400" w:lineRule="atLeast"/>
      </w:pPr>
      <w:r>
        <w:rPr>
          <w:b w:val="true"/>
        </w:rPr>
        <w:t>虚假宣传</w:t>
      </w:r>
      <w:r>
        <w:t xml:space="preserve">：部分消费者认为京东平台上的商品描述或广告存在夸大其词、误导消费者的内容 [[31]]。</w:t>
      </w:r>
    </w:p>
    <w:p>
      <w:pPr>
        <w:numPr>
          <w:ilvl w:val="-1"/>
          <w:numId w:val="12"/>
        </w:numPr>
        <w:spacing w:after="400" w:line="400" w:lineRule="atLeast"/>
      </w:pPr>
      <w:r>
        <w:rPr>
          <w:b w:val="true"/>
        </w:rPr>
        <w:t>赔偿纠纷</w:t>
      </w:r>
      <w:r>
        <w:t xml:space="preserve">：在退货或商品出现问题后，关于赔偿金额、方式和时效的争议成为矛盾焦点 [[32]]。</w:t>
      </w:r>
    </w:p>
    <w:p>
      <w:pPr>
        <w:numPr>
          <w:ilvl w:val="-1"/>
          <w:numId w:val="5"/>
        </w:numPr>
        <w:spacing w:after="400" w:line="400" w:lineRule="atLeast"/>
      </w:pPr>
      <w:r>
        <w:rPr>
          <w:b w:val="true"/>
        </w:rPr>
        <w:t>事件影响与意义</w:t>
      </w:r>
      <w:r>
        <w:t>：该事件不仅仅是一次简单的法律纠纷，它在多个层面产生了深远影响。</w:t>
      </w:r>
    </w:p>
    <w:p>
      <w:pPr>
        <w:numPr>
          <w:ilvl w:val="-1"/>
          <w:numId w:val="16"/>
        </w:numPr>
        <w:spacing w:after="400" w:line="400" w:lineRule="atLeast"/>
      </w:pPr>
      <w:r>
        <w:rPr>
          <w:b w:val="true"/>
        </w:rPr>
        <w:t>社会关注</w:t>
      </w:r>
      <w:r>
        <w:t xml:space="preserve">：超过500名消费者联合行动，这一规模本身就极具新闻价值，引发了社会各界的广泛关注和讨论，将电商平台的消费者权益保护问题再次推向了风口浪尖 [[33]][[34]]。</w:t>
      </w:r>
    </w:p>
    <w:p>
      <w:pPr>
        <w:numPr>
          <w:ilvl w:val="-1"/>
          <w:numId w:val="16"/>
        </w:numPr>
        <w:spacing w:after="400" w:line="400" w:lineRule="atLeast"/>
      </w:pPr>
      <w:r>
        <w:rPr>
          <w:b w:val="true"/>
        </w:rPr>
        <w:t>促进企业变革</w:t>
      </w:r>
      <w:r>
        <w:t xml:space="preserve">：巨大的舆论压力和法律风险，迫使京东不得不重新审视和完善其内部的服务流程与管理机制 [[35]][[36]]。这表明，大规模的集体诉讼是推动企业自我改良的有效外部压力。</w:t>
      </w:r>
    </w:p>
    <w:p>
      <w:pPr>
        <w:numPr>
          <w:ilvl w:val="-1"/>
          <w:numId w:val="16"/>
        </w:numPr>
        <w:spacing w:after="400" w:line="400" w:lineRule="atLeast"/>
      </w:pPr>
      <w:r>
        <w:rPr>
          <w:b w:val="true"/>
        </w:rPr>
        <w:t>彰显集体力量</w:t>
      </w:r>
      <w:r>
        <w:t>：该事件雄辩地证明了，当单个消费者力量薄弱、维权成本高昂时，通过集体行动可以显著增强与强大平台对话的筹码，改变力量对比格局。</w:t>
      </w:r>
    </w:p>
    <w:p>
      <w:pPr>
        <w:spacing w:after="400" w:line="400" w:lineRule="atLeast"/>
      </w:pPr>
      <w:r>
        <w:rPr>
          <w:b w:val="true"/>
          <w:sz w:val="26"/>
        </w:rPr>
        <w:t xml:space="preserve">2.2 “京东1元旅游事件”（2012年）</w:t>
      </w:r>
    </w:p>
    <w:p>
      <w:pPr>
        <w:spacing w:after="400" w:line="400" w:lineRule="atLeast"/>
      </w:pPr>
      <w:r>
        <w:t xml:space="preserve">追溯更早的历史，2012年的“京东1元旅游事件”是另一个标志性的集体维权案例 [[37]]。虽然年代久远，但其作为早期电商领域的消费者集体公益诉讼，具有开创性意义。</w:t>
      </w:r>
    </w:p>
    <w:p>
      <w:pPr>
        <w:numPr>
          <w:ilvl w:val="-1"/>
          <w:numId w:val="14"/>
        </w:numPr>
        <w:spacing w:after="400" w:line="400" w:lineRule="atLeast"/>
      </w:pPr>
      <w:r>
        <w:rPr>
          <w:b w:val="true"/>
        </w:rPr>
        <w:t>事件概述</w:t>
      </w:r>
      <w:r>
        <w:t>：当时，京东网站上出现了一款标价为1元的旅游产品，大量消费者下单购买。事后，京东方面以系统错误为由单方面取消订单，拒绝履行交易。这一行为引发了消费者的强烈不满。</w:t>
      </w:r>
    </w:p>
    <w:p>
      <w:pPr>
        <w:numPr>
          <w:ilvl w:val="-1"/>
          <w:numId w:val="14"/>
        </w:numPr>
        <w:spacing w:after="400" w:line="400" w:lineRule="atLeast"/>
      </w:pPr>
      <w:r>
        <w:rPr>
          <w:b w:val="true"/>
        </w:rPr>
        <w:t>维权模式</w:t>
      </w:r>
      <w:r>
        <w:t xml:space="preserve">：面对京东的决定，许多消费者没有选择放弃，而是自发组织起来，最终委托律师，对京东提起了集体诉讼 [[38]]。这起案件被部分资料定性为“公益诉讼”，显示其目的不仅在于为个体追讨损失，更在于挑战电商平台单方面取消订单的“权利”，维护网络交易的契约精神。</w:t>
      </w:r>
    </w:p>
    <w:p>
      <w:pPr>
        <w:numPr>
          <w:ilvl w:val="-1"/>
          <w:numId w:val="14"/>
        </w:numPr>
        <w:spacing w:after="400" w:line="400" w:lineRule="atLeast"/>
      </w:pPr>
      <w:r>
        <w:rPr>
          <w:b w:val="true"/>
        </w:rPr>
        <w:t>历史启示</w:t>
      </w:r>
      <w:r>
        <w:t>：这一事件揭示了几个关键点：</w:t>
      </w:r>
    </w:p>
    <w:p>
      <w:pPr>
        <w:numPr>
          <w:ilvl w:val="0"/>
          <w:numId w:val="2"/>
        </w:numPr>
        <w:spacing w:after="400" w:line="400" w:lineRule="atLeast"/>
      </w:pPr>
      <w:r>
        <w:rPr>
          <w:b w:val="true"/>
        </w:rPr>
        <w:t>电商平台的技术漏洞或运营失误</w:t>
      </w:r>
      <w:r>
        <w:t>是引发大规模消费者纠纷的常见导火索。</w:t>
      </w:r>
    </w:p>
    <w:p>
      <w:pPr>
        <w:numPr>
          <w:ilvl w:val="0"/>
          <w:numId w:val="2"/>
        </w:numPr>
        <w:spacing w:after="400" w:line="400" w:lineRule="atLeast"/>
      </w:pPr>
      <w:r>
        <w:t>早在十多年前，中国消费者就已经开始探索</w:t>
      </w:r>
      <w:r>
        <w:rPr>
          <w:b w:val="true"/>
        </w:rPr>
        <w:t>通过法律途径进行集体维权</w:t>
      </w:r>
      <w:r>
        <w:t>，以对抗大型企业的“霸王条款”或单方毁约行为。</w:t>
      </w:r>
    </w:p>
    <w:p>
      <w:pPr>
        <w:numPr>
          <w:ilvl w:val="0"/>
          <w:numId w:val="2"/>
        </w:numPr>
        <w:spacing w:after="400" w:line="400" w:lineRule="atLeast"/>
      </w:pPr>
      <w:r>
        <w:t>这类事件对于塑造电商行业的交易规则和消费者权益保护意识起到了重要的启蒙作用。</w:t>
      </w:r>
    </w:p>
    <w:p>
      <w:pPr>
        <w:spacing w:after="400" w:line="400" w:lineRule="atLeast"/>
      </w:pPr>
      <w:r>
        <w:rPr>
          <w:b w:val="true"/>
          <w:sz w:val="26"/>
        </w:rPr>
        <w:t xml:space="preserve">2.3 历史案例的共性分析</w:t>
      </w:r>
    </w:p>
    <w:p>
      <w:pPr>
        <w:spacing w:after="400" w:line="400" w:lineRule="atLeast"/>
      </w:pPr>
      <w:r>
        <w:t xml:space="preserve">综合上述及其他未详细展开的案例 [[39]]我们可以总结出京东所面临的消费者集体维权挑战的几个共性特征：</w:t>
      </w:r>
    </w:p>
    <w:p>
      <w:pPr>
        <w:numPr>
          <w:ilvl w:val="-1"/>
          <w:numId w:val="8"/>
        </w:numPr>
        <w:spacing w:after="400" w:line="400" w:lineRule="atLeast"/>
      </w:pPr>
      <w:r>
        <w:rPr>
          <w:b w:val="true"/>
        </w:rPr>
        <w:t>触发点多元化</w:t>
      </w:r>
      <w:r>
        <w:t>：从产品质量、售后服务到虚假宣传、价格错误，任何一个环节的疏漏都可能成为引爆集体不满的导火索。</w:t>
      </w:r>
    </w:p>
    <w:p>
      <w:pPr>
        <w:numPr>
          <w:ilvl w:val="-1"/>
          <w:numId w:val="8"/>
        </w:numPr>
        <w:spacing w:after="400" w:line="400" w:lineRule="atLeast"/>
      </w:pPr>
      <w:r>
        <w:rPr>
          <w:b w:val="true"/>
        </w:rPr>
        <w:t>维权规模化趋势</w:t>
      </w:r>
      <w:r>
        <w:t>：随着社交媒体和即时通讯工具的普及，有相似遭遇的消费者能够更便捷地联络、组织起来，使得维权行动的规模越来越大，从早期的数十人发展到后来的数百人。</w:t>
      </w:r>
    </w:p>
    <w:p>
      <w:pPr>
        <w:numPr>
          <w:ilvl w:val="-1"/>
          <w:numId w:val="8"/>
        </w:numPr>
        <w:spacing w:after="400" w:line="400" w:lineRule="atLeast"/>
      </w:pPr>
      <w:r>
        <w:rPr>
          <w:b w:val="true"/>
        </w:rPr>
        <w:t>法律意识增强</w:t>
      </w:r>
      <w:r>
        <w:t xml:space="preserve">：消费者不再仅仅满足于向平台投诉或在社交媒体上抱怨，而是越来越倾向于寻求法律援助，利用集体诉讼等法律武器来捍卫自身权益 [[40]][[41]]。</w:t>
      </w:r>
    </w:p>
    <w:p>
      <w:pPr>
        <w:numPr>
          <w:ilvl w:val="-1"/>
          <w:numId w:val="8"/>
        </w:numPr>
        <w:spacing w:after="400" w:line="400" w:lineRule="atLeast"/>
      </w:pPr>
      <w:r>
        <w:rPr>
          <w:b w:val="true"/>
        </w:rPr>
        <w:t>对企业的双重压力</w:t>
      </w:r>
      <w:r>
        <w:t>：这些集体行动不仅给京东带来了直接的法律风险和经济赔偿压力，更对其品牌声誉和用户信任度构成了严重威胁，是一种法律与公关的双重打击。</w:t>
      </w:r>
    </w:p>
    <w:p>
      <w:pPr>
        <w:spacing w:after="400" w:line="400" w:lineRule="atLeast"/>
      </w:pPr>
      <w:r>
        <w:t>这些历史先例清晰地表明，即使“2026年百人联合起诉京东”事件本身未经证实，但其背后所代表的社会矛盾和力量博弈是真实且持续存在的。理解这些历史，是理解当前消费者权益保护生态的关键。</w:t>
      </w:r>
    </w:p>
    <w:p>
      <w:pPr>
        <w:spacing w:after="400" w:line="400" w:lineRule="atLeast"/>
      </w:pPr>
      <w:r>
        <w:rPr>
          <w:b w:val="true"/>
          <w:sz w:val="30"/>
        </w:rPr>
        <w:t>第三章：消费者权益集体维权模式的演变与实践</w:t>
      </w:r>
    </w:p>
    <w:p>
      <w:pPr>
        <w:spacing w:after="400" w:line="400" w:lineRule="atLeast"/>
      </w:pPr>
      <w:r>
        <w:t>消费者集体维权行动并非乌合之众的简单聚集，其背后有一套日益成熟的组织模式和实施流程。本章将基于搜索结果中提供的线索，深入解构这一模式的构成要素、法律基础和实践途径。</w:t>
      </w:r>
    </w:p>
    <w:p>
      <w:pPr>
        <w:spacing w:after="400" w:line="400" w:lineRule="atLeast"/>
      </w:pPr>
      <w:r>
        <w:rPr>
          <w:b w:val="true"/>
          <w:sz w:val="26"/>
        </w:rPr>
        <w:t xml:space="preserve">3.1 集体维权的核心逻辑与优势</w:t>
      </w:r>
    </w:p>
    <w:p>
      <w:pPr>
        <w:spacing w:after="400" w:line="400" w:lineRule="atLeast"/>
      </w:pPr>
      <w:r>
        <w:t xml:space="preserve">传统的“一对一”维权模式中，单个消费者面对的是一个拥有强大法务团队、雄厚财力和信息优势的大型企业，力量对比悬殊。诉讼成本高、时间长、举证难等问题，使得许多消费者望而却步 [[42]]。集体维权模式的出现，正是为了克服这些障碍。</w:t>
      </w:r>
    </w:p>
    <w:p>
      <w:pPr>
        <w:numPr>
          <w:ilvl w:val="-1"/>
          <w:numId w:val="19"/>
        </w:numPr>
        <w:spacing w:after="400" w:line="400" w:lineRule="atLeast"/>
      </w:pPr>
      <w:r>
        <w:rPr>
          <w:b w:val="true"/>
        </w:rPr>
        <w:t>“抱团打官司”改变力量格局</w:t>
      </w:r>
      <w:r>
        <w:t xml:space="preserve">：集体维权的核心在于“联合”，通过将无数个体的微弱力量汇聚成一股强大的合力，改变维权的生态 [[43]]。这种模式下，消费者不再是孤军奋战，而是形成一个利益共同体，共同分担成本、共享信息和证据，从而在与企业的博弈中获得更有利的位置。</w:t>
      </w:r>
    </w:p>
    <w:p>
      <w:pPr>
        <w:numPr>
          <w:ilvl w:val="-1"/>
          <w:numId w:val="19"/>
        </w:numPr>
        <w:spacing w:after="400" w:line="400" w:lineRule="atLeast"/>
      </w:pPr>
      <w:r>
        <w:rPr>
          <w:b w:val="true"/>
        </w:rPr>
        <w:t>降低维权成本</w:t>
      </w:r>
      <w:r>
        <w:t>：集体诉讼可以有效分摊高昂的律师费、诉讼费等开销，使得原本因“划不来”而放弃维权的普通消费者能够参与进来。</w:t>
      </w:r>
    </w:p>
    <w:p>
      <w:pPr>
        <w:numPr>
          <w:ilvl w:val="-1"/>
          <w:numId w:val="19"/>
        </w:numPr>
        <w:spacing w:after="400" w:line="400" w:lineRule="atLeast"/>
      </w:pPr>
      <w:r>
        <w:rPr>
          <w:b w:val="true"/>
        </w:rPr>
        <w:t>增强证据效力</w:t>
      </w:r>
      <w:r>
        <w:t xml:space="preserve">：当大量消费者提供相似的证据，证明遭遇了同样的问题时，证据的证明力和说服力会大大增强，有助于法院认定事实，对抗企业可能提出的“个案”辩解 [[44]]。</w:t>
      </w:r>
    </w:p>
    <w:p>
      <w:pPr>
        <w:numPr>
          <w:ilvl w:val="-1"/>
          <w:numId w:val="19"/>
        </w:numPr>
        <w:spacing w:after="400" w:line="400" w:lineRule="atLeast"/>
      </w:pPr>
      <w:r>
        <w:rPr>
          <w:b w:val="true"/>
        </w:rPr>
        <w:t>扩大社会影响</w:t>
      </w:r>
      <w:r>
        <w:t>：集体行动更容易吸引媒体和公众的关注，形成舆论压力，迫使企业更加认真地对待消费者的诉求，有时甚至在诉讼开始前就能促成和解。</w:t>
      </w:r>
    </w:p>
    <w:p>
      <w:pPr>
        <w:spacing w:after="400" w:line="400" w:lineRule="atLeast"/>
      </w:pPr>
      <w:r>
        <w:rPr>
          <w:b w:val="true"/>
          <w:sz w:val="26"/>
        </w:rPr>
        <w:t xml:space="preserve">3.2 集体维权的组织与实施流程</w:t>
      </w:r>
    </w:p>
    <w:p>
      <w:pPr>
        <w:spacing w:after="400" w:line="400" w:lineRule="atLeast"/>
      </w:pPr>
      <w:r>
        <w:t xml:space="preserve">一个成功的集体维权行动，通常遵循一个相对清晰的组织流程。虽然具体的“京东起诉案”组织细节在资料中缺失 [[45]][[46]]但我们可以根据普遍模式进行梳理：</w:t>
      </w:r>
    </w:p>
    <w:p>
      <w:pPr>
        <w:spacing w:after="400" w:line="400" w:lineRule="atLeast"/>
      </w:pPr>
      <w:r>
        <w:rPr>
          <w:b w:val="true"/>
        </w:rPr>
        <w:t>第一阶段：发起与集结</w:t>
      </w:r>
    </w:p>
    <w:p>
      <w:pPr>
        <w:numPr>
          <w:ilvl w:val="0"/>
          <w:numId w:val="1"/>
        </w:numPr>
        <w:spacing w:after="400" w:line="400" w:lineRule="atLeast"/>
      </w:pPr>
      <w:r>
        <w:rPr>
          <w:b w:val="true"/>
        </w:rPr>
        <w:t>问题曝光</w:t>
      </w:r>
      <w:r>
        <w:t>：通常由一名或几名“吹哨人”消费者在社交媒体、论坛或专门的投诉平台曝光自己的遭遇。</w:t>
      </w:r>
    </w:p>
    <w:p>
      <w:pPr>
        <w:numPr>
          <w:ilvl w:val="0"/>
          <w:numId w:val="1"/>
        </w:numPr>
        <w:spacing w:after="400" w:line="400" w:lineRule="atLeast"/>
      </w:pPr>
      <w:r>
        <w:rPr>
          <w:b w:val="true"/>
        </w:rPr>
        <w:t>寻找“同路人”</w:t>
      </w:r>
      <w:r>
        <w:t>：通过发布帖子、建立即时通讯群组（如微信群、QQ群）等方式，寻找有相同经历的受害者。这是“抱团”的第一步，也是最关键的一步。</w:t>
      </w:r>
    </w:p>
    <w:p>
      <w:pPr>
        <w:numPr>
          <w:ilvl w:val="0"/>
          <w:numId w:val="1"/>
        </w:numPr>
        <w:spacing w:after="400" w:line="400" w:lineRule="atLeast"/>
      </w:pPr>
      <w:r>
        <w:rPr>
          <w:b w:val="true"/>
        </w:rPr>
        <w:t>确立共同目标</w:t>
      </w:r>
      <w:r>
        <w:t>：在群组内，消费者们会分享各自的经历、证据，并逐步统一维权目标，例如要求退款、赔偿、道歉或要求企业整改。</w:t>
      </w:r>
    </w:p>
    <w:p>
      <w:pPr>
        <w:spacing w:after="400" w:line="400" w:lineRule="atLeast"/>
      </w:pPr>
      <w:r>
        <w:rPr>
          <w:b w:val="true"/>
        </w:rPr>
        <w:t>第二阶段：准备与赋能</w:t>
      </w:r>
    </w:p>
    <w:p>
      <w:pPr>
        <w:numPr>
          <w:ilvl w:val="0"/>
          <w:numId w:val="9"/>
        </w:numPr>
        <w:spacing w:after="400" w:line="400" w:lineRule="atLeast"/>
      </w:pPr>
      <w:r>
        <w:rPr>
          <w:b w:val="true"/>
        </w:rPr>
        <w:t>证据收集与固定</w:t>
      </w:r>
      <w:r>
        <w:t xml:space="preserve">：这是维权成功的基石。组织者会引导大家系统性地收集和保存证据，包括但不限于：购买记录、订单截图、与客服的聊天记录、产品照片或视频、检测报告等 [[47]]。</w:t>
      </w:r>
    </w:p>
    <w:p>
      <w:pPr>
        <w:numPr>
          <w:ilvl w:val="0"/>
          <w:numId w:val="9"/>
        </w:numPr>
        <w:spacing w:after="400" w:line="400" w:lineRule="atLeast"/>
      </w:pPr>
      <w:r>
        <w:rPr>
          <w:b w:val="true"/>
        </w:rPr>
        <w:t>寻求专业法律支持</w:t>
      </w:r>
      <w:r>
        <w:t>：当维权群体达到一定规模后，他们通常会寻求外部专业力量的帮助。这包括：</w:t>
      </w:r>
    </w:p>
    <w:p>
      <w:pPr>
        <w:numPr>
          <w:ilvl w:val="0"/>
          <w:numId w:val="13"/>
        </w:numPr>
        <w:spacing w:after="400" w:line="400" w:lineRule="atLeast"/>
      </w:pPr>
      <w:r>
        <w:rPr>
          <w:b w:val="true"/>
        </w:rPr>
        <w:t>咨询消费者组织</w:t>
      </w:r>
      <w:r>
        <w:t xml:space="preserve">：向各级消费者协会（消协）求助。消协可以提供咨询、组织调解，甚至在某些情况下支持消费者提起集体诉讼，如肇庆市高要区的成功案例 [[48]] 和重庆等地的探索 [[49]]。</w:t>
      </w:r>
    </w:p>
    <w:p>
      <w:pPr>
        <w:numPr>
          <w:ilvl w:val="0"/>
          <w:numId w:val="13"/>
        </w:numPr>
        <w:spacing w:after="400" w:line="400" w:lineRule="atLeast"/>
      </w:pPr>
      <w:r>
        <w:rPr>
          <w:b w:val="true"/>
        </w:rPr>
        <w:t>聘请专业律师</w:t>
      </w:r>
      <w:r>
        <w:t xml:space="preserve">：集体委托律师是更直接的方式。律师可以提供专业的法律意见，指导证据收集，撰写法律文书，并代表所有消费者出庭 [[50]]。</w:t>
      </w:r>
    </w:p>
    <w:p>
      <w:pPr>
        <w:numPr>
          <w:ilvl w:val="0"/>
          <w:numId w:val="13"/>
        </w:numPr>
        <w:spacing w:after="400" w:line="400" w:lineRule="atLeast"/>
      </w:pPr>
      <w:r>
        <w:rPr>
          <w:b w:val="true"/>
        </w:rPr>
        <w:t>利用法律援助</w:t>
      </w:r>
      <w:r>
        <w:t xml:space="preserve">：对于符合条件的消费者，也可以申请法律援助 [[51]]。</w:t>
      </w:r>
    </w:p>
    <w:p>
      <w:pPr>
        <w:spacing w:after="400" w:line="400" w:lineRule="atLeast"/>
      </w:pPr>
      <w:r>
        <w:rPr>
          <w:b w:val="true"/>
        </w:rPr>
        <w:t>第三阶段：行动与博弈</w:t>
      </w:r>
    </w:p>
    <w:p>
      <w:pPr>
        <w:numPr>
          <w:ilvl w:val="0"/>
          <w:numId w:val="11"/>
        </w:numPr>
        <w:spacing w:after="400" w:line="400" w:lineRule="atLeast"/>
      </w:pPr>
      <w:r>
        <w:rPr>
          <w:b w:val="true"/>
        </w:rPr>
        <w:t>非诉讼途径优先</w:t>
      </w:r>
      <w:r>
        <w:t>：在正式起诉前，通常会尝试成本更低的解决方式。</w:t>
      </w:r>
    </w:p>
    <w:p>
      <w:pPr>
        <w:numPr>
          <w:ilvl w:val="0"/>
          <w:numId w:val="22"/>
        </w:numPr>
        <w:spacing w:after="400" w:line="400" w:lineRule="atLeast"/>
      </w:pPr>
      <w:r>
        <w:rPr>
          <w:b w:val="true"/>
        </w:rPr>
        <w:t>联合投诉</w:t>
      </w:r>
      <w:r>
        <w:t xml:space="preserve">：向京东平台、市场监管部门（12315）或消费者协会进行联合投诉 [[52]]。有时，来自监管机构或消协的压力（如约谈）就能促使企业解决问题 [[53]][[54]][[55]]。</w:t>
      </w:r>
    </w:p>
    <w:p>
      <w:pPr>
        <w:numPr>
          <w:ilvl w:val="0"/>
          <w:numId w:val="22"/>
        </w:numPr>
        <w:spacing w:after="400" w:line="400" w:lineRule="atLeast"/>
      </w:pPr>
      <w:r>
        <w:rPr>
          <w:b w:val="true"/>
        </w:rPr>
        <w:t>协商与谈判</w:t>
      </w:r>
      <w:r>
        <w:t>：由律师或消费者代表与京东进行直接的协商谈判，寻求和解方案。</w:t>
      </w:r>
    </w:p>
    <w:p>
      <w:pPr>
        <w:numPr>
          <w:ilvl w:val="0"/>
          <w:numId w:val="11"/>
        </w:numPr>
        <w:spacing w:after="400" w:line="400" w:lineRule="atLeast"/>
      </w:pPr>
      <w:r>
        <w:rPr>
          <w:b w:val="true"/>
        </w:rPr>
        <w:t>提起集体诉讼</w:t>
      </w:r>
      <w:r>
        <w:t xml:space="preserve">：如果协商无果，诉讼便成为最后的手段 [[56]]。</w:t>
      </w:r>
    </w:p>
    <w:p>
      <w:pPr>
        <w:numPr>
          <w:ilvl w:val="0"/>
          <w:numId w:val="21"/>
        </w:numPr>
        <w:spacing w:after="400" w:line="400" w:lineRule="atLeast"/>
      </w:pPr>
      <w:r>
        <w:rPr>
          <w:b w:val="true"/>
        </w:rPr>
        <w:t>确定诉讼模式</w:t>
      </w:r>
      <w:r>
        <w:t xml:space="preserve">：根据中国法律，可以采取“共同诉讼”或“代表人诉讼”的形式。当原告人数众多时，“代表人诉讼”允许推选出几名代表人参加诉讼，其诉讼行为对全体成员有效，大大提高了诉讼效率 [[57]]。</w:t>
      </w:r>
    </w:p>
    <w:p>
      <w:pPr>
        <w:numPr>
          <w:ilvl w:val="0"/>
          <w:numId w:val="21"/>
        </w:numPr>
        <w:spacing w:after="400" w:line="400" w:lineRule="atLeast"/>
      </w:pPr>
      <w:r>
        <w:rPr>
          <w:b w:val="true"/>
        </w:rPr>
        <w:t>司法程序</w:t>
      </w:r>
      <w:r>
        <w:t>：经历立案、举证、开庭、辩论、判决等一系列法律程序。</w:t>
      </w:r>
    </w:p>
    <w:p>
      <w:pPr>
        <w:spacing w:after="400" w:line="400" w:lineRule="atLeast"/>
      </w:pPr>
      <w:r>
        <w:rPr>
          <w:b w:val="true"/>
          <w:sz w:val="26"/>
        </w:rPr>
        <w:t xml:space="preserve">3.3 消费者协会与监管机构的角色</w:t>
      </w:r>
    </w:p>
    <w:p>
      <w:pPr>
        <w:spacing w:after="400" w:line="400" w:lineRule="atLeast"/>
      </w:pPr>
      <w:r>
        <w:t>在消费者集体维权生态中，官方和半官方机构扮演着至关重要的角色。</w:t>
      </w:r>
    </w:p>
    <w:p>
      <w:pPr>
        <w:numPr>
          <w:ilvl w:val="-1"/>
          <w:numId w:val="15"/>
        </w:numPr>
        <w:spacing w:after="400" w:line="400" w:lineRule="atLeast"/>
      </w:pPr>
      <w:r>
        <w:rPr>
          <w:b w:val="true"/>
        </w:rPr>
        <w:t>消费者协会（消协）</w:t>
      </w:r>
      <w:r>
        <w:t xml:space="preserve">：作为消费者的“娘家”，消协的作用日益凸显。它们不仅是投诉受理和调解的平台，更在积极探索支持集体诉讼的新模式 [[58]]。例如，中消协多次约谈包括京东在内的电商平台，督促其落实主体责任 [[59]][[60]][[61]]。一些地方消协甚至与京东建立了“消费维权绿色通道” [[62]]，试图在矛盾激化前建立高效的解决机制。</w:t>
      </w:r>
    </w:p>
    <w:p>
      <w:pPr>
        <w:numPr>
          <w:ilvl w:val="-1"/>
          <w:numId w:val="15"/>
        </w:numPr>
        <w:spacing w:after="400" w:line="400" w:lineRule="atLeast"/>
      </w:pPr>
      <w:r>
        <w:rPr>
          <w:b w:val="true"/>
        </w:rPr>
        <w:t>市场监管部门</w:t>
      </w:r>
      <w:r>
        <w:t>：作为行政执法机构，市场监管部门对企业的违法行为（如虚假宣传、质量不合格）有直接的调查和处罚权。消费者的集体投诉可以成为监管部门启动调查的重要线索。</w:t>
      </w:r>
    </w:p>
    <w:p>
      <w:pPr>
        <w:spacing w:after="400" w:line="400" w:lineRule="atLeast"/>
      </w:pPr>
      <w:r>
        <w:rPr>
          <w:b w:val="true"/>
          <w:sz w:val="26"/>
        </w:rPr>
        <w:t xml:space="preserve">3.4 模式的演变与挑战</w:t>
      </w:r>
    </w:p>
    <w:p>
      <w:pPr>
        <w:spacing w:after="400" w:line="400" w:lineRule="atLeast"/>
      </w:pPr>
      <w:r>
        <w:t>展望未来，消费者集体维权模式也在不断演变。随着数字技术的发展，维权的组织效率更高，跨地域联合更加普遍。同时，法律环境也在不断完善，公益诉讼制度的推广为消费者组织代表消费者提起诉讼提供了更多可能性。</w:t>
      </w:r>
    </w:p>
    <w:p>
      <w:pPr>
        <w:spacing w:after="400" w:line="400" w:lineRule="atLeast"/>
      </w:pPr>
      <w:r>
        <w:t>然而，挑战依然存在：</w:t>
      </w:r>
    </w:p>
    <w:p>
      <w:pPr>
        <w:numPr>
          <w:ilvl w:val="-1"/>
          <w:numId w:val="17"/>
        </w:numPr>
        <w:spacing w:after="400" w:line="400" w:lineRule="atLeast"/>
      </w:pPr>
      <w:r>
        <w:rPr>
          <w:b w:val="true"/>
        </w:rPr>
        <w:t>组织协调的难度</w:t>
      </w:r>
      <w:r>
        <w:t>：维持一个大规模群体的统一行动和意见一致性，本身就是一项巨大的挑战。</w:t>
      </w:r>
    </w:p>
    <w:p>
      <w:pPr>
        <w:numPr>
          <w:ilvl w:val="-1"/>
          <w:numId w:val="17"/>
        </w:numPr>
        <w:spacing w:after="400" w:line="400" w:lineRule="atLeast"/>
      </w:pPr>
      <w:r>
        <w:rPr>
          <w:b w:val="true"/>
        </w:rPr>
        <w:t>信息不对称</w:t>
      </w:r>
      <w:r>
        <w:t>：尽管抱团取暖，但在专业知识和内部信息方面，消费者群体与大企业之间仍然存在巨大鸿沟。</w:t>
      </w:r>
    </w:p>
    <w:p>
      <w:pPr>
        <w:numPr>
          <w:ilvl w:val="-1"/>
          <w:numId w:val="17"/>
        </w:numPr>
        <w:spacing w:after="400" w:line="400" w:lineRule="atLeast"/>
      </w:pPr>
      <w:r>
        <w:rPr>
          <w:b w:val="true"/>
        </w:rPr>
        <w:t>法律程序的复杂性</w:t>
      </w:r>
      <w:r>
        <w:t>：集体诉讼程序复杂，周期长，对组织者和参与者的耐心和韧性都是考验。</w:t>
      </w:r>
    </w:p>
    <w:p>
      <w:pPr>
        <w:numPr>
          <w:ilvl w:val="-1"/>
          <w:numId w:val="17"/>
        </w:numPr>
        <w:spacing w:after="400" w:line="400" w:lineRule="atLeast"/>
      </w:pPr>
      <w:r>
        <w:rPr>
          <w:b w:val="true"/>
        </w:rPr>
        <w:t>外部环境的影响</w:t>
      </w:r>
      <w:r>
        <w:t xml:space="preserve">：新的法律法规，如欧盟即将实施的关于“可持续”声明的规定，可能会为特定领域的集体诉讼提供新的法律依据和动力 [[63]]。</w:t>
      </w:r>
    </w:p>
    <w:p>
      <w:pPr>
        <w:spacing w:after="400" w:line="400" w:lineRule="atLeast"/>
      </w:pPr>
      <w:r>
        <w:t>总而言之，消费者集体维权已经从零星的自发行为，发展成为一种具有明确逻辑、清晰流程和多元支持的社会现象，深刻地改变了中国消费市场的力量平衡。</w:t>
      </w:r>
    </w:p>
    <w:p>
      <w:pPr>
        <w:spacing w:after="400" w:line="400" w:lineRule="atLeast"/>
      </w:pPr>
      <w:r>
        <w:rPr>
          <w:b w:val="true"/>
          <w:sz w:val="30"/>
        </w:rPr>
        <w:t>第四章：企业回应机制分析：京东的危机公关与法律应对策略</w:t>
      </w:r>
    </w:p>
    <w:p>
      <w:pPr>
        <w:spacing w:after="400" w:line="400" w:lineRule="atLeast"/>
      </w:pPr>
      <w:r>
        <w:t>面对日益常态化和组织化的消费者维权行动，京东作为一家成熟的商业巨头，已经发展出一套复杂且多层次的回应机制。本章旨在通过分析搜索结果中披露的京东过往案例，解构其在面临危机时的公关、法律和运营策略。</w:t>
      </w:r>
    </w:p>
    <w:p>
      <w:pPr>
        <w:spacing w:after="400" w:line="400" w:lineRule="atLeast"/>
      </w:pPr>
      <w:r>
        <w:rPr>
          <w:b w:val="true"/>
          <w:sz w:val="26"/>
        </w:rPr>
        <w:t xml:space="preserve">4.1 京东回应策略的多维框架</w:t>
      </w:r>
    </w:p>
    <w:p>
      <w:pPr>
        <w:spacing w:after="400" w:line="400" w:lineRule="atLeast"/>
      </w:pPr>
      <w:r>
        <w:t>京东的应对策略并非单一的“对抗”或“妥协”，而是一个根据事件性质、舆论压力、法律风险和商业影响等因素动态调整的复合型框架。我们可以将其分为三个层面：公关层面、法律层面和运营层面。</w:t>
      </w:r>
    </w:p>
    <w:p>
      <w:pPr>
        <w:spacing w:after="400" w:line="400" w:lineRule="atLeast"/>
      </w:pPr>
      <w:r>
        <w:rPr>
          <w:b w:val="true"/>
          <w:sz w:val="26"/>
        </w:rPr>
        <w:t xml:space="preserve">4.2 公关层面：舆论引导与形象修复</w:t>
      </w:r>
    </w:p>
    <w:p>
      <w:pPr>
        <w:spacing w:after="400" w:line="400" w:lineRule="atLeast"/>
      </w:pPr>
      <w:r>
        <w:t>公关是企业应对危机的第一道防线，其目标是控制负面信息的传播，争取舆论同情，修复受损的品牌形象。</w:t>
      </w:r>
    </w:p>
    <w:p>
      <w:pPr>
        <w:numPr>
          <w:ilvl w:val="-1"/>
          <w:numId w:val="7"/>
        </w:numPr>
        <w:spacing w:after="400" w:line="400" w:lineRule="atLeast"/>
      </w:pPr>
      <w:r>
        <w:rPr>
          <w:b w:val="true"/>
        </w:rPr>
        <w:t>快速反应与透明沟通</w:t>
      </w:r>
      <w:r>
        <w:t xml:space="preserve">：在危机爆发初期，快速反应至关重要。例如，在应对作家“六六”投诉事件时，京东管理层迅速介入，并成立了独立的调查团队，体现了对事件的重视 [[64]]。这种姿态有助于平息部分消费者的愤怒。</w:t>
      </w:r>
    </w:p>
    <w:p>
      <w:pPr>
        <w:numPr>
          <w:ilvl w:val="-1"/>
          <w:numId w:val="7"/>
        </w:numPr>
        <w:spacing w:after="400" w:line="400" w:lineRule="atLeast"/>
      </w:pPr>
      <w:r>
        <w:rPr>
          <w:b w:val="true"/>
        </w:rPr>
        <w:t>道歉与反思</w:t>
      </w:r>
      <w:r>
        <w:t xml:space="preserve">：当事实清晰、企业确实存在过错时，真诚的道歉和深刻的反思是修复信任的必要步骤。在“六六”事件的回应中，京东不仅道歉，还提及了管理层的反思 [[65]]，试图向公众展示其改进的决心。</w:t>
      </w:r>
    </w:p>
    <w:p>
      <w:pPr>
        <w:numPr>
          <w:ilvl w:val="-1"/>
          <w:numId w:val="7"/>
        </w:numPr>
        <w:spacing w:after="400" w:line="400" w:lineRule="atLeast"/>
      </w:pPr>
      <w:r>
        <w:rPr>
          <w:b w:val="true"/>
        </w:rPr>
        <w:t>强硬回击与法律维权</w:t>
      </w:r>
      <w:r>
        <w:t>：当面临其认为是“造谣”、“抹黑”或“无赖”行为时，京东会表现出极其强硬的一面。</w:t>
      </w:r>
    </w:p>
    <w:p>
      <w:pPr>
        <w:numPr>
          <w:ilvl w:val="-1"/>
          <w:numId w:val="18"/>
        </w:numPr>
        <w:spacing w:after="400" w:line="400" w:lineRule="atLeast"/>
      </w:pPr>
      <w:r>
        <w:rPr>
          <w:b w:val="true"/>
        </w:rPr>
        <w:t>发布官方声明/辟谣</w:t>
      </w:r>
      <w:r>
        <w:t xml:space="preserve">：如前文所述，京东会频繁通过官方渠道发布声明，点名或不点名地驳斥不实信息，并表示将采取法律手段 [[66]][[67]][[68]]。</w:t>
      </w:r>
    </w:p>
    <w:p>
      <w:pPr>
        <w:numPr>
          <w:ilvl w:val="-1"/>
          <w:numId w:val="18"/>
        </w:numPr>
        <w:spacing w:after="400" w:line="400" w:lineRule="atLeast"/>
      </w:pPr>
      <w:r>
        <w:rPr>
          <w:b w:val="true"/>
        </w:rPr>
        <w:t>起诉造谣者</w:t>
      </w:r>
      <w:r>
        <w:t xml:space="preserve">：京东不仅是声明，还会付诸行动。有信息显示，京东曾起诉公关公司和个人 [[69]]，并处理过造谣者 [[70]]，以此“杀一儆百”，遏制负面舆论的发酵。</w:t>
      </w:r>
    </w:p>
    <w:p>
      <w:pPr>
        <w:numPr>
          <w:ilvl w:val="-1"/>
          <w:numId w:val="7"/>
        </w:numPr>
        <w:spacing w:after="400" w:line="400" w:lineRule="atLeast"/>
      </w:pPr>
      <w:r>
        <w:rPr>
          <w:b w:val="true"/>
        </w:rPr>
        <w:t>转移焦点与议程设置</w:t>
      </w:r>
      <w:r>
        <w:t>：在某些情况下，企业可能会尝试通过发布正面新闻、强调其在其他领域的贡献（如社会责任、技术创新）来冲淡负面事件的影响。虽然资料中未直接提及京东此种策略，但这是大型企业公关的常用手段。</w:t>
      </w:r>
    </w:p>
    <w:p>
      <w:pPr>
        <w:spacing w:after="400" w:line="400" w:lineRule="atLeast"/>
      </w:pPr>
      <w:r>
        <w:rPr>
          <w:b w:val="true"/>
          <w:sz w:val="26"/>
        </w:rPr>
        <w:t xml:space="preserve">4.3 法律层面：风险控制与纠纷解决</w:t>
      </w:r>
    </w:p>
    <w:p>
      <w:pPr>
        <w:spacing w:after="400" w:line="400" w:lineRule="atLeast"/>
      </w:pPr>
      <w:r>
        <w:t>法律层面是处理纠纷的核心战场，京东的策略兼具灵活性和对抗性。</w:t>
      </w:r>
    </w:p>
    <w:p>
      <w:pPr>
        <w:numPr>
          <w:ilvl w:val="-1"/>
          <w:numId w:val="3"/>
        </w:numPr>
        <w:spacing w:after="400" w:line="400" w:lineRule="atLeast"/>
      </w:pPr>
      <w:r>
        <w:rPr>
          <w:b w:val="true"/>
        </w:rPr>
        <w:t>积极配合调查</w:t>
      </w:r>
      <w:r>
        <w:t xml:space="preserve">：无论是来自监管机构的调查还是法院的诉讼程序，京东通常会表现出配合的姿态 [[71]]。这是法定义务，也是避免更严厉处罚的必要举措。</w:t>
      </w:r>
    </w:p>
    <w:p>
      <w:pPr>
        <w:numPr>
          <w:ilvl w:val="-1"/>
          <w:numId w:val="3"/>
        </w:numPr>
        <w:spacing w:after="400" w:line="400" w:lineRule="atLeast"/>
      </w:pPr>
      <w:r>
        <w:rPr>
          <w:b w:val="true"/>
        </w:rPr>
        <w:t>内部审查与核实</w:t>
      </w:r>
      <w:r>
        <w:t xml:space="preserve">：在应对外部指控时，启动内部审查程序是标准流程 [[72]]。这既是为了查明事实真相，为后续的法律应对提供依据，也是向外界展示其负责任态度的公关姿态。</w:t>
      </w:r>
    </w:p>
    <w:p>
      <w:pPr>
        <w:numPr>
          <w:ilvl w:val="-1"/>
          <w:numId w:val="3"/>
        </w:numPr>
        <w:spacing w:after="400" w:line="400" w:lineRule="atLeast"/>
      </w:pPr>
      <w:r>
        <w:rPr>
          <w:b w:val="true"/>
        </w:rPr>
        <w:t>和解与调解优先</w:t>
      </w:r>
      <w:r>
        <w:t xml:space="preserve">：考虑到诉讼的巨大成本（时间、金钱、声誉），对于许多消费者纠纷，特别是集体纠纷，和解是京东优先考虑的选项 [[73]][[74]]。通过庭前和解，可以避免案件公开审理带来的更大负面影响，并以可控的成本了结纠纷。</w:t>
      </w:r>
    </w:p>
    <w:p>
      <w:pPr>
        <w:numPr>
          <w:ilvl w:val="-1"/>
          <w:numId w:val="3"/>
        </w:numPr>
        <w:spacing w:after="400" w:line="400" w:lineRule="atLeast"/>
      </w:pPr>
      <w:r>
        <w:rPr>
          <w:b w:val="true"/>
        </w:rPr>
        <w:t>坚决应诉与反诉</w:t>
      </w:r>
      <w:r>
        <w:t xml:space="preserve">：当和解无望，或者京东认为自身有充分的法律依据时，其法务团队会选择坚决应诉。在某些情况下，如果认为对方的起诉或行为构成侵权（如名誉侵权），京东甚至会提起反诉或申诉 [[75]][[76]][[77]]展现其不妥协的立场。</w:t>
      </w:r>
    </w:p>
    <w:p>
      <w:pPr>
        <w:numPr>
          <w:ilvl w:val="-1"/>
          <w:numId w:val="3"/>
        </w:numPr>
        <w:spacing w:after="400" w:line="400" w:lineRule="atLeast"/>
      </w:pPr>
      <w:r>
        <w:rPr>
          <w:b w:val="true"/>
        </w:rPr>
        <w:t>构建强大的法务体系</w:t>
      </w:r>
      <w:r>
        <w:t xml:space="preserve">：作为一家业务遍及全国、日均处理海量交易的平台，京东必然建立了庞大而专业的内部法务团队和外部律师网络，以应对日益增多的法律纠纷 [[78]]。这套体系是其所有法律应对策略的执行基础。</w:t>
      </w:r>
    </w:p>
    <w:p>
      <w:pPr>
        <w:spacing w:after="400" w:line="400" w:lineRule="atLeast"/>
      </w:pPr>
      <w:r>
        <w:rPr>
          <w:b w:val="true"/>
          <w:sz w:val="26"/>
        </w:rPr>
        <w:t xml:space="preserve">4.4 运营层面：流程优化与风险预防</w:t>
      </w:r>
    </w:p>
    <w:p>
      <w:pPr>
        <w:spacing w:after="400" w:line="400" w:lineRule="atLeast"/>
      </w:pPr>
      <w:r>
        <w:t>最根本的危机应对，是在危机发生前就通过优化运营来消除隐患。消费者集体诉讼的反复出现，也反向推动了京东在运营层面的持续改进。</w:t>
      </w:r>
    </w:p>
    <w:p>
      <w:pPr>
        <w:numPr>
          <w:ilvl w:val="-1"/>
          <w:numId w:val="6"/>
        </w:numPr>
        <w:spacing w:after="400" w:line="400" w:lineRule="atLeast"/>
      </w:pPr>
      <w:r>
        <w:rPr>
          <w:b w:val="true"/>
        </w:rPr>
        <w:t>完善服务流程和管理机制</w:t>
      </w:r>
      <w:r>
        <w:t xml:space="preserve">：每一次重大的消费者投诉或诉讼事件，都像一次对京东运营体系的“压力测试”。如“505人起诉”事件后，京东被迫完善其服务流程和管理机制 [[79]][[80]]。这可能包括优化客服培训、简化退换货流程、提高响应速度等。</w:t>
      </w:r>
    </w:p>
    <w:p>
      <w:pPr>
        <w:numPr>
          <w:ilvl w:val="-1"/>
          <w:numId w:val="6"/>
        </w:numPr>
        <w:spacing w:after="400" w:line="400" w:lineRule="atLeast"/>
      </w:pPr>
      <w:r>
        <w:rPr>
          <w:b w:val="true"/>
        </w:rPr>
        <w:t>加强商家监管</w:t>
      </w:r>
      <w:r>
        <w:t xml:space="preserve">：许多消费者纠纷源于平台上的第三方商家。京东对“卖假货”等问题的回应是，将按规则处罚商家并加强监管 [[81]]。通过提高商家准入门槛、加强日常巡查、完善惩罚机制，可以从源头上减少纠纷的发生。京东发布的“侵权行为曝光台” [[82]] 就是这种平台治理措施的体现。</w:t>
      </w:r>
    </w:p>
    <w:p>
      <w:pPr>
        <w:numPr>
          <w:ilvl w:val="-1"/>
          <w:numId w:val="6"/>
        </w:numPr>
        <w:spacing w:after="400" w:line="400" w:lineRule="atLeast"/>
      </w:pPr>
      <w:r>
        <w:rPr>
          <w:b w:val="true"/>
        </w:rPr>
        <w:t>提升用户体验</w:t>
      </w:r>
      <w:r>
        <w:t xml:space="preserve">：京东官方多次强调重视用户体验，力求提供更好的服务 [[83]]。这不仅是市场竞争的需要，也是降低法律和声誉风险的根本之道。通过技术升级、物流优化、售后保障等方式提升整体购物体验，是减少消费者不满情绪的治本之策。</w:t>
      </w:r>
    </w:p>
    <w:p>
      <w:pPr>
        <w:numPr>
          <w:ilvl w:val="-1"/>
          <w:numId w:val="6"/>
        </w:numPr>
        <w:spacing w:after="400" w:line="400" w:lineRule="atLeast"/>
      </w:pPr>
      <w:r>
        <w:rPr>
          <w:b w:val="true"/>
        </w:rPr>
        <w:t>建立内部维权通道</w:t>
      </w:r>
      <w:r>
        <w:t xml:space="preserve">：建立高效、便捷的内部投诉和解决机制（如客服热线、在线客服、平台介入等） [[84]][[85]][[86]]是防止小问题演变成大危机的“防火墙”。如果消费者能在平台内部得到满意的解决，他们诉诸外部集体行动的可能性就会大大降低。</w:t>
      </w:r>
    </w:p>
    <w:p>
      <w:pPr>
        <w:spacing w:after="400" w:line="400" w:lineRule="atLeast"/>
      </w:pPr>
      <w:r>
        <w:rPr>
          <w:b w:val="true"/>
        </w:rPr>
        <w:t>综合分析</w:t>
      </w:r>
      <w:r>
        <w:t>，京东的应对策略是一个动态的、立体的系统。它既有“胡萝卜”（积极和解、提升服务），也有“大棒”（强硬辟谣、法律反击）。这种策略的运用，旨在以最小的代价化解危机，维护其商业利益和市场地位，同时也客观上推动了其自身服务体系的演进。</w:t>
      </w:r>
    </w:p>
    <w:p>
      <w:pPr>
        <w:spacing w:after="400" w:line="400" w:lineRule="atLeast"/>
      </w:pPr>
      <w:r>
        <w:rPr>
          <w:b w:val="true"/>
          <w:sz w:val="30"/>
        </w:rPr>
        <w:t>第五章：综合分析与未来展望</w:t>
      </w:r>
    </w:p>
    <w:p>
      <w:pPr>
        <w:spacing w:after="400" w:line="400" w:lineRule="atLeast"/>
      </w:pPr>
      <w:r>
        <w:t>在本报告的最后部分，我们将对前述章节的发现进行综合提炼，并基于当前的趋势，对未来消费者、大型电商平台及监管三方关系的演变进行展望。</w:t>
      </w:r>
    </w:p>
    <w:p>
      <w:pPr>
        <w:spacing w:after="400" w:line="400" w:lineRule="atLeast"/>
      </w:pPr>
      <w:r>
        <w:rPr>
          <w:b w:val="true"/>
          <w:sz w:val="26"/>
        </w:rPr>
        <w:t xml:space="preserve">5.1 核心发现的再确认</w:t>
      </w:r>
    </w:p>
    <w:p>
      <w:pPr>
        <w:numPr>
          <w:ilvl w:val="0"/>
          <w:numId w:val="4"/>
        </w:numPr>
        <w:spacing w:after="400" w:line="400" w:lineRule="atLeast"/>
      </w:pPr>
      <w:r>
        <w:rPr>
          <w:b w:val="true"/>
        </w:rPr>
        <w:t>“2026百人案”的非存在性</w:t>
      </w:r>
      <w:r>
        <w:t>：研究再次确认，所提供的资料无法证实“2026年百人联合起诉京东”事件的真实性。它更像是一个反映了时代焦虑和普遍矛盾的“符号”，指向了消费者与平台之间持续存在的紧张关系。</w:t>
      </w:r>
    </w:p>
    <w:p>
      <w:pPr>
        <w:numPr>
          <w:ilvl w:val="0"/>
          <w:numId w:val="4"/>
        </w:numPr>
        <w:spacing w:after="400" w:line="400" w:lineRule="atLeast"/>
      </w:pPr>
      <w:r>
        <w:rPr>
          <w:b w:val="true"/>
        </w:rPr>
        <w:t>集体维权的常态化</w:t>
      </w:r>
      <w:r>
        <w:t>：历史案例清晰地表明，消费者集体维权行动已非偶然事件，而是演变为一种常态化的博弈手段。其组织性、专业性和影响力均在不断提升。</w:t>
      </w:r>
    </w:p>
    <w:p>
      <w:pPr>
        <w:numPr>
          <w:ilvl w:val="0"/>
          <w:numId w:val="4"/>
        </w:numPr>
        <w:spacing w:after="400" w:line="400" w:lineRule="atLeast"/>
      </w:pPr>
      <w:r>
        <w:rPr>
          <w:b w:val="true"/>
        </w:rPr>
        <w:t>企业应对的系统化</w:t>
      </w:r>
      <w:r>
        <w:t>：以京东为代表的大型平台，已经发展出一套成熟的、涵盖公关、法律、运营等多个维度的系统化应对机制，以管理和控制相关风险。</w:t>
      </w:r>
    </w:p>
    <w:p>
      <w:pPr>
        <w:numPr>
          <w:ilvl w:val="0"/>
          <w:numId w:val="4"/>
        </w:numPr>
        <w:spacing w:after="400" w:line="400" w:lineRule="atLeast"/>
      </w:pPr>
      <w:r>
        <w:rPr>
          <w:b w:val="true"/>
        </w:rPr>
        <w:t>动态博弈的持续</w:t>
      </w:r>
      <w:r>
        <w:t>：消费者、平台、监管机构三者之间形成了一个复杂的动态博弈系统。消费者的行动推动平台和监管的变革，而平台和监管的对策又反过来影响消费者的行为模式。</w:t>
      </w:r>
    </w:p>
    <w:p>
      <w:pPr>
        <w:spacing w:after="400" w:line="400" w:lineRule="atLeast"/>
      </w:pPr>
      <w:r>
        <w:rPr>
          <w:b w:val="true"/>
          <w:sz w:val="26"/>
        </w:rPr>
        <w:t xml:space="preserve">5.2 未来趋势展望</w:t>
      </w:r>
    </w:p>
    <w:p>
      <w:pPr>
        <w:spacing w:after="400" w:line="400" w:lineRule="atLeast"/>
      </w:pPr>
      <w:r>
        <w:rPr>
          <w:b w:val="true"/>
        </w:rPr>
        <w:t xml:space="preserve">1. 消费者维权将更加专业化和技术化</w:t>
      </w:r>
    </w:p>
    <w:p>
      <w:pPr>
        <w:spacing w:after="400" w:line="400" w:lineRule="atLeast"/>
      </w:pPr>
      <w:r>
        <w:t>随着新生代消费者成为主力，他们对数字工具的运用更加娴熟，法律意识更强。未来的集体维权可能会更多地借助数据分析、线上协作平台等工具，实现更高效的组织和证据管理。同时，可能会有更多专注于消费者集体诉讼的律师事务所和非营利组织出现，为维权行动提供专业支持。</w:t>
      </w:r>
    </w:p>
    <w:p>
      <w:pPr>
        <w:spacing w:after="400" w:line="400" w:lineRule="atLeast"/>
      </w:pPr>
      <w:r>
        <w:rPr>
          <w:b w:val="true"/>
        </w:rPr>
        <w:t xml:space="preserve">2. 平台将从“被动应对”转向“主动治理”</w:t>
      </w:r>
    </w:p>
    <w:p>
      <w:pPr>
        <w:spacing w:after="400" w:line="400" w:lineRule="atLeast"/>
      </w:pPr>
      <w:r>
        <w:t>反复的诉讼和公关危机，将迫使像京东这样的平台认识到，仅仅在事后进行危机管理是远远不够的。未来的竞争优势将体现在“主动治理”能力上。平台需要投入更多资源用于：</w:t>
      </w:r>
    </w:p>
    <w:p>
      <w:pPr>
        <w:numPr>
          <w:ilvl w:val="-1"/>
          <w:numId w:val="23"/>
        </w:numPr>
        <w:spacing w:after="400" w:line="400" w:lineRule="atLeast"/>
      </w:pPr>
      <w:r>
        <w:rPr>
          <w:b w:val="true"/>
        </w:rPr>
        <w:t>预测性风险管理</w:t>
      </w:r>
      <w:r>
        <w:t>：利用大数据和人工智能技术，提前识别可能引发大规模投诉的产品、商家或服务漏洞，并进行干预。</w:t>
      </w:r>
    </w:p>
    <w:p>
      <w:pPr>
        <w:numPr>
          <w:ilvl w:val="-1"/>
          <w:numId w:val="23"/>
        </w:numPr>
        <w:spacing w:after="400" w:line="400" w:lineRule="atLeast"/>
      </w:pPr>
      <w:r>
        <w:rPr>
          <w:b w:val="true"/>
        </w:rPr>
        <w:t>建立更公正的内部纠纷解决机制</w:t>
      </w:r>
      <w:r>
        <w:t>：引入第三方调解、专家评审等机制，提高内部解决纠纷的公信力，将矛盾化解在平台内部。</w:t>
      </w:r>
    </w:p>
    <w:p>
      <w:pPr>
        <w:numPr>
          <w:ilvl w:val="-1"/>
          <w:numId w:val="23"/>
        </w:numPr>
        <w:spacing w:after="400" w:line="400" w:lineRule="atLeast"/>
      </w:pPr>
      <w:r>
        <w:rPr>
          <w:b w:val="true"/>
        </w:rPr>
        <w:t>推动更高标准的企业社会责任</w:t>
      </w:r>
      <w:r>
        <w:t>：将消费者权益保护提升到企业核心战略的高度，而不仅仅是法务或公关部门的职责。</w:t>
      </w:r>
    </w:p>
    <w:p>
      <w:pPr>
        <w:spacing w:after="400" w:line="400" w:lineRule="atLeast"/>
      </w:pPr>
      <w:r>
        <w:rPr>
          <w:b w:val="true"/>
        </w:rPr>
        <w:t xml:space="preserve">3. 法律与监管环境将持续演进</w:t>
      </w:r>
    </w:p>
    <w:p>
      <w:pPr>
        <w:spacing w:after="400" w:line="400" w:lineRule="atLeast"/>
      </w:pPr>
      <w:r>
        <w:t>政府和司法机构将继续在保护消费者权益和维护市场秩序之间寻求平衡。我们可以预见：</w:t>
      </w:r>
    </w:p>
    <w:p>
      <w:pPr>
        <w:numPr>
          <w:ilvl w:val="-1"/>
          <w:numId w:val="20"/>
        </w:numPr>
        <w:spacing w:after="400" w:line="400" w:lineRule="atLeast"/>
      </w:pPr>
      <w:r>
        <w:rPr>
          <w:b w:val="true"/>
        </w:rPr>
        <w:t>集体诉讼制度的完善</w:t>
      </w:r>
      <w:r>
        <w:t xml:space="preserve">：中国可能会进一步完善代表人诉讼制度，降低消费者发起集体诉讼的门槛，提高诉讼效率，正如美国集体诉讼制度的可能变化趋势所示 [[87]]。</w:t>
      </w:r>
    </w:p>
    <w:p>
      <w:pPr>
        <w:numPr>
          <w:ilvl w:val="-1"/>
          <w:numId w:val="20"/>
        </w:numPr>
        <w:spacing w:after="400" w:line="400" w:lineRule="atLeast"/>
      </w:pPr>
      <w:r>
        <w:rPr>
          <w:b w:val="true"/>
        </w:rPr>
        <w:t>监管的精细化</w:t>
      </w:r>
      <w:r>
        <w:t xml:space="preserve">：针对电商直播、算法推荐、大数据杀熟等新业态、新问题，监管机构将出台更具针对性的法规。2026年1月1日施行的《治安管理处罚法》新条款 [[88]] 就体现了法律环境的持续更新。</w:t>
      </w:r>
    </w:p>
    <w:p>
      <w:pPr>
        <w:numPr>
          <w:ilvl w:val="-1"/>
          <w:numId w:val="20"/>
        </w:numPr>
        <w:spacing w:after="400" w:line="400" w:lineRule="atLeast"/>
      </w:pPr>
      <w:r>
        <w:rPr>
          <w:b w:val="true"/>
        </w:rPr>
        <w:t>国际化趋势</w:t>
      </w:r>
      <w:r>
        <w:t xml:space="preserve">：随着中国企业出海，它们也将面临更复杂的国际法律环境。例如，欧盟对企业“可持续”声明的严格要求，可能成为未来中国品牌在欧洲面临集体诉讼的新领域 [[89]]。</w:t>
      </w:r>
    </w:p>
    <w:p>
      <w:pPr>
        <w:spacing w:after="400" w:line="400" w:lineRule="atLeast"/>
      </w:pPr>
      <w:r>
        <w:rPr>
          <w:b w:val="true"/>
          <w:sz w:val="26"/>
        </w:rPr>
        <w:t xml:space="preserve">5.3 最终结论</w:t>
      </w:r>
    </w:p>
    <w:p>
      <w:pPr>
        <w:spacing w:after="400" w:line="400" w:lineRule="atLeast"/>
      </w:pPr>
      <w:r>
        <w:t>“2026年百人联合起诉京东事件”作为一个具体的、经核实的事件虽然不存在于我们的资料中，但它所代表的议题——在数字经济时代，个体消费者如何与强大的商业平台进行力量博弈——却是真实而深刻的。</w:t>
      </w:r>
    </w:p>
    <w:p>
      <w:pPr>
        <w:spacing w:after="400" w:line="400" w:lineRule="atLeast"/>
      </w:pPr>
      <w:r>
        <w:t>研究显示，消费者正通过日益成熟的集体行动模式，努力弥合与平台之间的力量差距。而平台则在不断的危机应对中，构建起一套复杂的防御与适应体系。这场博弈没有终点，它将持续推动商业规则的完善、法律制度的进步，并最终重新定义数字世界中的公平与正义。</w:t>
      </w:r>
    </w:p>
    <w:p>
      <w:pPr>
        <w:spacing w:after="400" w:line="400" w:lineRule="atLeast"/>
      </w:pPr>
      <w:r>
        <w:t>对于京东以及所有大型平台而言，未来的挑战不在于如何赢得某一场具体的官司，而在于如何构建一个能赢得广大消费者持久信任的商业生态。这需要它们从根本上将消费者权益置于商业利益之上，实现从“流量思维”到“信任思维”的转变。唯有如此，才能在未来的市场竞争和法律博弈中，立于不败之地。</w:t>
      </w:r>
    </w:p>
    <w:p>
      <w:pPr>
        <w:spacing w:after="400" w:line="400" w:lineRule="atLeast"/>
      </w:pPr>
      <w:r>
        <w:rPr>
          <w:b w:val="true"/>
        </w:rPr>
        <w:t>报告结束</w:t>
      </w:r>
    </w:p>
    <w:p>
      <w:pPr>
        <w:pStyle w:val="Heading2"/>
        <w:spacing w:after="400" w:line="400" w:lineRule="atLeast"/>
      </w:pPr>
      <w:r>
        <w:t>文献来源</w:t>
      </w:r>
    </w:p>
    <w:p>
      <w:pPr>
        <w:spacing w:after="200" w:line="400" w:lineRule="atLeast"/>
      </w:pPr>
      <w:hyperlink r:id="rId4">
        <w:r>
          <w:rPr>
            <w:rStyle w:val="DefaultParagraphFont"/>
            <w:color w:val="0563C1"/>
          </w:rPr>
          <w:t xml:space="preserve">[84,135]. 《现代教育技术》2026重点选题</w:t>
        </w:r>
      </w:hyperlink>
    </w:p>
    <w:p>
      <w:pPr>
        <w:spacing w:after="400" w:line="400" w:lineRule="atLeast"/>
      </w:pPr>
      <w:r>
        <w:rPr>
          <w:i w:val="true"/>
        </w:rPr>
        <w:t>以下来源未被直接引用</w:t>
      </w:r>
    </w:p>
    <w:p>
      <w:pPr>
        <w:spacing w:after="200" w:line="400" w:lineRule="atLeast"/>
      </w:pPr>
      <w:hyperlink r:id="rId5">
        <w:r>
          <w:rPr>
            <w:rStyle w:val="DefaultParagraphFont"/>
            <w:color w:val="0563C1"/>
          </w:rPr>
          <w:t>复发性流产中西医结合诊疗指南（2026）</w:t>
        </w:r>
      </w:hyperlink>
    </w:p>
    <w:p>
      <w:pPr>
        <w:pStyle w:val="Heading2"/>
        <w:spacing w:after="400" w:line="400" w:lineRule="atLeast"/>
      </w:pPr>
      <w:r>
        <w:t>其他来源</w:t>
      </w:r>
    </w:p>
    <w:p>
      <w:pPr>
        <w:spacing w:after="200" w:line="400" w:lineRule="atLeast"/>
      </w:pPr>
      <w:hyperlink r:id="rId6">
        <w:r>
          <w:rPr>
            <w:rStyle w:val="DefaultParagraphFont"/>
            <w:color w:val="0563C1"/>
          </w:rPr>
          <w:t xml:space="preserve">[1,7,16,32,47,144,146,149,150,158,165]. 一起涉及大量消费者的诉讼事件引起了社会各界的广泛关注</w:t>
        </w:r>
      </w:hyperlink>
    </w:p>
    <w:p>
      <w:pPr>
        <w:spacing w:after="200" w:line="400" w:lineRule="atLeast"/>
      </w:pPr>
      <w:hyperlink r:id="rId7">
        <w:r>
          <w:rPr>
            <w:rStyle w:val="DefaultParagraphFont"/>
            <w:color w:val="0563C1"/>
          </w:rPr>
          <w:t xml:space="preserve">[2,4,10,141,152,154,198]. 一起涉及京东公司的消费者维权事件引起了社会各界的广泛关注</w:t>
        </w:r>
      </w:hyperlink>
    </w:p>
    <w:p>
      <w:pPr>
        <w:spacing w:after="200" w:line="400" w:lineRule="atLeast"/>
      </w:pPr>
      <w:hyperlink r:id="rId8">
        <w:r>
          <w:rPr>
            <w:rStyle w:val="DefaultParagraphFont"/>
            <w:color w:val="0563C1"/>
          </w:rPr>
          <w:t xml:space="preserve">[3,5,9,142,145,148]. 505名消费者起诉京东公司</w:t>
        </w:r>
      </w:hyperlink>
    </w:p>
    <w:p>
      <w:pPr>
        <w:spacing w:after="200" w:line="400" w:lineRule="atLeast"/>
      </w:pPr>
      <w:hyperlink r:id="rId9">
        <w:r>
          <w:rPr>
            <w:rStyle w:val="DefaultParagraphFont"/>
            <w:color w:val="0563C1"/>
          </w:rPr>
          <w:t xml:space="preserve">[6,11,75,131,143,153,155,197,199]. 京东起诉案例数量有多少</w:t>
        </w:r>
      </w:hyperlink>
    </w:p>
    <w:p>
      <w:pPr>
        <w:spacing w:after="200" w:line="400" w:lineRule="atLeast"/>
      </w:pPr>
      <w:hyperlink r:id="rId10">
        <w:r>
          <w:rPr>
            <w:rStyle w:val="DefaultParagraphFont"/>
            <w:color w:val="0563C1"/>
          </w:rPr>
          <w:t xml:space="preserve">[8,17,147,151]. 4600被京东起诉的原因是什么？</w:t>
        </w:r>
      </w:hyperlink>
    </w:p>
    <w:p>
      <w:pPr>
        <w:spacing w:after="200" w:line="400" w:lineRule="atLeast"/>
      </w:pPr>
      <w:hyperlink r:id="rId11">
        <w:r>
          <w:rPr>
            <w:rStyle w:val="DefaultParagraphFont"/>
            <w:color w:val="0563C1"/>
          </w:rPr>
          <w:t xml:space="preserve">[12,15,78]. 京东起诉的背景和起因</w:t>
        </w:r>
      </w:hyperlink>
    </w:p>
    <w:p>
      <w:pPr>
        <w:spacing w:after="200" w:line="400" w:lineRule="atLeast"/>
      </w:pPr>
      <w:hyperlink r:id="rId12">
        <w:r>
          <w:rPr>
            <w:rStyle w:val="DefaultParagraphFont"/>
            <w:color w:val="0563C1"/>
          </w:rPr>
          <w:t xml:space="preserve">[13,14]. 京东资方起诉信息是真的吗</w:t>
        </w:r>
      </w:hyperlink>
    </w:p>
    <w:p>
      <w:pPr>
        <w:spacing w:after="200" w:line="400" w:lineRule="atLeast"/>
      </w:pPr>
      <w:hyperlink r:id="rId13">
        <w:r>
          <w:rPr>
            <w:rStyle w:val="DefaultParagraphFont"/>
            <w:color w:val="0563C1"/>
          </w:rPr>
          <w:t xml:space="preserve">[18]. 3年补贴200亿！京东"百亿超市"上线</w:t>
        </w:r>
      </w:hyperlink>
    </w:p>
    <w:p>
      <w:pPr>
        <w:spacing w:after="200" w:line="400" w:lineRule="atLeast"/>
      </w:pPr>
      <w:hyperlink r:id="rId14">
        <w:r>
          <w:rPr>
            <w:rStyle w:val="DefaultParagraphFont"/>
            <w:color w:val="0563C1"/>
          </w:rPr>
          <w:t xml:space="preserve">[19,171]. 消费者集体维权与联合投诉机制</w:t>
        </w:r>
      </w:hyperlink>
    </w:p>
    <w:p>
      <w:pPr>
        <w:spacing w:after="200" w:line="400" w:lineRule="atLeast"/>
      </w:pPr>
      <w:hyperlink r:id="rId15">
        <w:r>
          <w:rPr>
            <w:rStyle w:val="DefaultParagraphFont"/>
            <w:color w:val="0563C1"/>
          </w:rPr>
          <w:t xml:space="preserve">[20,22,168,177]. 消费者集体维权：从个体到集体的权力重构</w:t>
        </w:r>
      </w:hyperlink>
    </w:p>
    <w:p>
      <w:pPr>
        <w:spacing w:after="200" w:line="400" w:lineRule="atLeast"/>
      </w:pPr>
      <w:hyperlink r:id="rId16">
        <w:r>
          <w:rPr>
            <w:rStyle w:val="DefaultParagraphFont"/>
            <w:color w:val="0563C1"/>
          </w:rPr>
          <w:t xml:space="preserve">[21,23,159,163,166,170]. 消费者权益保护的基本路径</w:t>
        </w:r>
      </w:hyperlink>
    </w:p>
    <w:p>
      <w:pPr>
        <w:spacing w:after="200" w:line="400" w:lineRule="atLeast"/>
      </w:pPr>
      <w:hyperlink r:id="rId17">
        <w:r>
          <w:rPr>
            <w:rStyle w:val="DefaultParagraphFont"/>
            <w:color w:val="0563C1"/>
          </w:rPr>
          <w:t xml:space="preserve">[24,160,162]. 消费者集体诉讼制度的探索与实践</w:t>
        </w:r>
      </w:hyperlink>
    </w:p>
    <w:p>
      <w:pPr>
        <w:spacing w:after="200" w:line="400" w:lineRule="atLeast"/>
      </w:pPr>
      <w:hyperlink r:id="rId18">
        <w:r>
          <w:rPr>
            <w:rStyle w:val="DefaultParagraphFont"/>
            <w:color w:val="0563C1"/>
          </w:rPr>
          <w:t xml:space="preserve">[25,167]. 肇庆市高要区人民政府网站</w:t>
        </w:r>
      </w:hyperlink>
    </w:p>
    <w:p>
      <w:pPr>
        <w:spacing w:after="200" w:line="400" w:lineRule="atLeast"/>
      </w:pPr>
      <w:hyperlink r:id="rId19">
        <w:r>
          <w:rPr>
            <w:rStyle w:val="DefaultParagraphFont"/>
            <w:color w:val="0563C1"/>
          </w:rPr>
          <w:t xml:space="preserve">[26,164]. 陕西省消费者权益保护委员会秘书处</w:t>
        </w:r>
      </w:hyperlink>
    </w:p>
    <w:p>
      <w:pPr>
        <w:spacing w:after="200" w:line="400" w:lineRule="atLeast"/>
      </w:pPr>
      <w:hyperlink r:id="rId20">
        <w:r>
          <w:rPr>
            <w:rStyle w:val="DefaultParagraphFont"/>
            <w:color w:val="0563C1"/>
          </w:rPr>
          <w:t xml:space="preserve">[27,181]. 东北“三省一区五市”建立消费维权协作机制</w:t>
        </w:r>
      </w:hyperlink>
    </w:p>
    <w:p>
      <w:pPr>
        <w:spacing w:after="200" w:line="400" w:lineRule="atLeast"/>
      </w:pPr>
      <w:hyperlink r:id="rId21">
        <w:r>
          <w:rPr>
            <w:rStyle w:val="DefaultParagraphFont"/>
            <w:color w:val="0563C1"/>
          </w:rPr>
          <w:t xml:space="preserve">[28,172,178]. 中消协:经营者夸大宣传虚假宣传将被约谈</w:t>
        </w:r>
      </w:hyperlink>
    </w:p>
    <w:p>
      <w:pPr>
        <w:spacing w:after="200" w:line="400" w:lineRule="atLeast"/>
      </w:pPr>
      <w:hyperlink r:id="rId22">
        <w:r>
          <w:rPr>
            <w:rStyle w:val="DefaultParagraphFont"/>
            <w:color w:val="0563C1"/>
          </w:rPr>
          <w:t xml:space="preserve">[29,173,179]. 《消协组织消费维权约谈经营者办法(试行)》</w:t>
        </w:r>
      </w:hyperlink>
    </w:p>
    <w:p>
      <w:pPr>
        <w:spacing w:after="200" w:line="400" w:lineRule="atLeast"/>
      </w:pPr>
      <w:hyperlink r:id="rId23">
        <w:r>
          <w:rPr>
            <w:rStyle w:val="DefaultParagraphFont"/>
            <w:color w:val="0563C1"/>
          </w:rPr>
          <w:t xml:space="preserve">[30,174,180]. 中消协颁布“消费维权约谈办法”：消协组织与经营者直接沟通</w:t>
        </w:r>
      </w:hyperlink>
    </w:p>
    <w:p>
      <w:pPr>
        <w:spacing w:after="200" w:line="400" w:lineRule="atLeast"/>
      </w:pPr>
      <w:hyperlink r:id="rId24">
        <w:r>
          <w:rPr>
            <w:rStyle w:val="DefaultParagraphFont"/>
            <w:color w:val="0563C1"/>
          </w:rPr>
          <w:t xml:space="preserve">[31,46,64,156,157,169]. 京东1元旅游事件续："被退款"消费者集体起诉</w:t>
        </w:r>
      </w:hyperlink>
    </w:p>
    <w:p>
      <w:pPr>
        <w:spacing w:after="200" w:line="400" w:lineRule="atLeast"/>
      </w:pPr>
      <w:hyperlink r:id="rId25">
        <w:r>
          <w:rPr>
            <w:rStyle w:val="DefaultParagraphFont"/>
            <w:color w:val="0563C1"/>
          </w:rPr>
          <w:t xml:space="preserve">[33]. 网购平台知识产权侵权案件分析</w:t>
        </w:r>
      </w:hyperlink>
    </w:p>
    <w:p>
      <w:pPr>
        <w:spacing w:after="200" w:line="400" w:lineRule="atLeast"/>
      </w:pPr>
      <w:hyperlink r:id="rId26">
        <w:r>
          <w:rPr>
            <w:rStyle w:val="DefaultParagraphFont"/>
            <w:color w:val="0563C1"/>
          </w:rPr>
          <w:t xml:space="preserve">[34]. “二选一”之战从口水战逐渐走向法律战</w:t>
        </w:r>
      </w:hyperlink>
    </w:p>
    <w:p>
      <w:pPr>
        <w:spacing w:after="200" w:line="400" w:lineRule="atLeast"/>
      </w:pPr>
      <w:hyperlink r:id="rId27">
        <w:r>
          <w:rPr>
            <w:rStyle w:val="DefaultParagraphFont"/>
            <w:color w:val="0563C1"/>
          </w:rPr>
          <w:t xml:space="preserve">[35]. 网络促销市场监管成效、挑战与建议</w:t>
        </w:r>
      </w:hyperlink>
    </w:p>
    <w:p>
      <w:pPr>
        <w:spacing w:after="200" w:line="400" w:lineRule="atLeast"/>
      </w:pPr>
      <w:hyperlink r:id="rId28">
        <w:r>
          <w:rPr>
            <w:rStyle w:val="DefaultParagraphFont"/>
            <w:color w:val="0563C1"/>
          </w:rPr>
          <w:t xml:space="preserve">[36,189]. 京东应对恐慌性挤兑措施</w:t>
        </w:r>
      </w:hyperlink>
    </w:p>
    <w:p>
      <w:pPr>
        <w:spacing w:after="200" w:line="400" w:lineRule="atLeast"/>
      </w:pPr>
      <w:hyperlink r:id="rId29">
        <w:r>
          <w:rPr>
            <w:rStyle w:val="DefaultParagraphFont"/>
            <w:color w:val="0563C1"/>
          </w:rPr>
          <w:t xml:space="preserve">[37,200]. 京东官方回应“卖假货”</w:t>
        </w:r>
      </w:hyperlink>
    </w:p>
    <w:p>
      <w:pPr>
        <w:spacing w:after="200" w:line="400" w:lineRule="atLeast"/>
      </w:pPr>
      <w:hyperlink r:id="rId30">
        <w:r>
          <w:rPr>
            <w:rStyle w:val="DefaultParagraphFont"/>
            <w:color w:val="0563C1"/>
          </w:rPr>
          <w:t xml:space="preserve">[38,183,184]. 京东对六六投诉态度反转：管理层反思，将组独立团队重新调查</w:t>
        </w:r>
      </w:hyperlink>
    </w:p>
    <w:p>
      <w:pPr>
        <w:spacing w:after="200" w:line="400" w:lineRule="atLeast"/>
      </w:pPr>
      <w:hyperlink r:id="rId31">
        <w:r>
          <w:rPr>
            <w:rStyle w:val="DefaultParagraphFont"/>
            <w:color w:val="0563C1"/>
          </w:rPr>
          <w:t xml:space="preserve">[39,67,69,190,191,192,194,202]. 106尾号6542说京东三日提起诉讼</w:t>
        </w:r>
      </w:hyperlink>
    </w:p>
    <w:p>
      <w:pPr>
        <w:spacing w:after="200" w:line="400" w:lineRule="atLeast"/>
      </w:pPr>
      <w:hyperlink r:id="rId32">
        <w:r>
          <w:rPr>
            <w:rStyle w:val="DefaultParagraphFont"/>
            <w:color w:val="0563C1"/>
          </w:rPr>
          <w:t xml:space="preserve">[40,195]. 无赖京东</w:t>
        </w:r>
      </w:hyperlink>
    </w:p>
    <w:p>
      <w:pPr>
        <w:spacing w:after="200" w:line="400" w:lineRule="atLeast"/>
      </w:pPr>
      <w:hyperlink r:id="rId33">
        <w:r>
          <w:rPr>
            <w:rStyle w:val="DefaultParagraphFont"/>
            <w:color w:val="0563C1"/>
          </w:rPr>
          <w:t xml:space="preserve">[41]. 京东外卖崩了，官方回应</w:t>
        </w:r>
      </w:hyperlink>
    </w:p>
    <w:p>
      <w:pPr>
        <w:spacing w:after="200" w:line="400" w:lineRule="atLeast"/>
      </w:pPr>
      <w:hyperlink r:id="rId34">
        <w:r>
          <w:rPr>
            <w:rStyle w:val="DefaultParagraphFont"/>
            <w:color w:val="0563C1"/>
          </w:rPr>
          <w:t xml:space="preserve">[42]. 京东金融风险评估及应对措施</w:t>
        </w:r>
      </w:hyperlink>
    </w:p>
    <w:p>
      <w:pPr>
        <w:spacing w:after="200" w:line="400" w:lineRule="atLeast"/>
      </w:pPr>
      <w:hyperlink r:id="rId35">
        <w:r>
          <w:rPr>
            <w:rStyle w:val="DefaultParagraphFont"/>
            <w:color w:val="0563C1"/>
          </w:rPr>
          <w:t xml:space="preserve">[43]. 家庭火灾预防与应对措施</w:t>
        </w:r>
      </w:hyperlink>
    </w:p>
    <w:p>
      <w:pPr>
        <w:spacing w:after="200" w:line="400" w:lineRule="atLeast"/>
      </w:pPr>
      <w:hyperlink r:id="rId36">
        <w:r>
          <w:rPr>
            <w:rStyle w:val="DefaultParagraphFont"/>
            <w:color w:val="0563C1"/>
          </w:rPr>
          <w:t xml:space="preserve">[44,45,207]. 官方回应治安管理处罚法第136条</w:t>
        </w:r>
      </w:hyperlink>
    </w:p>
    <w:p>
      <w:pPr>
        <w:spacing w:after="200" w:line="400" w:lineRule="atLeast"/>
      </w:pPr>
      <w:hyperlink r:id="rId37">
        <w:r>
          <w:rPr>
            <w:rStyle w:val="DefaultParagraphFont"/>
            <w:color w:val="0563C1"/>
          </w:rPr>
          <w:t xml:space="preserve">[48]. 关于一场涉及京东公司的消费者权益纠纷</w:t>
        </w:r>
      </w:hyperlink>
    </w:p>
    <w:p>
      <w:pPr>
        <w:spacing w:after="200" w:line="400" w:lineRule="atLeast"/>
      </w:pPr>
      <w:hyperlink r:id="rId38">
        <w:r>
          <w:rPr>
            <w:rStyle w:val="DefaultParagraphFont"/>
            <w:color w:val="0563C1"/>
          </w:rPr>
          <w:t xml:space="preserve">[49,70,161,175]. 京东下单后 30人遇诈骗</w:t>
        </w:r>
      </w:hyperlink>
    </w:p>
    <w:p>
      <w:pPr>
        <w:spacing w:after="200" w:line="400" w:lineRule="atLeast"/>
      </w:pPr>
      <w:hyperlink r:id="rId39">
        <w:r>
          <w:rPr>
            <w:rStyle w:val="DefaultParagraphFont"/>
            <w:color w:val="0563C1"/>
          </w:rPr>
          <w:t xml:space="preserve">[50,55]. 公益诉讼法律文书</w:t>
        </w:r>
      </w:hyperlink>
    </w:p>
    <w:p>
      <w:pPr>
        <w:spacing w:after="200" w:line="400" w:lineRule="atLeast"/>
      </w:pPr>
      <w:hyperlink r:id="rId40">
        <w:r>
          <w:rPr>
            <w:rStyle w:val="DefaultParagraphFont"/>
            <w:color w:val="0563C1"/>
          </w:rPr>
          <w:t xml:space="preserve">[51,182,208]. ESG合规大地震 · 震前盘点:孕震期已经走完的十一部欧美法律</w:t>
        </w:r>
      </w:hyperlink>
    </w:p>
    <w:p>
      <w:pPr>
        <w:spacing w:after="200" w:line="400" w:lineRule="atLeast"/>
      </w:pPr>
      <w:hyperlink r:id="rId41">
        <w:r>
          <w:rPr>
            <w:rStyle w:val="DefaultParagraphFont"/>
            <w:color w:val="0563C1"/>
          </w:rPr>
          <w:t xml:space="preserve">[52,206]. Class Actions in the Year 2026: A Prognosis</w:t>
        </w:r>
      </w:hyperlink>
    </w:p>
    <w:p>
      <w:pPr>
        <w:spacing w:after="200" w:line="400" w:lineRule="atLeast"/>
      </w:pPr>
      <w:hyperlink r:id="rId42">
        <w:r>
          <w:rPr>
            <w:rStyle w:val="DefaultParagraphFont"/>
            <w:color w:val="0563C1"/>
          </w:rPr>
          <w:t xml:space="preserve">[53]. 2026年3月6日华尔街财经快讯</w:t>
        </w:r>
      </w:hyperlink>
    </w:p>
    <w:p>
      <w:pPr>
        <w:spacing w:after="200" w:line="400" w:lineRule="atLeast"/>
      </w:pPr>
      <w:hyperlink r:id="rId43">
        <w:r>
          <w:rPr>
            <w:rStyle w:val="DefaultParagraphFont"/>
            <w:color w:val="0563C1"/>
          </w:rPr>
          <w:t xml:space="preserve">[54]. “绿”动司法“碳”索新路</w:t>
        </w:r>
      </w:hyperlink>
    </w:p>
    <w:p>
      <w:pPr>
        <w:spacing w:after="200" w:line="400" w:lineRule="atLeast"/>
      </w:pPr>
      <w:hyperlink r:id="rId44">
        <w:r>
          <w:rPr>
            <w:rStyle w:val="DefaultParagraphFont"/>
            <w:color w:val="0563C1"/>
          </w:rPr>
          <w:t xml:space="preserve">[56,203]. 京东说3天起诉是真的吗？深度解析京东维权机制与法律风险</w:t>
        </w:r>
      </w:hyperlink>
    </w:p>
    <w:p>
      <w:pPr>
        <w:spacing w:after="200" w:line="400" w:lineRule="atLeast"/>
      </w:pPr>
      <w:hyperlink r:id="rId45">
        <w:r>
          <w:rPr>
            <w:rStyle w:val="DefaultParagraphFont"/>
            <w:color w:val="0563C1"/>
          </w:rPr>
          <w:t xml:space="preserve">[57,204]. 京东会起诉吗？——深度解析京东维权策略及潜在诉讼风险</w:t>
        </w:r>
      </w:hyperlink>
    </w:p>
    <w:p>
      <w:pPr>
        <w:spacing w:after="200" w:line="400" w:lineRule="atLeast"/>
      </w:pPr>
      <w:hyperlink r:id="rId46">
        <w:r>
          <w:rPr>
            <w:rStyle w:val="DefaultParagraphFont"/>
            <w:color w:val="0563C1"/>
          </w:rPr>
          <w:t xml:space="preserve">[58,205]. 京东会起诉吗？——深度剖析京东维权策略及相关法律风险</w:t>
        </w:r>
      </w:hyperlink>
    </w:p>
    <w:p>
      <w:pPr>
        <w:spacing w:after="200" w:line="400" w:lineRule="atLeast"/>
      </w:pPr>
      <w:hyperlink r:id="rId47">
        <w:r>
          <w:rPr>
            <w:rStyle w:val="DefaultParagraphFont"/>
            <w:color w:val="0563C1"/>
          </w:rPr>
          <w:t xml:space="preserve">[59]. 京东联手中消协 开通电商消费维权直通车</w:t>
        </w:r>
      </w:hyperlink>
    </w:p>
    <w:p>
      <w:pPr>
        <w:spacing w:after="200" w:line="400" w:lineRule="atLeast"/>
      </w:pPr>
      <w:hyperlink r:id="rId48">
        <w:r>
          <w:rPr>
            <w:rStyle w:val="DefaultParagraphFont"/>
            <w:color w:val="0563C1"/>
          </w:rPr>
          <w:t xml:space="preserve">[60]. 京东的消费者保护问题与电子商务平台的责任</w:t>
        </w:r>
      </w:hyperlink>
    </w:p>
    <w:p>
      <w:pPr>
        <w:spacing w:after="200" w:line="400" w:lineRule="atLeast"/>
      </w:pPr>
      <w:hyperlink r:id="rId49">
        <w:r>
          <w:rPr>
            <w:rStyle w:val="DefaultParagraphFont"/>
            <w:color w:val="0563C1"/>
          </w:rPr>
          <w:t xml:space="preserve">[61,62]. 京东白条说起诉</w:t>
        </w:r>
      </w:hyperlink>
    </w:p>
    <w:p>
      <w:pPr>
        <w:spacing w:after="200" w:line="400" w:lineRule="atLeast"/>
      </w:pPr>
      <w:hyperlink r:id="rId50">
        <w:r>
          <w:rPr>
            <w:rStyle w:val="DefaultParagraphFont"/>
            <w:color w:val="0563C1"/>
          </w:rPr>
          <w:t xml:space="preserve">[63]. 推荐阅读</w:t>
        </w:r>
      </w:hyperlink>
    </w:p>
    <w:p>
      <w:pPr>
        <w:spacing w:after="200" w:line="400" w:lineRule="atLeast"/>
      </w:pPr>
      <w:hyperlink r:id="rId51">
        <w:r>
          <w:rPr>
            <w:rStyle w:val="DefaultParagraphFont"/>
            <w:color w:val="0563C1"/>
          </w:rPr>
          <w:t xml:space="preserve">[65,201]. 2026年5月13日华尔街财经快讯</w:t>
        </w:r>
      </w:hyperlink>
    </w:p>
    <w:p>
      <w:pPr>
        <w:spacing w:after="200" w:line="400" w:lineRule="atLeast"/>
      </w:pPr>
      <w:hyperlink r:id="rId52">
        <w:r>
          <w:rPr>
            <w:rStyle w:val="DefaultParagraphFont"/>
            <w:color w:val="0563C1"/>
          </w:rPr>
          <w:t xml:space="preserve">[66,193,196]. 京东要发起诉讼的短信</w:t>
        </w:r>
      </w:hyperlink>
    </w:p>
    <w:p>
      <w:pPr>
        <w:spacing w:after="200" w:line="400" w:lineRule="atLeast"/>
      </w:pPr>
      <w:hyperlink r:id="rId53">
        <w:r>
          <w:rPr>
            <w:rStyle w:val="DefaultParagraphFont"/>
            <w:color w:val="0563C1"/>
          </w:rPr>
          <w:t xml:space="preserve">[68]. 京东说起诉是真是假</w:t>
        </w:r>
      </w:hyperlink>
    </w:p>
    <w:p>
      <w:pPr>
        <w:spacing w:after="200" w:line="400" w:lineRule="atLeast"/>
      </w:pPr>
      <w:hyperlink r:id="rId54">
        <w:r>
          <w:rPr>
            <w:rStyle w:val="DefaultParagraphFont"/>
            <w:color w:val="0563C1"/>
          </w:rPr>
          <w:t xml:space="preserve">[71]. 京东不接受协商：消费者权益与平台规则的博弈</w:t>
        </w:r>
      </w:hyperlink>
    </w:p>
    <w:p>
      <w:pPr>
        <w:spacing w:after="200" w:line="400" w:lineRule="atLeast"/>
      </w:pPr>
      <w:hyperlink r:id="rId55">
        <w:r>
          <w:rPr>
            <w:rStyle w:val="DefaultParagraphFont"/>
            <w:color w:val="0563C1"/>
          </w:rPr>
          <w:t xml:space="preserve">[72]. 计算机行业双周报：官方提示OpenClaw安全风险，网安行业迎发展新机遇</w:t>
        </w:r>
      </w:hyperlink>
    </w:p>
    <w:p>
      <w:pPr>
        <w:spacing w:after="200" w:line="400" w:lineRule="atLeast"/>
      </w:pPr>
      <w:hyperlink r:id="rId56">
        <w:r>
          <w:rPr>
            <w:rStyle w:val="DefaultParagraphFont"/>
            <w:color w:val="0563C1"/>
          </w:rPr>
          <w:t xml:space="preserve">[73]. 官方声明</w:t>
        </w:r>
      </w:hyperlink>
    </w:p>
    <w:p>
      <w:pPr>
        <w:spacing w:after="200" w:line="400" w:lineRule="atLeast"/>
      </w:pPr>
      <w:hyperlink r:id="rId57">
        <w:r>
          <w:rPr>
            <w:rStyle w:val="DefaultParagraphFont"/>
            <w:color w:val="0563C1"/>
          </w:rPr>
          <w:t xml:space="preserve">[74,132,176]. 2026年民诉法基础精讲课讲义</w:t>
        </w:r>
      </w:hyperlink>
    </w:p>
    <w:p>
      <w:pPr>
        <w:spacing w:after="200" w:line="400" w:lineRule="atLeast"/>
      </w:pPr>
      <w:hyperlink r:id="rId58">
        <w:r>
          <w:rPr>
            <w:rStyle w:val="DefaultParagraphFont"/>
            <w:color w:val="0563C1"/>
          </w:rPr>
          <w:t xml:space="preserve">[76,77,82,83,129,130,133,134]. 宇树科技与京东被诉侵权案二审维持</w:t>
        </w:r>
      </w:hyperlink>
    </w:p>
    <w:p>
      <w:pPr>
        <w:spacing w:after="200" w:line="400" w:lineRule="atLeast"/>
      </w:pPr>
      <w:hyperlink r:id="rId59">
        <w:r>
          <w:rPr>
            <w:rStyle w:val="DefaultParagraphFont"/>
            <w:color w:val="0563C1"/>
          </w:rPr>
          <w:t xml:space="preserve">[79,80,113,114,115]. 京东公关发布假消息遭三家美律所起诉？这事估计还没完</w:t>
        </w:r>
      </w:hyperlink>
    </w:p>
    <w:p>
      <w:pPr>
        <w:spacing w:after="200" w:line="400" w:lineRule="atLeast"/>
      </w:pPr>
      <w:hyperlink r:id="rId60">
        <w:r>
          <w:rPr>
            <w:rStyle w:val="DefaultParagraphFont"/>
            <w:color w:val="0563C1"/>
          </w:rPr>
          <w:t xml:space="preserve">[81]. 诺亚发布最新声明：呼吁京东集团可以将自己‘100%躺枪’的具体证据以合法合规的方式递呈法院</w:t>
        </w:r>
      </w:hyperlink>
    </w:p>
    <w:p>
      <w:pPr>
        <w:spacing w:after="200" w:line="400" w:lineRule="atLeast"/>
      </w:pPr>
      <w:hyperlink r:id="rId61">
        <w:r>
          <w:rPr>
            <w:rStyle w:val="DefaultParagraphFont"/>
            <w:color w:val="0563C1"/>
          </w:rPr>
          <w:t xml:space="preserve">[85]. 证券时报e公司讯</w:t>
        </w:r>
      </w:hyperlink>
    </w:p>
    <w:p>
      <w:pPr>
        <w:spacing w:after="200" w:line="400" w:lineRule="atLeast"/>
      </w:pPr>
      <w:hyperlink r:id="rId62">
        <w:r>
          <w:rPr>
            <w:rStyle w:val="DefaultParagraphFont"/>
            <w:color w:val="0563C1"/>
          </w:rPr>
          <w:t xml:space="preserve">[86,188]. 京东诉欧界公司侵犯名誉权案</w:t>
        </w:r>
      </w:hyperlink>
    </w:p>
    <w:p>
      <w:pPr>
        <w:spacing w:after="200" w:line="400" w:lineRule="atLeast"/>
      </w:pPr>
      <w:hyperlink r:id="rId63">
        <w:r>
          <w:rPr>
            <w:rStyle w:val="DefaultParagraphFont"/>
            <w:color w:val="0563C1"/>
          </w:rPr>
          <w:t xml:space="preserve">[87,127]. 56家出版社联合抵制京东618</w:t>
        </w:r>
      </w:hyperlink>
    </w:p>
    <w:p>
      <w:pPr>
        <w:spacing w:after="200" w:line="400" w:lineRule="atLeast"/>
      </w:pPr>
      <w:hyperlink r:id="rId64">
        <w:r>
          <w:rPr>
            <w:rStyle w:val="DefaultParagraphFont"/>
            <w:color w:val="0563C1"/>
          </w:rPr>
          <w:t xml:space="preserve">[88,128]. 突发！集体抵制618！</w:t>
        </w:r>
      </w:hyperlink>
    </w:p>
    <w:p>
      <w:pPr>
        <w:spacing w:after="200" w:line="400" w:lineRule="atLeast"/>
      </w:pPr>
      <w:hyperlink r:id="rId65">
        <w:r>
          <w:rPr>
            <w:rStyle w:val="DefaultParagraphFont"/>
            <w:color w:val="0563C1"/>
          </w:rPr>
          <w:t xml:space="preserve">[89,92]. 京东被起诉了！</w:t>
        </w:r>
      </w:hyperlink>
    </w:p>
    <w:p>
      <w:pPr>
        <w:spacing w:after="200" w:line="400" w:lineRule="atLeast"/>
      </w:pPr>
      <w:hyperlink r:id="rId66">
        <w:r>
          <w:rPr>
            <w:rStyle w:val="DefaultParagraphFont"/>
            <w:color w:val="0563C1"/>
          </w:rPr>
          <w:t xml:space="preserve">[90,93,125]. 无赖京东</w:t>
        </w:r>
      </w:hyperlink>
    </w:p>
    <w:p>
      <w:pPr>
        <w:spacing w:after="200" w:line="400" w:lineRule="atLeast"/>
      </w:pPr>
      <w:hyperlink r:id="rId67">
        <w:r>
          <w:rPr>
            <w:rStyle w:val="DefaultParagraphFont"/>
            <w:color w:val="0563C1"/>
          </w:rPr>
          <w:t xml:space="preserve">[91,94,126]. 8点1氪 | 京东12.7亿元入股五星电器；恒大为造新能源车频繁拿地；圆通速递2018年净利19亿元-36氪</w:t>
        </w:r>
      </w:hyperlink>
    </w:p>
    <w:p>
      <w:pPr>
        <w:spacing w:after="200" w:line="400" w:lineRule="atLeast"/>
      </w:pPr>
      <w:hyperlink r:id="rId68">
        <w:r>
          <w:rPr>
            <w:rStyle w:val="DefaultParagraphFont"/>
            <w:color w:val="0563C1"/>
          </w:rPr>
          <w:t xml:space="preserve">[95,98,100,103,120]. 2026年全网深度分析日报：科技前沿、国际要闻与宏观经济动态</w:t>
        </w:r>
      </w:hyperlink>
    </w:p>
    <w:p>
      <w:pPr>
        <w:spacing w:after="200" w:line="400" w:lineRule="atLeast"/>
      </w:pPr>
      <w:hyperlink r:id="rId69">
        <w:r>
          <w:rPr>
            <w:rStyle w:val="DefaultParagraphFont"/>
            <w:color w:val="0563C1"/>
          </w:rPr>
          <w:t xml:space="preserve">[96,99,101,104,121,123]. 2026年3月1日华尔街财经快讯</w:t>
        </w:r>
      </w:hyperlink>
    </w:p>
    <w:p>
      <w:pPr>
        <w:spacing w:after="200" w:line="400" w:lineRule="atLeast"/>
      </w:pPr>
      <w:hyperlink r:id="rId70">
        <w:r>
          <w:rPr>
            <w:rStyle w:val="DefaultParagraphFont"/>
            <w:color w:val="0563C1"/>
          </w:rPr>
          <w:t xml:space="preserve">[97,102,105,122,124]. 2026年4月11日华尔街财经快讯</w:t>
        </w:r>
      </w:hyperlink>
    </w:p>
    <w:p>
      <w:pPr>
        <w:spacing w:after="200" w:line="400" w:lineRule="atLeast"/>
      </w:pPr>
      <w:hyperlink r:id="rId71">
        <w:r>
          <w:rPr>
            <w:rStyle w:val="DefaultParagraphFont"/>
            <w:color w:val="0563C1"/>
          </w:rPr>
          <w:t xml:space="preserve">[106,109,136,185]. 刚刚，京东发布声明！</w:t>
        </w:r>
      </w:hyperlink>
    </w:p>
    <w:p>
      <w:pPr>
        <w:spacing w:after="200" w:line="400" w:lineRule="atLeast"/>
      </w:pPr>
      <w:hyperlink r:id="rId72">
        <w:r>
          <w:rPr>
            <w:rStyle w:val="DefaultParagraphFont"/>
            <w:color w:val="0563C1"/>
          </w:rPr>
          <w:t xml:space="preserve">[107,137]. 刚刚，京东发表声明！</w:t>
        </w:r>
      </w:hyperlink>
    </w:p>
    <w:p>
      <w:pPr>
        <w:spacing w:after="200" w:line="400" w:lineRule="atLeast"/>
      </w:pPr>
      <w:hyperlink r:id="rId73">
        <w:r>
          <w:rPr>
            <w:rStyle w:val="DefaultParagraphFont"/>
            <w:color w:val="0563C1"/>
          </w:rPr>
          <w:t xml:space="preserve">[108,112,117,119,138,139,186]. 京东回应近期谣言：已申请立案调查，部分造谣者已被处罚</w:t>
        </w:r>
      </w:hyperlink>
    </w:p>
    <w:p>
      <w:pPr>
        <w:spacing w:after="200" w:line="400" w:lineRule="atLeast"/>
      </w:pPr>
      <w:hyperlink r:id="rId74">
        <w:r>
          <w:rPr>
            <w:rStyle w:val="DefaultParagraphFont"/>
            <w:color w:val="0563C1"/>
          </w:rPr>
          <w:t xml:space="preserve">[110]. 京东发布公开声明：抵制谣言！</w:t>
        </w:r>
      </w:hyperlink>
    </w:p>
    <w:p>
      <w:pPr>
        <w:spacing w:after="200" w:line="400" w:lineRule="atLeast"/>
      </w:pPr>
      <w:hyperlink r:id="rId75">
        <w:r>
          <w:rPr>
            <w:rStyle w:val="DefaultParagraphFont"/>
            <w:color w:val="0563C1"/>
          </w:rPr>
          <w:t xml:space="preserve">[111]. 京东官方声明</w:t>
        </w:r>
      </w:hyperlink>
    </w:p>
    <w:p>
      <w:pPr>
        <w:spacing w:after="200" w:line="400" w:lineRule="atLeast"/>
      </w:pPr>
      <w:hyperlink r:id="rId76">
        <w:r>
          <w:rPr>
            <w:rStyle w:val="DefaultParagraphFont"/>
            <w:color w:val="0563C1"/>
          </w:rPr>
          <w:t xml:space="preserve">[116]. 2026年5月26日华尔街财经快讯</w:t>
        </w:r>
      </w:hyperlink>
    </w:p>
    <w:p>
      <w:pPr>
        <w:spacing w:after="200" w:line="400" w:lineRule="atLeast"/>
      </w:pPr>
      <w:hyperlink r:id="rId77">
        <w:r>
          <w:rPr>
            <w:rStyle w:val="DefaultParagraphFont"/>
            <w:color w:val="0563C1"/>
          </w:rPr>
          <w:t xml:space="preserve">[118,140,187]. 京东：部分造谣者已受到应有的惩处</w:t>
        </w:r>
      </w:hyperlink>
    </w:p>
    <w:p>
      <w:pPr>
        <w:spacing w:after="400" w:line="400" w:lineRule="atLeast"/>
      </w:pPr>
      <w:r>
        <w:rPr>
          <w:i w:val="true"/>
        </w:rPr>
        <w:t>以下来源未被直接引用</w:t>
      </w:r>
    </w:p>
    <w:p>
      <w:pPr>
        <w:spacing w:after="200" w:line="400" w:lineRule="atLeast"/>
      </w:pPr>
      <w:hyperlink r:id="rId78">
        <w:r>
          <w:rPr>
            <w:rStyle w:val="DefaultParagraphFont"/>
            <w:color w:val="0563C1"/>
          </w:rPr>
          <w:t>民法典司法解释的溯及力取决于其所解释的民法典条文本身是否具有溯及力</w:t>
        </w:r>
      </w:hyperlink>
    </w:p>
    <w:p>
      <w:pPr>
        <w:spacing w:after="200" w:line="400" w:lineRule="atLeast"/>
      </w:pPr>
      <w:hyperlink r:id="rId79">
        <w:r>
          <w:rPr>
            <w:rStyle w:val="DefaultParagraphFont"/>
            <w:color w:val="0563C1"/>
          </w:rPr>
          <w:t>起因经过</w:t>
        </w:r>
      </w:hyperlink>
    </w:p>
    <w:p>
      <w:pPr>
        <w:spacing w:after="200" w:line="400" w:lineRule="atLeast"/>
      </w:pPr>
      <w:hyperlink r:id="rId80">
        <w:r>
          <w:rPr>
            <w:rStyle w:val="DefaultParagraphFont"/>
            <w:color w:val="0563C1"/>
          </w:rPr>
          <w:t xml:space="preserve">严守网络交易防线：乌审旗 “五一”节前线上线下双管齐下_鄂尔多斯市人民政府</w:t>
        </w:r>
      </w:hyperlink>
    </w:p>
    <w:p>
      <w:pPr>
        <w:spacing w:after="200" w:line="400" w:lineRule="atLeast"/>
      </w:pPr>
      <w:hyperlink r:id="rId81">
        <w:r>
          <w:rPr>
            <w:rStyle w:val="DefaultParagraphFont"/>
            <w:color w:val="0563C1"/>
          </w:rPr>
          <w:t xml:space="preserve">LIBER AMICORUM Commission Droit et Vie des Affaires</w:t>
        </w:r>
      </w:hyperlink>
    </w:p>
    <w:p>
      <w:pPr>
        <w:spacing w:after="200" w:line="400" w:lineRule="atLeast"/>
      </w:pPr>
      <w:hyperlink r:id="rId82">
        <w:r>
          <w:rPr>
            <w:rStyle w:val="DefaultParagraphFont"/>
            <w:color w:val="0563C1"/>
          </w:rPr>
          <w:t>京东3000会起诉吗</w:t>
        </w:r>
      </w:hyperlink>
    </w:p>
    <w:p>
      <w:pPr>
        <w:spacing w:after="200" w:line="400" w:lineRule="atLeast"/>
      </w:pPr>
      <w:hyperlink r:id="rId83">
        <w:r>
          <w:rPr>
            <w:rStyle w:val="DefaultParagraphFont"/>
            <w:color w:val="0563C1"/>
          </w:rPr>
          <w:t>六六接受京东道歉：高兴看到世界在向我们期望迈进</w:t>
        </w:r>
      </w:hyperlink>
    </w:p>
    <w:p>
      <w:pPr>
        <w:spacing w:after="200" w:line="400" w:lineRule="atLeast"/>
      </w:pPr>
      <w:hyperlink r:id="rId84">
        <w:r>
          <w:rPr>
            <w:rStyle w:val="DefaultParagraphFont"/>
            <w:color w:val="0563C1"/>
          </w:rPr>
          <w:t xml:space="preserve">京东下单后30人遇诈骗 最多损失20余万</w:t>
        </w:r>
      </w:hyperlink>
    </w:p>
    <w:p>
      <w:pPr>
        <w:spacing w:after="200" w:line="400" w:lineRule="atLeast"/>
      </w:pPr>
      <w:hyperlink r:id="rId85">
        <w:r>
          <w:rPr>
            <w:rStyle w:val="DefaultParagraphFont"/>
            <w:color w:val="0563C1"/>
          </w:rPr>
          <w:t>京东集团副总裁马健荣在网络消费维权领域的工作与经验分享</w:t>
        </w:r>
      </w:hyperlink>
    </w:p>
    <w:p>
      <w:pPr>
        <w:spacing w:after="200" w:line="400" w:lineRule="atLeast"/>
      </w:pPr>
      <w:hyperlink r:id="rId86">
        <w:r>
          <w:rPr>
            <w:rStyle w:val="DefaultParagraphFont"/>
            <w:color w:val="0563C1"/>
          </w:rPr>
          <w:t>京东摊上大事了！</w:t>
        </w:r>
      </w:hyperlink>
    </w:p>
    <w:p>
      <w:pPr>
        <w:spacing w:after="200" w:line="400" w:lineRule="atLeast"/>
      </w:pPr>
      <w:hyperlink r:id="rId87">
        <w:r>
          <w:rPr>
            <w:rStyle w:val="DefaultParagraphFont"/>
            <w:color w:val="0563C1"/>
          </w:rPr>
          <w:t>京东卖假货起诉流程及案例，买到假货该去哪起诉？</w:t>
        </w:r>
      </w:hyperlink>
    </w:p>
    <w:p>
      <w:pPr>
        <w:spacing w:after="200" w:line="400" w:lineRule="atLeast"/>
      </w:pPr>
      <w:hyperlink r:id="rId88">
        <w:r>
          <w:rPr>
            <w:rStyle w:val="DefaultParagraphFont"/>
            <w:color w:val="0563C1"/>
          </w:rPr>
          <w:t>京东回应作家六六投诉：系正品可退，无权要求商家赔十倍</w:t>
        </w:r>
      </w:hyperlink>
    </w:p>
    <w:sectPr>
      <w:headerReference w:type="default" r:id="rId89"/>
      <w:footerReference w:type="default" r:id="rId90"/>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125" name="image" descr="image"/>
          <wp:cNvGraphicFramePr>
            <a:graphicFrameLocks noChangeAspect="true"/>
          </wp:cNvGraphicFramePr>
          <a:graphic>
            <a:graphicData uri="http://schemas.openxmlformats.org/drawingml/2006/picture">
              <pic:pic>
                <pic:nvPicPr>
                  <pic:cNvPr id="1825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4"/>
  </w:num>
  <w:num w:numId="2">
    <w:abstractNumId w:val="5"/>
  </w:num>
  <w:num w:numId="3">
    <w:abstractNumId w:val="2"/>
  </w:num>
  <w:num w:numId="4">
    <w:abstractNumId w:val="6"/>
  </w:num>
  <w:num w:numId="5">
    <w:abstractNumId w:val="2"/>
  </w:num>
  <w:num w:numId="6">
    <w:abstractNumId w:val="2"/>
  </w:num>
  <w:num w:numId="7">
    <w:abstractNumId w:val="2"/>
  </w:num>
  <w:num w:numId="8">
    <w:abstractNumId w:val="2"/>
  </w:num>
  <w:num w:numId="9">
    <w:abstractNumId w:val="0"/>
  </w:num>
  <w:num w:numId="10">
    <w:abstractNumId w:val="1"/>
  </w:num>
  <w:num w:numId="11">
    <w:abstractNumId w:val="3"/>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ber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wanfangdata.com.cn/paper?q=%E3%80%8A%E7%8E%B0%E4%BB%A3%E6%95%99%E8%82%B2%E6%8A%80%E6%9C%AF%E3%80%8B2026%E9%87%8D%E7%82%B9%E9%80%89%E9%A2%98" Type="http://schemas.openxmlformats.org/officeDocument/2006/relationships/hyperlink" Id="rId4"/>
    <Relationship TargetMode="External" Target="https://s.wanfangdata.com.cn/paper?q=%E5%A4%8D%E5%8F%91%E6%80%A7%E6%B5%81%E4%BA%A7%E4%B8%AD%E8%A5%BF%E5%8C%BB%E7%BB%93%E5%90%88%E8%AF%8A%E7%96%97%E6%8C%87%E5%8D%97%EF%BC%882026%EF%BC%89" Type="http://schemas.openxmlformats.org/officeDocument/2006/relationships/hyperlink" Id="rId5"/>
    <Relationship TargetMode="External" Target="https://www.linyoer.com/post/1996.html" Type="http://schemas.openxmlformats.org/officeDocument/2006/relationships/hyperlink" Id="rId6"/>
    <Relationship TargetMode="External" Target="https://www.sdmxsjj.com/post/4107.html" Type="http://schemas.openxmlformats.org/officeDocument/2006/relationships/hyperlink" Id="rId7"/>
    <Relationship TargetMode="External" Target="https://www.linyoer.com/tags-2134.html" Type="http://schemas.openxmlformats.org/officeDocument/2006/relationships/hyperlink" Id="rId8"/>
    <Relationship TargetMode="External" Target="https://m.qqddc.com/qiye/yqyongka/3366914.html" Type="http://schemas.openxmlformats.org/officeDocument/2006/relationships/hyperlink" Id="rId9"/>
    <Relationship TargetMode="External" Target="https://wap.qdxw.com.cn/lawnews/fangdaiyq/195595.html" Type="http://schemas.openxmlformats.org/officeDocument/2006/relationships/hyperlink" Id="rId10"/>
    <Relationship TargetMode="External" Target="https://www.weather.com.cn/lawnews/wdxieshang/287733.html" Type="http://schemas.openxmlformats.org/officeDocument/2006/relationships/hyperlink" Id="rId11"/>
    <Relationship TargetMode="External" Target="http://m.redhongan.com/haflzx/yqyanqi/267019.html" Type="http://schemas.openxmlformats.org/officeDocument/2006/relationships/hyperlink" Id="rId12"/>
    <Relationship TargetMode="External" Target="https://www.guancha.cn/GongSi/2026_02_26_808094.shtml" Type="http://schemas.openxmlformats.org/officeDocument/2006/relationships/hyperlink" Id="rId13"/>
    <Relationship TargetMode="External" Target="http://www.bilibili.com/video/av113645858066015?t=0" Type="http://schemas.openxmlformats.org/officeDocument/2006/relationships/hyperlink" Id="rId14"/>
    <Relationship TargetMode="External" Target="http://www.stcn.com/article/detail/1842193.html" Type="http://schemas.openxmlformats.org/officeDocument/2006/relationships/hyperlink" Id="rId15"/>
    <Relationship TargetMode="External" Target="http://www.bilibili.com/video/av113621782758796?t=0" Type="http://schemas.openxmlformats.org/officeDocument/2006/relationships/hyperlink" Id="rId16"/>
    <Relationship TargetMode="External" Target="http://stcn.com/article/detail/1842193.html" Type="http://schemas.openxmlformats.org/officeDocument/2006/relationships/hyperlink" Id="rId17"/>
    <Relationship TargetMode="External" Target="https://www.gaoyao.gov.cn/xwzx/bmdt/content/post_3089485.html" Type="http://schemas.openxmlformats.org/officeDocument/2006/relationships/hyperlink" Id="rId18"/>
    <Relationship TargetMode="External" Target="http://www.sxbb.gov.cn/site-sxdjgl/yearlyReport_view/217791" Type="http://schemas.openxmlformats.org/officeDocument/2006/relationships/hyperlink" Id="rId19"/>
    <Relationship TargetMode="External" Target="https://www.yugan.gov.cn/yugan/zwdtxazptj/201706/f8afe483407c4b1893c7ea3f9c11a6c6.shtml" Type="http://schemas.openxmlformats.org/officeDocument/2006/relationships/hyperlink" Id="rId20"/>
    <Relationship TargetMode="External" Target="https://www.cac.gov.cn/2015-10/14/c_1116819578.htm" Type="http://schemas.openxmlformats.org/officeDocument/2006/relationships/hyperlink" Id="rId21"/>
    <Relationship TargetMode="External" Target="https://www.cnr.cn/china/ygxw/20151014/t20151014_520141714.shtml" Type="http://schemas.openxmlformats.org/officeDocument/2006/relationships/hyperlink" Id="rId22"/>
    <Relationship TargetMode="External" Target="https://www.thepaper.cn/newsDetail_forward_1384625_1" Type="http://schemas.openxmlformats.org/officeDocument/2006/relationships/hyperlink" Id="rId23"/>
    <Relationship TargetMode="External" Target="https://www.cnr.cn/tech/sytj/201203/t20120331_509365316.shtml" Type="http://schemas.openxmlformats.org/officeDocument/2006/relationships/hyperlink" Id="rId24"/>
    <Relationship TargetMode="External" Target="https://bjgy.bjcourt.gov.cn/article/detail/2016/04/id/1843383.shtml" Type="http://schemas.openxmlformats.org/officeDocument/2006/relationships/hyperlink" Id="rId25"/>
    <Relationship TargetMode="External" Target="https://scjg.ln.gov.cn/scjdglj/fw/wyk/wgkt/ACD0452119644301A92F13E4917DDCC0/index.shtml" Type="http://schemas.openxmlformats.org/officeDocument/2006/relationships/hyperlink" Id="rId26"/>
    <Relationship TargetMode="External" Target="http://sgj.yq.gov.cn/gzdt/202011/t20201125_1096115.html" Type="http://schemas.openxmlformats.org/officeDocument/2006/relationships/hyperlink" Id="rId27"/>
    <Relationship TargetMode="External" Target="https://www.bilibili.com/read/mobile?id=39512901" Type="http://schemas.openxmlformats.org/officeDocument/2006/relationships/hyperlink" Id="rId28"/>
    <Relationship TargetMode="External" Target="https://www.cnr.cn/tech/techgsrw/201407/t20140710_515819761.shtml" Type="http://schemas.openxmlformats.org/officeDocument/2006/relationships/hyperlink" Id="rId29"/>
    <Relationship TargetMode="External" Target="https://www.thepaper.cn/newsDetail_forward_2032364" Type="http://schemas.openxmlformats.org/officeDocument/2006/relationships/hyperlink" Id="rId30"/>
    <Relationship TargetMode="External" Target="http://www.kbcmw.com/ganhaolaw/xykxieshang/21161.html" Type="http://schemas.openxmlformats.org/officeDocument/2006/relationships/hyperlink" Id="rId31"/>
    <Relationship TargetMode="External" Target="https://www.163.com/dy/article/DD8TRAAF05149VK4.html" Type="http://schemas.openxmlformats.org/officeDocument/2006/relationships/hyperlink" Id="rId32"/>
    <Relationship TargetMode="External" Target="https://m.thepaper.cn/newsDetail_forward_30663417" Type="http://schemas.openxmlformats.org/officeDocument/2006/relationships/hyperlink" Id="rId33"/>
    <Relationship TargetMode="External" Target="https://www.sunx-sh.com/finance/1198.html" Type="http://schemas.openxmlformats.org/officeDocument/2006/relationships/hyperlink" Id="rId34"/>
    <Relationship TargetMode="External" Target="https://temporary-cache.metaso.cn/preview?name=2052055563058061312.pdf&amp;ttl=48h" Type="http://schemas.openxmlformats.org/officeDocument/2006/relationships/hyperlink" Id="rId35"/>
    <Relationship TargetMode="External" Target="https://hxdb.fjdaily.com/pc/att/202512/25/a5a36dae-313e-4b63-915e-4a3213d8484e.pdf" Type="http://schemas.openxmlformats.org/officeDocument/2006/relationships/hyperlink" Id="rId36"/>
    <Relationship TargetMode="External" Target="https://sykaizhilong.com/post/4948.html" Type="http://schemas.openxmlformats.org/officeDocument/2006/relationships/hyperlink" Id="rId37"/>
    <Relationship TargetMode="External" Target="http://district.ce.cn/newarea/roll/201503/19/t20150319_4871876.shtml" Type="http://schemas.openxmlformats.org/officeDocument/2006/relationships/hyperlink" Id="rId38"/>
    <Relationship TargetMode="External" Target="https://guangzhouhz.jcy.gov.cn/gyssflws/index.jhtml" Type="http://schemas.openxmlformats.org/officeDocument/2006/relationships/hyperlink" Id="rId39"/>
    <Relationship TargetMode="External" Target="https://temporary-cache.metaso.cn/preview?name=2044016754357608449.pdf&amp;ttl=48h" Type="http://schemas.openxmlformats.org/officeDocument/2006/relationships/hyperlink" Id="rId40"/>
    <Relationship TargetMode="External" Target="https://scholarlycommons.law.emory.edu/cgi/viewcontent.cgi?article=1146&amp;context=elj" Type="http://schemas.openxmlformats.org/officeDocument/2006/relationships/hyperlink" Id="rId41"/>
    <Relationship TargetMode="External" Target="https://temporary-cache.metaso.cn/preview?name=8719006868075773952.pdf&amp;ttl=48h" Type="http://schemas.openxmlformats.org/officeDocument/2006/relationships/hyperlink" Id="rId42"/>
    <Relationship TargetMode="External" Target="https://temporary-cache.metaso.cn/preview?name=8722575460799168512.pdf&amp;ttl=48h" Type="http://schemas.openxmlformats.org/officeDocument/2006/relationships/hyperlink" Id="rId43"/>
    <Relationship TargetMode="External" Target="https://www.lcxw.cn/lawinfo/xykyuqi/285818.html" Type="http://schemas.openxmlformats.org/officeDocument/2006/relationships/hyperlink" Id="rId44"/>
    <Relationship TargetMode="External" Target="http://m.redhongan.com/haflzx/wdxieshang/25562.html" Type="http://schemas.openxmlformats.org/officeDocument/2006/relationships/hyperlink" Id="rId45"/>
    <Relationship TargetMode="External" Target="http://m.redhongan.com/haflzx/yongka/33233.html" Type="http://schemas.openxmlformats.org/officeDocument/2006/relationships/hyperlink" Id="rId46"/>
    <Relationship TargetMode="External" Target="http://finance.ce.cn/rolling/201603/16/t20160316_9543736.shtml" Type="http://schemas.openxmlformats.org/officeDocument/2006/relationships/hyperlink" Id="rId47"/>
    <Relationship TargetMode="External" Target="https://www.jfdaily.com/wx/detail.do?id=83147" Type="http://schemas.openxmlformats.org/officeDocument/2006/relationships/hyperlink" Id="rId48"/>
    <Relationship TargetMode="External" Target="https://m.henance.com/yqzx/zhaiwu/673563.html" Type="http://schemas.openxmlformats.org/officeDocument/2006/relationships/hyperlink" Id="rId49"/>
    <Relationship TargetMode="External" Target="https://www.kaitao.cn/article/20240301213916.htm" Type="http://schemas.openxmlformats.org/officeDocument/2006/relationships/hyperlink" Id="rId50"/>
    <Relationship TargetMode="External" Target="https://temporary-cache.metaso.cn/preview?name=2054512041314504704.pdf&amp;ttl=48h" Type="http://schemas.openxmlformats.org/officeDocument/2006/relationships/hyperlink" Id="rId51"/>
    <Relationship TargetMode="External" Target="https://m.henance.com/yqzx/chedaiyq/853119.html" Type="http://schemas.openxmlformats.org/officeDocument/2006/relationships/hyperlink" Id="rId52"/>
    <Relationship TargetMode="External" Target="https://www.lcxw.cn/lawinfo/yhyuqi/348058.html" Type="http://schemas.openxmlformats.org/officeDocument/2006/relationships/hyperlink" Id="rId53"/>
    <Relationship TargetMode="External" Target="https://www.qqddc.com/wap2019/f/baiye/yqzw/784023.html" Type="http://schemas.openxmlformats.org/officeDocument/2006/relationships/hyperlink" Id="rId54"/>
    <Relationship TargetMode="External" Target="https://temporary-cache.metaso.cn/preview?name=8724078207579738112.pdf&amp;ttl=48h" Type="http://schemas.openxmlformats.org/officeDocument/2006/relationships/hyperlink" Id="rId55"/>
    <Relationship TargetMode="External" Target="https://www.chingmu.com/UpLoadFile/file/%E5%AE%98%E6%96%B9%E5%A3%B0%E6%98%8E.pdf" Type="http://schemas.openxmlformats.org/officeDocument/2006/relationships/hyperlink" Id="rId56"/>
    <Relationship TargetMode="External" Target="https://temporary-cache.metaso.cn/preview?name=2047286326880256000.pdf&amp;ttl=48h" Type="http://schemas.openxmlformats.org/officeDocument/2006/relationships/hyperlink" Id="rId57"/>
    <Relationship TargetMode="External" Target="https://temporary-cache.metaso.cn/preview?name=2060639768340570112.pdf&amp;ttl=48h" Type="http://schemas.openxmlformats.org/officeDocument/2006/relationships/hyperlink" Id="rId58"/>
    <Relationship TargetMode="External" Target="http://www.timelessinvestor.com/wp-content/uploads/2018/09/JD_PR_fake_news.pdf" Type="http://schemas.openxmlformats.org/officeDocument/2006/relationships/hyperlink" Id="rId59"/>
    <Relationship TargetMode="External" Target="https://m.21jingji.com/article/20231204/herald/0d7d5c4b03e3f2a17e902e6819afef7b.html" Type="http://schemas.openxmlformats.org/officeDocument/2006/relationships/hyperlink" Id="rId60"/>
    <Relationship TargetMode="External" Target="https://www.stcn.com/article/detail/1055021.html" Type="http://schemas.openxmlformats.org/officeDocument/2006/relationships/hyperlink" Id="rId61"/>
    <Relationship TargetMode="External" Target="https://tech.sina.com.cn/i/2017-11-27/doc-ifypceiq3867685.shtml" Type="http://schemas.openxmlformats.org/officeDocument/2006/relationships/hyperlink" Id="rId62"/>
    <Relationship TargetMode="External" Target="http://finance.sina.cn/2024-05-21/detail-inavyuwn6710951.d.html" Type="http://schemas.openxmlformats.org/officeDocument/2006/relationships/hyperlink" Id="rId63"/>
    <Relationship TargetMode="External" Target="https://www.thepaper.cn/newsDetail_forward_27479709" Type="http://schemas.openxmlformats.org/officeDocument/2006/relationships/hyperlink" Id="rId64"/>
    <Relationship TargetMode="External" Target="https://www.thepaper.cn/newsDetail_forward_11710863" Type="http://schemas.openxmlformats.org/officeDocument/2006/relationships/hyperlink" Id="rId65"/>
    <Relationship TargetMode="External" Target="https://t.cj.sina.com.cn/articles/view/2366004917/8d065eb50010078n1" Type="http://schemas.openxmlformats.org/officeDocument/2006/relationships/hyperlink" Id="rId66"/>
    <Relationship TargetMode="External" Target="https://www.36kr.com/p/1723529691137.html" Type="http://schemas.openxmlformats.org/officeDocument/2006/relationships/hyperlink" Id="rId67"/>
    <Relationship TargetMode="External" Target="https://temporary-cache.metaso.cn/preview?name=2051993347371474944.pdf&amp;ttl=48h" Type="http://schemas.openxmlformats.org/officeDocument/2006/relationships/hyperlink" Id="rId68"/>
    <Relationship TargetMode="External" Target="https://temporary-cache.metaso.cn/preview?name=8716318756584787968.pdf&amp;ttl=48h" Type="http://schemas.openxmlformats.org/officeDocument/2006/relationships/hyperlink" Id="rId69"/>
    <Relationship TargetMode="External" Target="https://temporary-cache.metaso.cn/preview?name=2043240515903574016.pdf&amp;ttl=48h" Type="http://schemas.openxmlformats.org/officeDocument/2006/relationships/hyperlink" Id="rId70"/>
    <Relationship TargetMode="External" Target="https://www.thepaper.cn/newsDetail_forward_29459079" Type="http://schemas.openxmlformats.org/officeDocument/2006/relationships/hyperlink" Id="rId71"/>
    <Relationship TargetMode="External" Target="https://finance.sina.cn/2024-11-26/detail-incxiweu7658151.d.html" Type="http://schemas.openxmlformats.org/officeDocument/2006/relationships/hyperlink" Id="rId72"/>
    <Relationship TargetMode="External" Target="http://h5.ifeng.com/c/vivoArticle/v002YMNALL9AIUPXZDzrK3wkS8RuMvp0Suonj9ThA9N50zc__" Type="http://schemas.openxmlformats.org/officeDocument/2006/relationships/hyperlink" Id="rId73"/>
    <Relationship TargetMode="External" Target="https://www.yzwb.net/zncontent/4166554.html" Type="http://schemas.openxmlformats.org/officeDocument/2006/relationships/hyperlink" Id="rId74"/>
    <Relationship TargetMode="External" Target="https://new.qq.com/rain/a/20241126A01LYG00" Type="http://schemas.openxmlformats.org/officeDocument/2006/relationships/hyperlink" Id="rId75"/>
    <Relationship TargetMode="External" Target="https://temporary-cache.metaso.cn/preview?name=2059268289507282944.pdf&amp;ttl=48h" Type="http://schemas.openxmlformats.org/officeDocument/2006/relationships/hyperlink" Id="rId76"/>
    <Relationship TargetMode="External" Target="https://finance.eastmoney.com/a/202411263250369978.html" Type="http://schemas.openxmlformats.org/officeDocument/2006/relationships/hyperlink" Id="rId77"/>
    <Relationship TargetMode="External" Target="https://temporary-cache.metaso.cn/preview?name=8702468417737338881.pdf&amp;ttl=48h" Type="http://schemas.openxmlformats.org/officeDocument/2006/relationships/hyperlink" Id="rId78"/>
    <Relationship TargetMode="External" Target="https://www.douban.com/online/10178557/discussion/16820251/" Type="http://schemas.openxmlformats.org/officeDocument/2006/relationships/hyperlink" Id="rId79"/>
    <Relationship TargetMode="External" Target="https://www.dlt.gov.cn/xw_127672/qqdt/202505/t20250508_3792118.html" Type="http://schemas.openxmlformats.org/officeDocument/2006/relationships/hyperlink" Id="rId80"/>
    <Relationship TargetMode="External" Target="https://bib.kuleuven.be/rbib/collectie/archieven/boeken/liberamicorum-cdva-1998.pdf" Type="http://schemas.openxmlformats.org/officeDocument/2006/relationships/hyperlink" Id="rId81"/>
    <Relationship TargetMode="External" Target="https://m.henance.com/yqzx/zhaiwu/967572.html" Type="http://schemas.openxmlformats.org/officeDocument/2006/relationships/hyperlink" Id="rId82"/>
    <Relationship TargetMode="External" Target="http://finance.sina.cn/chanjing/gsxw/2018-03-19/detail-ifyskmwm6613928.d.html?from=wap" Type="http://schemas.openxmlformats.org/officeDocument/2006/relationships/hyperlink" Id="rId83"/>
    <Relationship TargetMode="External" Target="https://news.66wz.com/system/2015/03/19/104389391.shtml" Type="http://schemas.openxmlformats.org/officeDocument/2006/relationships/hyperlink" Id="rId84"/>
    <Relationship TargetMode="External" Target="http://finance.ce.cn/rolling/201609/28/t20160928_16361828.shtml" Type="http://schemas.openxmlformats.org/officeDocument/2006/relationships/hyperlink" Id="rId85"/>
    <Relationship TargetMode="External" Target="https://mp.weixin.qq.com/s?__biz=MzI1NjIwNTYwMg==&amp;mid=2247485311&amp;idx=1&amp;sn=3e52da34d5f60400ec1c6070b57d4fd2&amp;chksm=ea2b7132dd5cf8246664dab093e370636903b303e41de9cbe206795b7400c5e3736d9fbc5165&amp;scene=27" Type="http://schemas.openxmlformats.org/officeDocument/2006/relationships/hyperlink" Id="rId86"/>
    <Relationship TargetMode="External" Target="https://m.weather.com.cn/szhk/yuqi/zixun/302424.html" Type="http://schemas.openxmlformats.org/officeDocument/2006/relationships/hyperlink" Id="rId87"/>
    <Relationship TargetMode="External" Target="https://m.thepaper.cn/newsDetail_forward_2028276" Type="http://schemas.openxmlformats.org/officeDocument/2006/relationships/hyperlink" Id="rId88"/>
    <Relationship Target="header.xml" Type="http://schemas.openxmlformats.org/officeDocument/2006/relationships/header" Id="rId89"/>
    <Relationship Target="footer.xml" Type="http://schemas.openxmlformats.org/officeDocument/2006/relationships/footer" Id="rId90"/>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bbbad5755a9b3a2d1fe11766caa8d425","ProduceID":"Metasota_docx_6a2504246b58ec7b869d14b4_1_e16bf234-3cb5-4396-b96f-bd19fc227d4f","ReservedCode2":"bbbad5755a9b3a2d1fe11766caa8d425","PropagateID":"Metasota_docx_6a2504246b58ec7b869d14b4_1_e16bf234-3cb5-4396-b96f-bd19fc227d4f","ContentProducer":"001191310115MA1H9U6C1800000"}</vt:lpwstr>
  </prop:property>
</prop:Properties>
</file>