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罗技应该感谢李荣浩单依纯：电子产品代言人选择的流量逻辑。</w:t>
      </w:r>
    </w:p>
    <w:p>
      <w:pPr>
        <w:spacing w:after="400" w:line="400" w:lineRule="atLeast"/>
      </w:pPr>
      <w:r>
        <w:t>罗...</w:t>
      </w:r>
    </w:p>
    <w:p>
      <w:pPr>
        <w:pStyle w:val="Heading2"/>
        <w:spacing w:after="400" w:line="400" w:lineRule="atLeast"/>
      </w:pPr>
      <w:r>
        <w:t>回答</w:t>
      </w:r>
    </w:p>
    <w:p>
      <w:pPr>
        <w:spacing w:after="400" w:line="400" w:lineRule="atLeast"/>
        <w:jc w:val="center"/>
      </w:pPr>
      <w:r>
        <w:rPr>
          <w:b/>
          <w:sz w:val="39"/>
        </w:rPr>
        <w:t>罗技"广告侮辱消费者"舆情事件研究报告</w:t>
      </w:r>
    </w:p>
    <w:p>
      <w:pPr>
        <w:spacing w:after="400" w:line="400" w:lineRule="atLeast"/>
      </w:pPr>
      <w:r>
        <w:rPr>
          <w:b/>
          <w:sz w:val="33"/>
        </w:rPr>
        <w:t>维度1：事件概述</w:t>
      </w:r>
    </w:p>
    <w:p>
      <w:pPr>
        <w:spacing w:after="400" w:line="400" w:lineRule="atLeast"/>
      </w:pPr>
      <w:r>
        <w:t>2026年3月26日，罗技（Logitech）中国旗下"罗技G官方旗舰店"在短视频平台发布GPW3鼠标产品推广视频，配文"当我一降价，你还不是像狗一样跑过来"，将关注降价促销的消费者比作摇尾乞怜的"狗"。该文案迅速在社交媒体引发轩然大波，相关话题短时间内登上微博、抖音等平台热搜，大量网友指责品牌"毫无底线、不尊重用户"。3月26日晚，罗技中国发布致歉声明，称违规内容系授权代运营公司员工"跳过审核流程"擅自发布，已下架内容并处理相关工作人员。事件暴露出罗技在营销审核、代运营管控、品牌价值观建设等方面的系统性问题。截至2026年6月，该事件对品牌声誉造成持续性影响[[1]][[2]][[3]]。</w:t>
      </w:r>
    </w:p>
    <w:p>
      <w:pPr>
        <w:spacing w:after="400" w:line="400" w:lineRule="atLeast"/>
      </w:pPr>
      <w:r>
        <w:rPr>
          <w:b/>
          <w:sz w:val="33"/>
        </w:rPr>
        <w:t>维度2：舆情发酵过程分析</w:t>
      </w:r>
    </w:p>
    <w:p>
      <w:pPr>
        <w:spacing w:after="400" w:line="400" w:lineRule="atLeast"/>
      </w:pPr>
      <w:r>
        <w:rPr>
          <w:b w:val="true"/>
        </w:rPr>
        <w:t>第一阶段：视频发布与初期传播（3月26日10:00-14:00）</w:t>
      </w:r>
    </w:p>
    <w:p>
      <w:pPr>
        <w:spacing w:after="400" w:line="400" w:lineRule="atLeast"/>
      </w:pPr>
      <w:r>
        <w:t>罗技官方账号发布视频后，内容迅速在短视频平台内部传播。初期主要推动力量来自平台算法推荐和罗技核心粉丝群体。此阶段讨论较为分散，部分用户开始质疑文案表达。</w:t>
      </w:r>
    </w:p>
    <w:p>
      <w:pPr>
        <w:spacing w:after="400" w:line="400" w:lineRule="atLeast"/>
      </w:pPr>
      <w:r>
        <w:rPr>
          <w:b w:val="true"/>
        </w:rPr>
        <w:t>第二阶段：舆论爆发与全网声讨（3月26日14:00-20:00）</w:t>
      </w:r>
    </w:p>
    <w:p>
      <w:pPr>
        <w:spacing w:after="400" w:line="400" w:lineRule="atLeast"/>
      </w:pPr>
      <w:r>
        <w:t xml:space="preserve">关键转折点发生在微博平台，多个科技类、消费类KOL开始转发并评论该事件。@科技美学、@消费者报道 等账号的转发使事件热度急剧攀升，#罗技广告侮辱消费者#话题登上微博热搜榜首。知乎、抖音等平台同步出现大量讨论，网友自发将此事与罗技过往的质量问题、售后服务争议相联系，形成"总清算"式的情绪积累。</w:t>
      </w:r>
    </w:p>
    <w:p>
      <w:pPr>
        <w:spacing w:after="400" w:line="400" w:lineRule="atLeast"/>
      </w:pPr>
      <w:r>
        <w:rPr>
          <w:b w:val="true"/>
        </w:rPr>
        <w:t>第三阶段：企业回应与舆情分化（3月26日20:00-27日全天）</w:t>
      </w:r>
    </w:p>
    <w:p>
      <w:pPr>
        <w:spacing w:after="400" w:line="400" w:lineRule="atLeast"/>
      </w:pPr>
      <w:r>
        <w:t>罗技于3月26日晚23:00左右发布致歉声明后，舆情出现分化。部分网友认为道歉态度诚恳，接受解释；但更多评论指出"扣除绩效""员工个人行为"等措辞是推卸责任的表现。媒体跟进报道，事件进入深度分析阶段，讨论焦点从单一广告文案转向品牌价值观、管理流程等深层次问题[[4]][[5]][[6]]。</w:t>
      </w:r>
    </w:p>
    <w:p>
      <w:pPr>
        <w:spacing w:after="400" w:line="400" w:lineRule="atLeast"/>
      </w:pPr>
      <w:r>
        <w:rPr>
          <w:b w:val="true"/>
        </w:rPr>
        <w:t>传播平台特征：</w:t>
      </w:r>
    </w:p>
    <w:p>
      <w:pPr>
        <w:numPr>
          <w:ilvl w:val="-1"/>
          <w:numId w:val="31"/>
        </w:numPr>
        <w:spacing w:after="400" w:line="400" w:lineRule="atLeast"/>
      </w:pPr>
      <w:r>
        <w:rPr>
          <w:b w:val="true"/>
        </w:rPr>
        <w:t>微博</w:t>
      </w:r>
      <w:r>
        <w:t>：话题传播核心阵地，热搜效应明显，KOL参与度高</w:t>
      </w:r>
    </w:p>
    <w:p>
      <w:pPr>
        <w:numPr>
          <w:ilvl w:val="-1"/>
          <w:numId w:val="31"/>
        </w:numPr>
        <w:spacing w:after="400" w:line="400" w:lineRule="atLeast"/>
      </w:pPr>
      <w:r>
        <w:rPr>
          <w:b w:val="true"/>
        </w:rPr>
        <w:t>抖音</w:t>
      </w:r>
      <w:r>
        <w:t>：视频内容发酵地，评论区负面情绪集中爆发</w:t>
      </w:r>
    </w:p>
    <w:p>
      <w:pPr>
        <w:numPr>
          <w:ilvl w:val="-1"/>
          <w:numId w:val="31"/>
        </w:numPr>
        <w:spacing w:after="400" w:line="400" w:lineRule="atLeast"/>
      </w:pPr>
      <w:r>
        <w:rPr>
          <w:b w:val="true"/>
        </w:rPr>
        <w:t>知乎</w:t>
      </w:r>
      <w:r>
        <w:t>：深度分析为主，讨论品牌管理、企业文化等议题</w:t>
      </w:r>
    </w:p>
    <w:p>
      <w:pPr>
        <w:numPr>
          <w:ilvl w:val="-1"/>
          <w:numId w:val="31"/>
        </w:numPr>
        <w:spacing w:after="400" w:line="400" w:lineRule="atLeast"/>
      </w:pPr>
      <w:r>
        <w:rPr>
          <w:b w:val="true"/>
        </w:rPr>
        <w:t>微信公众号</w:t>
      </w:r>
      <w:r>
        <w:t>：主流媒体深度解读，如界面新闻、潇湘晨报等[[7]][[8]]</w:t>
      </w:r>
    </w:p>
    <w:p>
      <w:pPr>
        <w:spacing w:after="400" w:line="400" w:lineRule="atLeast"/>
      </w:pPr>
      <w:r>
        <w:rPr>
          <w:b/>
          <w:sz w:val="33"/>
        </w:rPr>
        <w:t>维度3：涉事方的主要诉求与反应</w:t>
      </w:r>
    </w:p>
    <w:p>
      <w:pPr>
        <w:spacing w:after="400" w:line="400" w:lineRule="atLeast"/>
      </w:pPr>
      <w:r>
        <w:rPr>
          <w:b w:val="true"/>
        </w:rPr>
        <w:t>公众/消费者主要不满点：</w:t>
      </w:r>
    </w:p>
    <w:p>
      <w:pPr>
        <w:numPr>
          <w:ilvl w:val="0"/>
          <w:numId w:val="4"/>
        </w:numPr>
        <w:spacing w:after="400" w:line="400" w:lineRule="atLeast"/>
      </w:pPr>
      <w:r>
        <w:rPr>
          <w:b w:val="true"/>
        </w:rPr>
        <w:t>人格尊严受践踏</w:t>
      </w:r>
      <w:r>
        <w:t>：消费者认为将购买行为的消费者比作"狗"是对人格的侮辱，触犯了基本的尊重底线</w:t>
      </w:r>
    </w:p>
    <w:p>
      <w:pPr>
        <w:numPr>
          <w:ilvl w:val="0"/>
          <w:numId w:val="4"/>
        </w:numPr>
        <w:spacing w:after="400" w:line="400" w:lineRule="atLeast"/>
      </w:pPr>
      <w:r>
        <w:rPr>
          <w:b w:val="true"/>
        </w:rPr>
        <w:t>品牌态度傲慢</w:t>
      </w:r>
      <w:r>
        <w:t>：作为外资品牌，被指"赚着中国市场的钱，又骂中国消费者"，引发"背叛感"</w:t>
      </w:r>
    </w:p>
    <w:p>
      <w:pPr>
        <w:numPr>
          <w:ilvl w:val="0"/>
          <w:numId w:val="4"/>
        </w:numPr>
        <w:spacing w:after="400" w:line="400" w:lineRule="atLeast"/>
      </w:pPr>
      <w:r>
        <w:rPr>
          <w:b w:val="true"/>
        </w:rPr>
        <w:t>管理流程不透明</w:t>
      </w:r>
      <w:r>
        <w:t>：质疑为何如此严重的文案能通过审核流程，要求公开责任认定</w:t>
      </w:r>
    </w:p>
    <w:p>
      <w:pPr>
        <w:numPr>
          <w:ilvl w:val="0"/>
          <w:numId w:val="4"/>
        </w:numPr>
        <w:spacing w:after="400" w:line="400" w:lineRule="atLeast"/>
      </w:pPr>
      <w:r>
        <w:rPr>
          <w:b w:val="true"/>
        </w:rPr>
        <w:t>产品质量叠加</w:t>
      </w:r>
      <w:r>
        <w:t>：部分消费者同时提及罗技K845键盘、G402鼠标等产品出现的品质问题，形成"质量+态度"的双重不满[[9]][[10]][[11]]</w:t>
      </w:r>
    </w:p>
    <w:p>
      <w:pPr>
        <w:spacing w:after="400" w:line="400" w:lineRule="atLeast"/>
      </w:pPr>
      <w:r>
        <w:rPr>
          <w:b w:val="true"/>
        </w:rPr>
        <w:t>竞争对手反应：</w:t>
      </w:r>
    </w:p>
    <w:p>
      <w:pPr>
        <w:spacing w:after="400" w:line="400" w:lineRule="atLeast"/>
      </w:pPr>
      <w:r>
        <w:t>公开信息显示，主要竞争对手如雷蛇（Razer）、海盗船（Corsair）等未对此事件发表评论，保持相对沉默。行业观察人士指出，这可能为避免"落井下石"嫌疑，但也侧面反映该事件并未直接引发行业性讨论。</w:t>
      </w:r>
    </w:p>
    <w:p>
      <w:pPr>
        <w:spacing w:after="400" w:line="400" w:lineRule="atLeast"/>
      </w:pPr>
      <w:r>
        <w:rPr>
          <w:b w:val="true"/>
        </w:rPr>
        <w:t>利益相关者表态：</w:t>
      </w:r>
    </w:p>
    <w:p>
      <w:pPr>
        <w:numPr>
          <w:ilvl w:val="-1"/>
          <w:numId w:val="6"/>
        </w:numPr>
        <w:spacing w:after="400" w:line="400" w:lineRule="atLeast"/>
      </w:pPr>
      <w:r>
        <w:rPr>
          <w:b w:val="true"/>
        </w:rPr>
        <w:t>罗技全球总部</w:t>
      </w:r>
      <w:r>
        <w:t>：未就此事单独发布声明，由罗技中国代表发布致歉</w:t>
      </w:r>
    </w:p>
    <w:p>
      <w:pPr>
        <w:numPr>
          <w:ilvl w:val="-1"/>
          <w:numId w:val="6"/>
        </w:numPr>
        <w:spacing w:after="400" w:line="400" w:lineRule="atLeast"/>
      </w:pPr>
      <w:r>
        <w:rPr>
          <w:b w:val="true"/>
        </w:rPr>
        <w:t>员工层面</w:t>
      </w:r>
      <w:r>
        <w:t>：无公开信息，但内部可能有员工对此事件表示担忧</w:t>
      </w:r>
    </w:p>
    <w:p>
      <w:pPr>
        <w:numPr>
          <w:ilvl w:val="-1"/>
          <w:numId w:val="6"/>
        </w:numPr>
        <w:spacing w:after="400" w:line="400" w:lineRule="atLeast"/>
      </w:pPr>
      <w:r>
        <w:rPr>
          <w:b w:val="true"/>
        </w:rPr>
        <w:t>合作伙伴</w:t>
      </w:r>
      <w:r>
        <w:t>：授权代运营方"上海百事得电子有限公司"发布致歉信，承诺整改，但未透露具体处罚细节[[12]][[13]][[14]]</w:t>
      </w:r>
    </w:p>
    <w:p>
      <w:pPr>
        <w:spacing w:after="400" w:line="400" w:lineRule="atLeast"/>
      </w:pPr>
      <w:r>
        <w:rPr>
          <w:b/>
          <w:sz w:val="33"/>
        </w:rPr>
        <w:t>维度4：企业应对策略拆解</w:t>
      </w:r>
    </w:p>
    <w:p>
      <w:pPr>
        <w:spacing w:after="400" w:line="400" w:lineRule="atLeast"/>
      </w:pPr>
      <w:r>
        <w:rPr>
          <w:b w:val="true"/>
        </w:rPr>
        <w:t>响应时效：</w:t>
      </w:r>
    </w:p>
    <w:p>
      <w:pPr>
        <w:spacing w:after="400" w:line="400" w:lineRule="atLeast"/>
      </w:pPr>
      <w:r>
        <w:t>罗技于3月26日视频发布后约10-12小时内发布致歉声明（视频发布时间推测为下午，声明发布于23时许），响应速度较快，符合危机公关"黄金24小时"原则。</w:t>
      </w:r>
    </w:p>
    <w:p>
      <w:pPr>
        <w:spacing w:after="400" w:line="400" w:lineRule="atLeast"/>
      </w:pPr>
      <w:r>
        <w:rPr>
          <w:b w:val="true"/>
        </w:rPr>
        <w:t>应对动作清单：</w:t>
      </w:r>
    </w:p>
    <w:p>
      <w:pPr>
        <w:numPr>
          <w:ilvl w:val="0"/>
          <w:numId w:val="22"/>
        </w:numPr>
        <w:spacing w:after="400" w:line="400" w:lineRule="atLeast"/>
      </w:pPr>
      <w:r>
        <w:rPr>
          <w:b w:val="true"/>
        </w:rPr>
        <w:t>内容下架</w:t>
      </w:r>
      <w:r>
        <w:t>：第一时间删除涉事视频</w:t>
      </w:r>
    </w:p>
    <w:p>
      <w:pPr>
        <w:numPr>
          <w:ilvl w:val="0"/>
          <w:numId w:val="22"/>
        </w:numPr>
        <w:spacing w:after="400" w:line="400" w:lineRule="atLeast"/>
      </w:pPr>
      <w:r>
        <w:rPr>
          <w:b w:val="true"/>
        </w:rPr>
        <w:t>发布致歉声明</w:t>
      </w:r>
      <w:r>
        <w:t>：通过官方微博发布正式道歉信</w:t>
      </w:r>
    </w:p>
    <w:p>
      <w:pPr>
        <w:numPr>
          <w:ilvl w:val="0"/>
          <w:numId w:val="22"/>
        </w:numPr>
        <w:spacing w:after="400" w:line="400" w:lineRule="atLeast"/>
      </w:pPr>
      <w:r>
        <w:rPr>
          <w:b w:val="true"/>
        </w:rPr>
        <w:t>处理责任人</w:t>
      </w:r>
      <w:r>
        <w:t>：称"已对相关工作人员进行严厉警告，扣除全部绩效"</w:t>
      </w:r>
    </w:p>
    <w:p>
      <w:pPr>
        <w:numPr>
          <w:ilvl w:val="0"/>
          <w:numId w:val="22"/>
        </w:numPr>
        <w:spacing w:after="400" w:line="400" w:lineRule="atLeast"/>
      </w:pPr>
      <w:r>
        <w:rPr>
          <w:b w:val="true"/>
        </w:rPr>
        <w:t>承诺整改</w:t>
      </w:r>
      <w:r>
        <w:t>：表示将加强内容审核管理，深刻检讨代运营管控流程[[15]][[16]][[17]]</w:t>
      </w:r>
    </w:p>
    <w:p>
      <w:pPr>
        <w:spacing w:after="400" w:line="400" w:lineRule="atLeast"/>
      </w:pPr>
      <w:r>
        <w:rPr>
          <w:b w:val="true"/>
        </w:rPr>
        <w:t>应对话术分析：</w:t>
      </w:r>
    </w:p>
    <w:p>
      <w:pPr>
        <w:numPr>
          <w:ilvl w:val="-1"/>
          <w:numId w:val="19"/>
        </w:numPr>
        <w:spacing w:after="400" w:line="400" w:lineRule="atLeast"/>
      </w:pPr>
      <w:r>
        <w:rPr>
          <w:b w:val="true"/>
        </w:rPr>
        <w:t>诚意不足</w:t>
      </w:r>
      <w:r>
        <w:t>：声明将责任归咎于"员工个人行为"，被公众解读为"甩锅"</w:t>
      </w:r>
    </w:p>
    <w:p>
      <w:pPr>
        <w:numPr>
          <w:ilvl w:val="-1"/>
          <w:numId w:val="19"/>
        </w:numPr>
        <w:spacing w:after="400" w:line="400" w:lineRule="atLeast"/>
      </w:pPr>
      <w:r>
        <w:rPr>
          <w:b w:val="true"/>
        </w:rPr>
        <w:t>缺乏具体性</w:t>
      </w:r>
      <w:r>
        <w:t>：未说明"深刻检讨"的具体措施和时间表</w:t>
      </w:r>
    </w:p>
    <w:p>
      <w:pPr>
        <w:numPr>
          <w:ilvl w:val="-1"/>
          <w:numId w:val="19"/>
        </w:numPr>
        <w:spacing w:after="400" w:line="400" w:lineRule="atLeast"/>
      </w:pPr>
      <w:r>
        <w:rPr>
          <w:b w:val="true"/>
        </w:rPr>
        <w:t>情感体认薄弱</w:t>
      </w:r>
      <w:r>
        <w:t>：对消费者情感伤害的表述较为程式化，未体现足够的共情</w:t>
      </w:r>
    </w:p>
    <w:p>
      <w:pPr>
        <w:numPr>
          <w:ilvl w:val="-1"/>
          <w:numId w:val="19"/>
        </w:numPr>
        <w:spacing w:after="400" w:line="400" w:lineRule="atLeast"/>
      </w:pPr>
      <w:r>
        <w:rPr>
          <w:b w:val="true"/>
        </w:rPr>
        <w:t>法律风险规避</w:t>
      </w:r>
      <w:r>
        <w:t>：强调"严重违反品牌准则"，但回避了对品牌准则本身的公开说明[[18]][[19]][[20]]</w:t>
      </w:r>
    </w:p>
    <w:p>
      <w:pPr>
        <w:spacing w:after="400" w:line="400" w:lineRule="atLeast"/>
      </w:pPr>
      <w:r>
        <w:rPr>
          <w:b w:val="true"/>
        </w:rPr>
        <w:t>应对渠道：</w:t>
      </w:r>
    </w:p>
    <w:p>
      <w:pPr>
        <w:numPr>
          <w:ilvl w:val="-1"/>
          <w:numId w:val="28"/>
        </w:numPr>
        <w:spacing w:after="400" w:line="400" w:lineRule="atLeast"/>
      </w:pPr>
      <w:r>
        <w:t>主要渠道：官方微博（@罗技G官方旗舰店）</w:t>
      </w:r>
    </w:p>
    <w:p>
      <w:pPr>
        <w:numPr>
          <w:ilvl w:val="-1"/>
          <w:numId w:val="28"/>
        </w:numPr>
        <w:spacing w:after="400" w:line="400" w:lineRule="atLeast"/>
      </w:pPr>
      <w:r>
        <w:t>辅助渠道：媒体采访（潇湘晨报等媒体采访品牌方）</w:t>
      </w:r>
    </w:p>
    <w:p>
      <w:pPr>
        <w:numPr>
          <w:ilvl w:val="-1"/>
          <w:numId w:val="28"/>
        </w:numPr>
        <w:spacing w:after="400" w:line="400" w:lineRule="atLeast"/>
      </w:pPr>
      <w:r>
        <w:t>未使用的渠道：新闻发布会、CEO/高管公开露面回应、用户社群沟通等[[21]][[22]]</w:t>
      </w:r>
    </w:p>
    <w:p>
      <w:pPr>
        <w:spacing w:after="400" w:line="400" w:lineRule="atLeast"/>
      </w:pPr>
      <w:r>
        <w:rPr>
          <w:b/>
          <w:sz w:val="33"/>
        </w:rPr>
        <w:t>维度5：应对效果评估</w:t>
      </w:r>
    </w:p>
    <w:p>
      <w:pPr>
        <w:spacing w:after="400" w:line="400" w:lineRule="atLeast"/>
      </w:pPr>
      <w:r>
        <w:rPr>
          <w:b w:val="true"/>
        </w:rPr>
        <w:t>舆情热度变化趋势：</w:t>
      </w:r>
    </w:p>
    <w:p>
      <w:pPr>
        <w:spacing w:after="400" w:line="400" w:lineRule="atLeast"/>
      </w:pPr>
      <w:r>
        <w:t>事件爆发后热度迅速攀升，罗技发布道歉声明后热度呈现缓慢下降趋势，但并未完全消退。根据第三方舆情监测数据，事件相关讨论持续了约7-10天，但"罗技"品牌的负面情感比例长期维持在较高水平，显示出危机影响的持久性。</w:t>
      </w:r>
    </w:p>
    <w:p>
      <w:pPr>
        <w:spacing w:after="400" w:line="400" w:lineRule="atLeast"/>
      </w:pPr>
      <w:r>
        <w:rPr>
          <w:b w:val="true"/>
        </w:rPr>
        <w:t>媒体和公众对回应的接受度：</w:t>
      </w:r>
    </w:p>
    <w:p>
      <w:pPr>
        <w:numPr>
          <w:ilvl w:val="-1"/>
          <w:numId w:val="23"/>
        </w:numPr>
        <w:spacing w:after="400" w:line="400" w:lineRule="atLeast"/>
      </w:pPr>
      <w:r>
        <w:rPr>
          <w:b w:val="true"/>
        </w:rPr>
        <w:t>媒体评价</w:t>
      </w:r>
      <w:r>
        <w:t>：多数主流媒体指出道歉"必要但不足"，强调需要系统性整改而非简单处罚</w:t>
      </w:r>
    </w:p>
    <w:p>
      <w:pPr>
        <w:numPr>
          <w:ilvl w:val="-1"/>
          <w:numId w:val="23"/>
        </w:numPr>
        <w:spacing w:after="400" w:line="400" w:lineRule="atLeast"/>
      </w:pPr>
      <w:r>
        <w:rPr>
          <w:b w:val="true"/>
        </w:rPr>
        <w:t>公众接受度</w:t>
      </w:r>
      <w:r>
        <w:t>：评论区呈现明显分化。部分网友表示"接受道歉"，但相当比例评论指出"扣除绩效"无法平息众怒，要求更高层级的问责和更透明的整改方案[[23]][[24]]</w:t>
      </w:r>
    </w:p>
    <w:p>
      <w:pPr>
        <w:spacing w:after="400" w:line="400" w:lineRule="atLeast"/>
      </w:pPr>
      <w:r>
        <w:rPr>
          <w:b w:val="true"/>
        </w:rPr>
        <w:t>品牌声誉实际损害：</w:t>
      </w:r>
    </w:p>
    <w:p>
      <w:pPr>
        <w:numPr>
          <w:ilvl w:val="-1"/>
          <w:numId w:val="7"/>
        </w:numPr>
        <w:spacing w:after="400" w:line="400" w:lineRule="atLeast"/>
      </w:pPr>
      <w:r>
        <w:rPr>
          <w:b w:val="true"/>
        </w:rPr>
        <w:t>用户流失风险</w:t>
      </w:r>
      <w:r>
        <w:t>：多家第三方评测机构报告称，事件后部分用户表示"考虑转向其他品牌"</w:t>
      </w:r>
    </w:p>
    <w:p>
      <w:pPr>
        <w:numPr>
          <w:ilvl w:val="-1"/>
          <w:numId w:val="7"/>
        </w:numPr>
        <w:spacing w:after="400" w:line="400" w:lineRule="atLeast"/>
      </w:pPr>
      <w:r>
        <w:rPr>
          <w:b w:val="true"/>
        </w:rPr>
        <w:t>销量影响</w:t>
      </w:r>
      <w:r>
        <w:t>：无公开数据支持，但电商平台评论中负面反馈增加</w:t>
      </w:r>
    </w:p>
    <w:p>
      <w:pPr>
        <w:numPr>
          <w:ilvl w:val="-1"/>
          <w:numId w:val="7"/>
        </w:numPr>
        <w:spacing w:after="400" w:line="400" w:lineRule="atLeast"/>
      </w:pPr>
      <w:r>
        <w:rPr>
          <w:b w:val="true"/>
        </w:rPr>
        <w:t>股价波动</w:t>
      </w:r>
      <w:r>
        <w:t>：罗技非上市公司，无公开股价数据；母公司信息未公开披露</w:t>
      </w:r>
    </w:p>
    <w:p>
      <w:pPr>
        <w:numPr>
          <w:ilvl w:val="-1"/>
          <w:numId w:val="7"/>
        </w:numPr>
        <w:spacing w:after="400" w:line="400" w:lineRule="atLeast"/>
      </w:pPr>
      <w:r>
        <w:rPr>
          <w:b w:val="true"/>
        </w:rPr>
        <w:t>品牌搜索指数</w:t>
      </w:r>
      <w:r>
        <w:t>：事件后"罗技"相关负面搜索占比上升[[25]][[26]][[27]]</w:t>
      </w:r>
    </w:p>
    <w:p>
      <w:pPr>
        <w:spacing w:after="400" w:line="400" w:lineRule="atLeast"/>
      </w:pPr>
      <w:r>
        <w:rPr>
          <w:b/>
          <w:sz w:val="33"/>
        </w:rPr>
        <w:t>维度6：各平台博主/意见领袖观点分析</w:t>
      </w:r>
    </w:p>
    <w:p>
      <w:pPr>
        <w:spacing w:after="400" w:line="400" w:lineRule="atLeast"/>
      </w:pPr>
      <w:r>
        <w:rPr>
          <w:b w:val="true"/>
        </w:rPr>
        <w:t>微博@阑夕</w:t>
      </w:r>
      <w:r>
        <w:t>：认为"这不是文案失误，是长期轻视用户的总爆发"，品牌价值观问题比单一失误更严重。</w:t>
      </w:r>
    </w:p>
    <w:p>
      <w:pPr>
        <w:numPr>
          <w:ilvl w:val="-1"/>
          <w:numId w:val="1"/>
        </w:numPr>
        <w:spacing w:after="400" w:line="400" w:lineRule="atLeast"/>
      </w:pPr>
      <w:r>
        <w:rPr>
          <w:b w:val="true"/>
        </w:rPr>
        <w:t>可行性</w:t>
      </w:r>
      <w:r>
        <w:t>：指出系统性问题，有助于品牌反思文化根源</w:t>
      </w:r>
    </w:p>
    <w:p>
      <w:pPr>
        <w:numPr>
          <w:ilvl w:val="-1"/>
          <w:numId w:val="1"/>
        </w:numPr>
        <w:spacing w:after="400" w:line="400" w:lineRule="atLeast"/>
      </w:pPr>
      <w:r>
        <w:rPr>
          <w:b w:val="true"/>
        </w:rPr>
        <w:t>不可行性</w:t>
      </w:r>
      <w:r>
        <w:t>：未提供具体的企业文化改造路径，流于批评</w:t>
      </w:r>
    </w:p>
    <w:p>
      <w:pPr>
        <w:spacing w:after="400" w:line="400" w:lineRule="atLeast"/>
      </w:pPr>
      <w:r>
        <w:rPr>
          <w:b w:val="true"/>
        </w:rPr>
        <w:t>微博@消费者报道</w:t>
      </w:r>
      <w:r>
        <w:t>：建议品牌建立"消费者尊严评估机制"，在发布营销内容前进行伦理审查。</w:t>
      </w:r>
    </w:p>
    <w:p>
      <w:pPr>
        <w:numPr>
          <w:ilvl w:val="-1"/>
          <w:numId w:val="9"/>
        </w:numPr>
        <w:spacing w:after="400" w:line="400" w:lineRule="atLeast"/>
      </w:pPr>
      <w:r>
        <w:rPr>
          <w:b w:val="true"/>
        </w:rPr>
        <w:t>可行性</w:t>
      </w:r>
      <w:r>
        <w:t>：机制化手段可预防类似事件，具有操作价值</w:t>
      </w:r>
    </w:p>
    <w:p>
      <w:pPr>
        <w:numPr>
          <w:ilvl w:val="-1"/>
          <w:numId w:val="9"/>
        </w:numPr>
        <w:spacing w:after="400" w:line="400" w:lineRule="atLeast"/>
      </w:pPr>
      <w:r>
        <w:rPr>
          <w:b w:val="true"/>
        </w:rPr>
        <w:t>不可行性</w:t>
      </w:r>
      <w:r>
        <w:t>：评估标准难以量化，可能增加流程成本</w:t>
      </w:r>
    </w:p>
    <w:p>
      <w:pPr>
        <w:spacing w:after="400" w:line="400" w:lineRule="atLeast"/>
      </w:pPr>
      <w:r>
        <w:rPr>
          <w:b w:val="true"/>
        </w:rPr>
        <w:t>知乎@品牌管理研究者</w:t>
      </w:r>
      <w:r>
        <w:t>：指出"代运营管控失效"是核心问题，建议品牌收回营销权限或建立更严格的审核流程。</w:t>
      </w:r>
    </w:p>
    <w:p>
      <w:pPr>
        <w:numPr>
          <w:ilvl w:val="-1"/>
          <w:numId w:val="27"/>
        </w:numPr>
        <w:spacing w:after="400" w:line="400" w:lineRule="atLeast"/>
      </w:pPr>
      <w:r>
        <w:rPr>
          <w:b w:val="true"/>
        </w:rPr>
        <w:t>可行性</w:t>
      </w:r>
      <w:r>
        <w:t>：从管理流程入手，切中要害</w:t>
      </w:r>
    </w:p>
    <w:p>
      <w:pPr>
        <w:numPr>
          <w:ilvl w:val="-1"/>
          <w:numId w:val="27"/>
        </w:numPr>
        <w:spacing w:after="400" w:line="400" w:lineRule="atLeast"/>
      </w:pPr>
      <w:r>
        <w:rPr>
          <w:b w:val="true"/>
        </w:rPr>
        <w:t>不可行性</w:t>
      </w:r>
      <w:r>
        <w:t>：代运营是行业普遍做法，全面收回可能增加运营成本</w:t>
      </w:r>
    </w:p>
    <w:p>
      <w:pPr>
        <w:spacing w:after="400" w:line="400" w:lineRule="atLeast"/>
      </w:pPr>
      <w:r>
        <w:rPr>
          <w:b w:val="true"/>
        </w:rPr>
        <w:t>B站UP主"硬核公关"</w:t>
      </w:r>
      <w:r>
        <w:t>：建议品牌发起"用户共创"活动，邀请消费者参与广告创意审核，变危机为营销契机。</w:t>
      </w:r>
    </w:p>
    <w:p>
      <w:pPr>
        <w:numPr>
          <w:ilvl w:val="-1"/>
          <w:numId w:val="8"/>
        </w:numPr>
        <w:spacing w:after="400" w:line="400" w:lineRule="atLeast"/>
      </w:pPr>
      <w:r>
        <w:rPr>
          <w:b w:val="true"/>
        </w:rPr>
        <w:t>可行性</w:t>
      </w:r>
      <w:r>
        <w:t>：创意好，可重建品牌与用户关系</w:t>
      </w:r>
    </w:p>
    <w:p>
      <w:pPr>
        <w:numPr>
          <w:ilvl w:val="-1"/>
          <w:numId w:val="8"/>
        </w:numPr>
        <w:spacing w:after="400" w:line="400" w:lineRule="atLeast"/>
      </w:pPr>
      <w:r>
        <w:rPr>
          <w:b w:val="true"/>
        </w:rPr>
        <w:t>不可行性</w:t>
      </w:r>
      <w:r>
        <w:t>：筹备周期长，舆情发酵初期难以快速落地</w:t>
      </w:r>
    </w:p>
    <w:p>
      <w:pPr>
        <w:spacing w:after="400" w:line="400" w:lineRule="atLeast"/>
      </w:pPr>
      <w:r>
        <w:rPr>
          <w:b w:val="true"/>
        </w:rPr>
        <w:t>抖音博主"营销观察日记"</w:t>
      </w:r>
      <w:r>
        <w:t>：认为"冷处理+产品回归"是上策，道歉后应减少话题曝光，用产品实力说话。</w:t>
      </w:r>
    </w:p>
    <w:p>
      <w:pPr>
        <w:numPr>
          <w:ilvl w:val="-1"/>
          <w:numId w:val="21"/>
        </w:numPr>
        <w:spacing w:after="400" w:line="400" w:lineRule="atLeast"/>
      </w:pPr>
      <w:r>
        <w:rPr>
          <w:b w:val="true"/>
        </w:rPr>
        <w:t>可行性</w:t>
      </w:r>
      <w:r>
        <w:t>：降低话题热度，避免二次伤害</w:t>
      </w:r>
    </w:p>
    <w:p>
      <w:pPr>
        <w:numPr>
          <w:ilvl w:val="-1"/>
          <w:numId w:val="21"/>
        </w:numPr>
        <w:spacing w:after="400" w:line="400" w:lineRule="atLeast"/>
      </w:pPr>
      <w:r>
        <w:rPr>
          <w:b w:val="true"/>
        </w:rPr>
        <w:t>不可行性</w:t>
      </w:r>
      <w:r>
        <w:t>：负面联想已固化，单纯产品难以自动修复信任</w:t>
      </w:r>
    </w:p>
    <w:p>
      <w:pPr>
        <w:spacing w:after="400" w:line="400" w:lineRule="atLeast"/>
      </w:pPr>
      <w:r>
        <w:rPr>
          <w:b w:val="true"/>
        </w:rPr>
        <w:t>小红书博主"数码测评小能手"</w:t>
      </w:r>
      <w:r>
        <w:t>：表示作为罗技老用户"暂时观望"，等待更明确的整改行动后再决定是否继续购买。</w:t>
      </w:r>
    </w:p>
    <w:p>
      <w:pPr>
        <w:numPr>
          <w:ilvl w:val="-1"/>
          <w:numId w:val="25"/>
        </w:numPr>
        <w:spacing w:after="400" w:line="400" w:lineRule="atLeast"/>
      </w:pPr>
      <w:r>
        <w:rPr>
          <w:b w:val="true"/>
        </w:rPr>
        <w:t>可行性</w:t>
      </w:r>
      <w:r>
        <w:t>：真实用户心态反映，显示信任修复需要时间</w:t>
      </w:r>
    </w:p>
    <w:p>
      <w:pPr>
        <w:numPr>
          <w:ilvl w:val="-1"/>
          <w:numId w:val="25"/>
        </w:numPr>
        <w:spacing w:after="400" w:line="400" w:lineRule="atLeast"/>
      </w:pPr>
      <w:r>
        <w:rPr>
          <w:b w:val="true"/>
        </w:rPr>
        <w:t>不可行性</w:t>
      </w:r>
      <w:r>
        <w:t>：个体消费者难以影响品牌决策，需系统化行动[[28]][[29]]</w:t>
      </w:r>
    </w:p>
    <w:p>
      <w:pPr>
        <w:spacing w:after="400" w:line="400" w:lineRule="atLeast"/>
      </w:pPr>
      <w:r>
        <w:rPr>
          <w:b/>
          <w:sz w:val="33"/>
        </w:rPr>
        <w:t>维度7：经验教训总结</w:t>
      </w:r>
    </w:p>
    <w:p>
      <w:pPr>
        <w:spacing w:after="400" w:line="400" w:lineRule="atLeast"/>
      </w:pPr>
      <w:r>
        <w:rPr>
          <w:b w:val="true"/>
        </w:rPr>
        <w:t>企业做对的方面：</w:t>
      </w:r>
    </w:p>
    <w:p>
      <w:pPr>
        <w:numPr>
          <w:ilvl w:val="0"/>
          <w:numId w:val="18"/>
        </w:numPr>
        <w:spacing w:after="400" w:line="400" w:lineRule="atLeast"/>
      </w:pPr>
      <w:r>
        <w:rPr>
          <w:b w:val="true"/>
        </w:rPr>
        <w:t>响应速度较快</w:t>
      </w:r>
      <w:r>
        <w:t>：在舆情爆发12小时内完成下架和致歉，符合危机公关时效要求</w:t>
      </w:r>
    </w:p>
    <w:p>
      <w:pPr>
        <w:numPr>
          <w:ilvl w:val="0"/>
          <w:numId w:val="18"/>
        </w:numPr>
        <w:spacing w:after="400" w:line="400" w:lineRule="atLeast"/>
      </w:pPr>
      <w:r>
        <w:rPr>
          <w:b w:val="true"/>
        </w:rPr>
        <w:t>内容及时止损</w:t>
      </w:r>
      <w:r>
        <w:t>：第一时间删除违规内容，防止进一步扩散</w:t>
      </w:r>
    </w:p>
    <w:p>
      <w:pPr>
        <w:numPr>
          <w:ilvl w:val="0"/>
          <w:numId w:val="18"/>
        </w:numPr>
        <w:spacing w:after="400" w:line="400" w:lineRule="atLeast"/>
      </w:pPr>
      <w:r>
        <w:rPr>
          <w:b w:val="true"/>
        </w:rPr>
        <w:t>明确责任归属</w:t>
      </w:r>
      <w:r>
        <w:t>：承认代运营方员工违规，避免完全推诿[[30]][[31]]</w:t>
      </w:r>
    </w:p>
    <w:p>
      <w:pPr>
        <w:spacing w:after="400" w:line="400" w:lineRule="atLeast"/>
      </w:pPr>
      <w:r>
        <w:rPr>
          <w:b w:val="true"/>
        </w:rPr>
        <w:t>企业做错的方面：</w:t>
      </w:r>
    </w:p>
    <w:p>
      <w:pPr>
        <w:numPr>
          <w:ilvl w:val="0"/>
          <w:numId w:val="3"/>
        </w:numPr>
        <w:spacing w:after="400" w:line="400" w:lineRule="atLeast"/>
      </w:pPr>
      <w:r>
        <w:rPr>
          <w:b w:val="true"/>
        </w:rPr>
        <w:t>责任归咎方式不当</w:t>
      </w:r>
      <w:r>
        <w:t>：将问题归为"员工个人行为"和"跳过审核流程"，被公众解读为推卸责任，未体现品牌层面的担当</w:t>
      </w:r>
    </w:p>
    <w:p>
      <w:pPr>
        <w:numPr>
          <w:ilvl w:val="0"/>
          <w:numId w:val="3"/>
        </w:numPr>
        <w:spacing w:after="400" w:line="400" w:lineRule="atLeast"/>
      </w:pPr>
      <w:r>
        <w:rPr>
          <w:b w:val="true"/>
        </w:rPr>
        <w:t>处罚措施力度不足</w:t>
      </w:r>
      <w:r>
        <w:t>：仅"扣除绩效"的处理方式被质疑力度过轻，未能传递"严肃处理"的信号</w:t>
      </w:r>
    </w:p>
    <w:p>
      <w:pPr>
        <w:numPr>
          <w:ilvl w:val="0"/>
          <w:numId w:val="3"/>
        </w:numPr>
        <w:spacing w:after="400" w:line="400" w:lineRule="atLeast"/>
      </w:pPr>
      <w:r>
        <w:rPr>
          <w:b w:val="true"/>
        </w:rPr>
        <w:t>道歉内容缺乏情感体认</w:t>
      </w:r>
      <w:r>
        <w:t>：声明对消费者情感伤害的表述较为程式化，未体现足够的共情和歉意</w:t>
      </w:r>
    </w:p>
    <w:p>
      <w:pPr>
        <w:numPr>
          <w:ilvl w:val="0"/>
          <w:numId w:val="3"/>
        </w:numPr>
        <w:spacing w:after="400" w:line="400" w:lineRule="atLeast"/>
      </w:pPr>
      <w:r>
        <w:rPr>
          <w:b w:val="true"/>
        </w:rPr>
        <w:t>整改方案不透明</w:t>
      </w:r>
      <w:r>
        <w:t>：未公开具体的流程改进措施和时间表，公众难以监督[[32]][[33]][[34]]</w:t>
      </w:r>
    </w:p>
    <w:p>
      <w:pPr>
        <w:spacing w:after="400" w:line="400" w:lineRule="atLeast"/>
      </w:pPr>
      <w:r>
        <w:rPr>
          <w:b w:val="true"/>
        </w:rPr>
        <w:t>对同行业的启示：</w:t>
      </w:r>
    </w:p>
    <w:p>
      <w:pPr>
        <w:numPr>
          <w:ilvl w:val="0"/>
          <w:numId w:val="12"/>
        </w:numPr>
        <w:spacing w:after="400" w:line="400" w:lineRule="atLeast"/>
      </w:pPr>
      <w:r>
        <w:rPr>
          <w:b w:val="true"/>
        </w:rPr>
        <w:t>建立营销内容伦理审查机制</w:t>
      </w:r>
      <w:r>
        <w:t>：在广告发布前增加消费者尊严评估环节，避免触碰底线</w:t>
      </w:r>
    </w:p>
    <w:p>
      <w:pPr>
        <w:numPr>
          <w:ilvl w:val="0"/>
          <w:numId w:val="12"/>
        </w:numPr>
        <w:spacing w:after="400" w:line="400" w:lineRule="atLeast"/>
      </w:pPr>
      <w:r>
        <w:rPr>
          <w:b w:val="true"/>
        </w:rPr>
        <w:t>加强对代运营团队的管控</w:t>
      </w:r>
      <w:r>
        <w:t>：建立更严格的审核流程和内容标准，防止"授权即失控"</w:t>
      </w:r>
    </w:p>
    <w:p>
      <w:pPr>
        <w:numPr>
          <w:ilvl w:val="0"/>
          <w:numId w:val="12"/>
        </w:numPr>
        <w:spacing w:after="400" w:line="400" w:lineRule="atLeast"/>
      </w:pPr>
      <w:r>
        <w:rPr>
          <w:b w:val="true"/>
        </w:rPr>
        <w:t>企业文化建设需前置</w:t>
      </w:r>
      <w:r>
        <w:t>：尊重消费者应成为企业核心价值观，而非危机发生后才强调的口号</w:t>
      </w:r>
    </w:p>
    <w:p>
      <w:pPr>
        <w:numPr>
          <w:ilvl w:val="0"/>
          <w:numId w:val="12"/>
        </w:numPr>
        <w:spacing w:after="400" w:line="400" w:lineRule="atLeast"/>
      </w:pPr>
      <w:r>
        <w:rPr>
          <w:b w:val="true"/>
        </w:rPr>
        <w:t>危机公关需真诚共情</w:t>
      </w:r>
      <w:r>
        <w:t>：道歉声明应体现对消费者情感伤害的体认，而非仅停留在"流程改进"层面[[35]][[36]]</w:t>
      </w:r>
    </w:p>
    <w:p>
      <w:pPr>
        <w:spacing w:after="400" w:line="400" w:lineRule="atLeast"/>
      </w:pPr>
      <w:r>
        <w:rPr>
          <w:b/>
          <w:sz w:val="33"/>
        </w:rPr>
        <w:t>维度8：可借鉴的应对模板</w:t>
      </w:r>
    </w:p>
    <w:p>
      <w:pPr>
        <w:spacing w:after="400" w:line="400" w:lineRule="atLeast"/>
      </w:pPr>
      <w:r>
        <w:rPr>
          <w:b w:val="true"/>
        </w:rPr>
        <w:t>标准操作流程（SOP）：</w:t>
      </w:r>
    </w:p>
    <w:p>
      <w:pPr>
        <w:spacing w:after="400" w:line="400" w:lineRule="atLeast"/>
      </w:pPr>
      <w:r>
        <w:rPr>
          <w:b w:val="true"/>
        </w:rPr>
        <w:t>1小时内：</w:t>
      </w:r>
    </w:p>
    <w:p>
      <w:pPr>
        <w:numPr>
          <w:ilvl w:val="-1"/>
          <w:numId w:val="10"/>
        </w:numPr>
        <w:spacing w:after="400" w:line="400" w:lineRule="atLeast"/>
      </w:pPr>
      <w:r>
        <w:t>立即下架涉事内容，防止进一步传播</w:t>
      </w:r>
    </w:p>
    <w:p>
      <w:pPr>
        <w:numPr>
          <w:ilvl w:val="-1"/>
          <w:numId w:val="10"/>
        </w:numPr>
        <w:spacing w:after="400" w:line="400" w:lineRule="atLeast"/>
      </w:pPr>
      <w:r>
        <w:t>启动内部紧急会议，成立危机应对小组</w:t>
      </w:r>
    </w:p>
    <w:p>
      <w:pPr>
        <w:numPr>
          <w:ilvl w:val="-1"/>
          <w:numId w:val="10"/>
        </w:numPr>
        <w:spacing w:after="400" w:line="400" w:lineRule="atLeast"/>
      </w:pPr>
      <w:r>
        <w:t>初步核实情况，确定责任范围和事实真相</w:t>
      </w:r>
    </w:p>
    <w:p>
      <w:pPr>
        <w:spacing w:after="400" w:line="400" w:lineRule="atLeast"/>
      </w:pPr>
      <w:r>
        <w:rPr>
          <w:b w:val="true"/>
        </w:rPr>
        <w:t>6小时内：</w:t>
      </w:r>
    </w:p>
    <w:p>
      <w:pPr>
        <w:numPr>
          <w:ilvl w:val="-1"/>
          <w:numId w:val="29"/>
        </w:numPr>
        <w:spacing w:after="400" w:line="400" w:lineRule="atLeast"/>
      </w:pPr>
      <w:r>
        <w:t>发布首次回应声明，表明"高度重视"态度</w:t>
      </w:r>
    </w:p>
    <w:p>
      <w:pPr>
        <w:numPr>
          <w:ilvl w:val="-1"/>
          <w:numId w:val="29"/>
        </w:numPr>
        <w:spacing w:after="400" w:line="400" w:lineRule="atLeast"/>
      </w:pPr>
      <w:r>
        <w:t>承诺开展内部调查，公布调查进度</w:t>
      </w:r>
    </w:p>
    <w:p>
      <w:pPr>
        <w:numPr>
          <w:ilvl w:val="-1"/>
          <w:numId w:val="29"/>
        </w:numPr>
        <w:spacing w:after="400" w:line="400" w:lineRule="atLeast"/>
      </w:pPr>
      <w:r>
        <w:t>开放官方评论区，回应消费者关切（不删评、不控评）</w:t>
      </w:r>
    </w:p>
    <w:p>
      <w:pPr>
        <w:spacing w:after="400" w:line="400" w:lineRule="atLeast"/>
      </w:pPr>
      <w:r>
        <w:rPr>
          <w:b w:val="true"/>
        </w:rPr>
        <w:t>24小时内：</w:t>
      </w:r>
    </w:p>
    <w:p>
      <w:pPr>
        <w:numPr>
          <w:ilvl w:val="-1"/>
          <w:numId w:val="2"/>
        </w:numPr>
        <w:spacing w:after="400" w:line="400" w:lineRule="atLeast"/>
      </w:pPr>
      <w:r>
        <w:t>发布详细调查结果和责任认定声明</w:t>
      </w:r>
    </w:p>
    <w:p>
      <w:pPr>
        <w:numPr>
          <w:ilvl w:val="-1"/>
          <w:numId w:val="2"/>
        </w:numPr>
        <w:spacing w:after="400" w:line="400" w:lineRule="atLeast"/>
      </w:pPr>
      <w:r>
        <w:t>公布具体的整改措施和时间表</w:t>
      </w:r>
    </w:p>
    <w:p>
      <w:pPr>
        <w:numPr>
          <w:ilvl w:val="-1"/>
          <w:numId w:val="2"/>
        </w:numPr>
        <w:spacing w:after="400" w:line="400" w:lineRule="atLeast"/>
      </w:pPr>
      <w:r>
        <w:t>高层管理者出面致歉（如品牌高管或CEO）</w:t>
      </w:r>
    </w:p>
    <w:p>
      <w:pPr>
        <w:numPr>
          <w:ilvl w:val="-1"/>
          <w:numId w:val="2"/>
        </w:numPr>
        <w:spacing w:after="400" w:line="400" w:lineRule="atLeast"/>
      </w:pPr>
      <w:r>
        <w:t>启动消费者补偿或关怀计划（如适用）</w:t>
      </w:r>
    </w:p>
    <w:p>
      <w:pPr>
        <w:spacing w:after="400" w:line="400" w:lineRule="atLeast"/>
      </w:pPr>
      <w:r>
        <w:rPr>
          <w:b w:val="true"/>
        </w:rPr>
        <w:t>话术模板示例：</w:t>
      </w:r>
    </w:p>
    <w:p>
      <w:pPr>
        <w:pBdr>
          <w:left w:val="single" w:color="D0CECE" w:themeColor="background2" w:themeShade="E6" w:sz="12" w:space="4"/>
        </w:pBdr>
        <w:spacing w:after="400" w:line="400" w:lineRule="atLeast"/>
        <w:ind w:left="147" w:leftChars="70"/>
        <w:rPr>
          <w:color w:val="7F7F7F" w:themeColor="text1" w:themeTint="80"/>
        </w:rPr>
      </w:pPr>
      <w:r>
        <w:rPr>
          <w:b w:val="true"/>
          <w:color w:val="7F7F7F" w:themeColor="text1" w:themeTint="80"/>
        </w:rPr>
        <w:t>道歉声明参考文案：</w:t>
      </w:r>
    </w:p>
    <w:p>
      <w:pPr>
        <w:pBdr>
          <w:left w:val="single" w:color="D0CECE" w:themeColor="background2" w:themeShade="E6" w:sz="12" w:space="4"/>
        </w:pBdr>
        <w:spacing w:after="400" w:line="400" w:lineRule="atLeast"/>
        <w:ind w:left="147" w:leftChars="70"/>
        <w:rPr>
          <w:color w:val="7F7F7F" w:themeColor="text1" w:themeTint="80"/>
        </w:rPr>
      </w:pPr>
      <w:r>
        <w:rPr>
          <w:color w:val="7F7F7F" w:themeColor="text1" w:themeTint="80"/>
        </w:rPr>
        <w:t>"尊敬的消费者：对于罗技官方账号发布的不当内容，我们深感抱歉。该内容严重违背了我们对每一位消费者的尊重，伤害了大家的感情，我们对此负全部责任。经调查，该内容由授权代运营团队在未经充分审核的情况下发布，罗技中国对此负有管理责任。我们已下架该内容，并严肃处理相关责任人。更重要的是，我们将全面审查营销审核流程，加强对所有合作伙伴的管理。感谢大家的监督，我们将用实际行动证明对消费者的尊重。"</w:t>
      </w:r>
    </w:p>
    <w:p>
      <w:pPr>
        <w:pBdr>
          <w:left w:val="single" w:color="D0CECE" w:themeColor="background2" w:themeShade="E6" w:sz="12" w:space="4"/>
        </w:pBdr>
        <w:spacing w:after="400" w:line="400" w:lineRule="atLeast"/>
        <w:ind w:left="147" w:leftChars="70"/>
        <w:rPr>
          <w:color w:val="7F7F7F" w:themeColor="text1" w:themeTint="80"/>
        </w:rPr>
      </w:pPr>
      <w:r>
        <w:rPr>
          <w:b w:val="true"/>
          <w:color w:val="7F7F7F" w:themeColor="text1" w:themeTint="80"/>
        </w:rPr>
        <w:t>评论区回应参考文案：</w:t>
      </w:r>
    </w:p>
    <w:p>
      <w:pPr>
        <w:pBdr>
          <w:left w:val="single" w:color="D0CECE" w:themeColor="background2" w:themeShade="E6" w:sz="12" w:space="4"/>
        </w:pBdr>
        <w:spacing w:after="400" w:line="400" w:lineRule="atLeast"/>
        <w:ind w:left="147" w:leftChars="70"/>
        <w:rPr>
          <w:color w:val="7F7F7F" w:themeColor="text1" w:themeTint="80"/>
        </w:rPr>
      </w:pPr>
      <w:r>
        <w:rPr>
          <w:color w:val="7F7F7F" w:themeColor="text1" w:themeTint="80"/>
        </w:rPr>
        <w:t>"我们理解您的愤怒，这是我们工作的重大失误。正在全面复盘流程，感谢您的监督，我们会用行动弥补。"</w:t>
      </w:r>
    </w:p>
    <w:p>
      <w:pPr>
        <w:spacing w:after="400" w:line="400" w:lineRule="atLeast"/>
      </w:pPr>
      <w:r>
        <w:rPr>
          <w:b w:val="true"/>
        </w:rPr>
        <w:t>补充说明：</w:t>
      </w:r>
    </w:p>
    <w:p>
      <w:pPr>
        <w:spacing w:after="400" w:line="400" w:lineRule="atLeast"/>
      </w:pPr>
      <w:r>
        <w:t>以上模板基于公开报道中罗技致歉声明的结构和措辞进行优化，更符合危机公关的最佳实践要求[[37]][[38]][[39]]。</w:t>
      </w:r>
    </w:p>
    <w:p>
      <w:pPr>
        <w:spacing w:after="400" w:line="400" w:lineRule="atLeast"/>
      </w:pPr>
      <w:r>
        <w:rPr>
          <w:b/>
          <w:sz w:val="33"/>
        </w:rPr>
        <w:t>维度9：关联法规与合规提示</w:t>
      </w:r>
    </w:p>
    <w:p>
      <w:pPr>
        <w:spacing w:after="400" w:line="400" w:lineRule="atLeast"/>
      </w:pPr>
      <w:r>
        <w:rPr>
          <w:b w:val="true"/>
        </w:rPr>
        <w:t>涉及的主要法律法规：</w:t>
      </w:r>
    </w:p>
    <w:p>
      <w:pPr>
        <w:numPr>
          <w:ilvl w:val="0"/>
          <w:numId w:val="14"/>
        </w:numPr>
        <w:spacing w:after="400" w:line="400" w:lineRule="atLeast"/>
      </w:pPr>
      <w:r>
        <w:rPr>
          <w:b w:val="true"/>
        </w:rPr>
        <w:t>《中华人民共和国广告法》</w:t>
      </w:r>
    </w:p>
    <w:p>
      <w:pPr>
        <w:numPr>
          <w:ilvl w:val="0"/>
          <w:numId w:val="13"/>
        </w:numPr>
        <w:spacing w:after="400" w:line="400" w:lineRule="atLeast"/>
      </w:pPr>
      <w:r>
        <w:t>第九条规定广告不得"妨碍社会公共秩序或者违背社会良好风尚"</w:t>
      </w:r>
    </w:p>
    <w:p>
      <w:pPr>
        <w:numPr>
          <w:ilvl w:val="0"/>
          <w:numId w:val="13"/>
        </w:numPr>
        <w:spacing w:after="400" w:line="400" w:lineRule="atLeast"/>
      </w:pPr>
      <w:r>
        <w:t>该广告将消费者比作"狗"，可能构成对消费者人格尊严的侵犯，涉嫌违反"社会良好风尚"原则</w:t>
      </w:r>
    </w:p>
    <w:p>
      <w:pPr>
        <w:numPr>
          <w:ilvl w:val="0"/>
          <w:numId w:val="14"/>
        </w:numPr>
        <w:spacing w:after="400" w:line="400" w:lineRule="atLeast"/>
      </w:pPr>
      <w:r>
        <w:rPr>
          <w:b w:val="true"/>
        </w:rPr>
        <w:t>《中华人民共和国消费者权益保护法》</w:t>
      </w:r>
    </w:p>
    <w:p>
      <w:pPr>
        <w:numPr>
          <w:ilvl w:val="0"/>
          <w:numId w:val="16"/>
        </w:numPr>
        <w:spacing w:after="400" w:line="400" w:lineRule="atLeast"/>
      </w:pPr>
      <w:r>
        <w:t>第十四条规定消费者享有"人格尊严得到尊重"的权利</w:t>
      </w:r>
    </w:p>
    <w:p>
      <w:pPr>
        <w:numPr>
          <w:ilvl w:val="0"/>
          <w:numId w:val="16"/>
        </w:numPr>
        <w:spacing w:after="400" w:line="400" w:lineRule="atLeast"/>
      </w:pPr>
      <w:r>
        <w:t>广告内容直接涉及消费者尊严问题，可能构成对消费者权益的侵害</w:t>
      </w:r>
    </w:p>
    <w:p>
      <w:pPr>
        <w:numPr>
          <w:ilvl w:val="0"/>
          <w:numId w:val="14"/>
        </w:numPr>
        <w:spacing w:after="400" w:line="400" w:lineRule="atLeast"/>
      </w:pPr>
      <w:r>
        <w:rPr>
          <w:b w:val="true"/>
        </w:rPr>
        <w:t>《中华人民共和国反不正当竞争法》</w:t>
      </w:r>
    </w:p>
    <w:p>
      <w:pPr>
        <w:numPr>
          <w:ilvl w:val="0"/>
          <w:numId w:val="20"/>
        </w:numPr>
        <w:spacing w:after="400" w:line="400" w:lineRule="atLeast"/>
      </w:pPr>
      <w:r>
        <w:t>虽未直接涉及，但如竞争对手认为该广告损害了行业整体形象，可能引发不正当竞争相关的讨论</w:t>
      </w:r>
    </w:p>
    <w:p>
      <w:pPr>
        <w:numPr>
          <w:ilvl w:val="0"/>
          <w:numId w:val="14"/>
        </w:numPr>
        <w:spacing w:after="400" w:line="400" w:lineRule="atLeast"/>
      </w:pPr>
      <w:r>
        <w:rPr>
          <w:b w:val="true"/>
        </w:rPr>
        <w:t>《互联网信息服务管理办法》</w:t>
      </w:r>
    </w:p>
    <w:p>
      <w:pPr>
        <w:numPr>
          <w:ilvl w:val="0"/>
          <w:numId w:val="5"/>
        </w:numPr>
        <w:spacing w:after="400" w:line="400" w:lineRule="atLeast"/>
      </w:pPr>
      <w:r>
        <w:t>要求网络服务提供者对发布内容进行审核管理</w:t>
      </w:r>
    </w:p>
    <w:p>
      <w:pPr>
        <w:numPr>
          <w:ilvl w:val="0"/>
          <w:numId w:val="5"/>
        </w:numPr>
        <w:spacing w:after="400" w:line="400" w:lineRule="atLeast"/>
      </w:pPr>
      <w:r>
        <w:t>罗技作为品牌方和平台运营方，负有内容管理责任[[40]]</w:t>
      </w:r>
    </w:p>
    <w:p>
      <w:pPr>
        <w:spacing w:after="400" w:line="400" w:lineRule="atLeast"/>
      </w:pPr>
      <w:r>
        <w:rPr>
          <w:b w:val="true"/>
        </w:rPr>
        <w:t>合规要点提示：</w:t>
      </w:r>
    </w:p>
    <w:p>
      <w:pPr>
        <w:numPr>
          <w:ilvl w:val="0"/>
          <w:numId w:val="17"/>
        </w:numPr>
        <w:spacing w:after="400" w:line="400" w:lineRule="atLeast"/>
      </w:pPr>
      <w:r>
        <w:rPr>
          <w:b w:val="true"/>
        </w:rPr>
        <w:t>营销内容伦理审查</w:t>
      </w:r>
      <w:r>
        <w:t>：建立广告发布前的"社会影响评估"机制，确保内容符合公序良俗</w:t>
      </w:r>
    </w:p>
    <w:p>
      <w:pPr>
        <w:numPr>
          <w:ilvl w:val="0"/>
          <w:numId w:val="17"/>
        </w:numPr>
        <w:spacing w:after="400" w:line="400" w:lineRule="atLeast"/>
      </w:pPr>
      <w:r>
        <w:rPr>
          <w:b w:val="true"/>
        </w:rPr>
        <w:t>代运营管控合规</w:t>
      </w:r>
      <w:r>
        <w:t>：与代运营方签订明确的合规协议，明确内容审核责任归属</w:t>
      </w:r>
    </w:p>
    <w:p>
      <w:pPr>
        <w:numPr>
          <w:ilvl w:val="0"/>
          <w:numId w:val="17"/>
        </w:numPr>
        <w:spacing w:after="400" w:line="400" w:lineRule="atLeast"/>
      </w:pPr>
      <w:r>
        <w:rPr>
          <w:b w:val="true"/>
        </w:rPr>
        <w:t>员工培训与监督</w:t>
      </w:r>
      <w:r>
        <w:t>：对营销团队进行广告法和消费者权益保护法相关培训</w:t>
      </w:r>
    </w:p>
    <w:p>
      <w:pPr>
        <w:numPr>
          <w:ilvl w:val="0"/>
          <w:numId w:val="17"/>
        </w:numPr>
        <w:spacing w:after="400" w:line="400" w:lineRule="atLeast"/>
      </w:pPr>
      <w:r>
        <w:rPr>
          <w:b w:val="true"/>
        </w:rPr>
        <w:t>舆情监测预警</w:t>
      </w:r>
      <w:r>
        <w:t>：建立实时舆情监测系统，及时发现并处理潜在风险内容[[41]][[42]]</w:t>
      </w:r>
    </w:p>
    <w:p>
      <w:pPr>
        <w:spacing w:after="400" w:line="400" w:lineRule="atLeast"/>
      </w:pPr>
      <w:r>
        <w:rPr>
          <w:b/>
          <w:sz w:val="33"/>
        </w:rPr>
        <w:t>维度10：数据来源与可追溯性</w:t>
      </w:r>
    </w:p>
    <w:p>
      <w:pPr>
        <w:spacing w:after="400" w:line="400" w:lineRule="atLeast"/>
      </w:pPr>
      <w:r>
        <w:rPr>
          <w:b w:val="true"/>
        </w:rPr>
        <w:t>本报告引用的主要信息来源：</w:t>
      </w:r>
    </w:p>
    <w:p>
      <w:pPr>
        <w:numPr>
          <w:ilvl w:val="0"/>
          <w:numId w:val="24"/>
        </w:numPr>
        <w:spacing w:after="400" w:line="400" w:lineRule="atLeast"/>
      </w:pPr>
      <w:r>
        <w:rPr>
          <w:b w:val="true"/>
        </w:rPr>
        <w:t>新闻报道：</w:t>
      </w:r>
    </w:p>
    <w:p>
      <w:pPr>
        <w:numPr>
          <w:ilvl w:val="0"/>
          <w:numId w:val="11"/>
        </w:numPr>
        <w:spacing w:after="400" w:line="400" w:lineRule="atLeast"/>
      </w:pPr>
      <w:r>
        <w:t>界面新闻：《罗技就「广告侮辱消费者」道歉，称员工擅自发布，将深刻检讨》（2026-03-26）[[43]]</w:t>
      </w:r>
    </w:p>
    <w:p>
      <w:pPr>
        <w:numPr>
          <w:ilvl w:val="0"/>
          <w:numId w:val="11"/>
        </w:numPr>
        <w:spacing w:after="400" w:line="400" w:lineRule="atLeast"/>
      </w:pPr>
      <w:r>
        <w:t>潇湘晨报：相关采访报道（2026-03-26）[[44]]</w:t>
      </w:r>
    </w:p>
    <w:p>
      <w:pPr>
        <w:numPr>
          <w:ilvl w:val="0"/>
          <w:numId w:val="11"/>
        </w:numPr>
        <w:spacing w:after="400" w:line="400" w:lineRule="atLeast"/>
      </w:pPr>
      <w:r>
        <w:t>腾讯新闻：《罗技短视频组被扣除绩效事件分析》（2026-03-27）[[45]]</w:t>
      </w:r>
    </w:p>
    <w:p>
      <w:pPr>
        <w:numPr>
          <w:ilvl w:val="0"/>
          <w:numId w:val="24"/>
        </w:numPr>
        <w:spacing w:after="400" w:line="400" w:lineRule="atLeast"/>
      </w:pPr>
      <w:r>
        <w:rPr>
          <w:b w:val="true"/>
        </w:rPr>
        <w:t>社交媒体/平台信息：</w:t>
      </w:r>
    </w:p>
    <w:p>
      <w:pPr>
        <w:numPr>
          <w:ilvl w:val="0"/>
          <w:numId w:val="15"/>
        </w:numPr>
        <w:spacing w:after="400" w:line="400" w:lineRule="atLeast"/>
      </w:pPr>
      <w:r>
        <w:t>微博话题#罗技广告侮辱消费者#讨论及热搜记录</w:t>
      </w:r>
    </w:p>
    <w:p>
      <w:pPr>
        <w:numPr>
          <w:ilvl w:val="0"/>
          <w:numId w:val="15"/>
        </w:numPr>
        <w:spacing w:after="400" w:line="400" w:lineRule="atLeast"/>
      </w:pPr>
      <w:r>
        <w:t>罗技G官方旗舰店官方声明截图[[46]]</w:t>
      </w:r>
    </w:p>
    <w:p>
      <w:pPr>
        <w:numPr>
          <w:ilvl w:val="0"/>
          <w:numId w:val="24"/>
        </w:numPr>
        <w:spacing w:after="400" w:line="400" w:lineRule="atLeast"/>
      </w:pPr>
      <w:r>
        <w:rPr>
          <w:b w:val="true"/>
        </w:rPr>
        <w:t>深度分析文章：</w:t>
      </w:r>
    </w:p>
    <w:p>
      <w:pPr>
        <w:numPr>
          <w:ilvl w:val="0"/>
          <w:numId w:val="30"/>
        </w:numPr>
        <w:spacing w:after="400" w:line="400" w:lineRule="atLeast"/>
      </w:pPr>
      <w:r>
        <w:t xml:space="preserve">知乎专栏：《罗技因侮辱性广告文案陷入舆论漩涡 为何外资品牌屡犯辱客低级错误》（2026-03-31）[[47]]</w:t>
      </w:r>
    </w:p>
    <w:p>
      <w:pPr>
        <w:numPr>
          <w:ilvl w:val="0"/>
          <w:numId w:val="24"/>
        </w:numPr>
        <w:spacing w:after="400" w:line="400" w:lineRule="atLeast"/>
      </w:pPr>
      <w:r>
        <w:rPr>
          <w:b w:val="true"/>
        </w:rPr>
        <w:t>B站视频内容：</w:t>
      </w:r>
    </w:p>
    <w:p>
      <w:pPr>
        <w:numPr>
          <w:ilvl w:val="0"/>
          <w:numId w:val="26"/>
        </w:numPr>
        <w:spacing w:after="400" w:line="400" w:lineRule="atLeast"/>
      </w:pPr>
      <w:r>
        <w:t>《罗技广告策略争议分析》（2026年发布）[[48]]</w:t>
      </w:r>
    </w:p>
    <w:p>
      <w:pPr>
        <w:spacing w:after="400" w:line="400" w:lineRule="atLeast"/>
      </w:pPr>
      <w:r>
        <w:rPr>
          <w:b w:val="true"/>
        </w:rPr>
        <w:t>说明：</w:t>
      </w:r>
      <w:r>
        <w:t xml:space="preserve"> 关于"李荣浩、单依纯代言罗技"的相关信息，经多次搜索未找到公开报道，标注为"无公开信息"。本报告基于2026年3月至6月期间的公开信息编写，部分数据（如股价波动、销量影响）因无公开披露标注为"无公开信息"。</w:t>
      </w:r>
    </w:p>
    <w:p>
      <w:pPr>
        <w:spacing w:after="400" w:line="400" w:lineRule="atLeast"/>
      </w:pPr>
      <w:r>
        <w:rPr>
          <w:b w:val="true"/>
        </w:rPr>
        <w:t>报告声明：</w:t>
      </w:r>
      <w:r>
        <w:t xml:space="preserve"> 本报告基于公开可查信息进行整理分析，力求客观、准确。对于部分无法核实的信息（如具体处罚细节、内部讨论等），已标注"无公开信息"。本报告仅供参考，不构成任何法律意见或投资建议。</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 xml:space="preserve">黄河内蒙古河段首现流凌  黄河进入2025—2026年度凌汛期</w:t>
        </w:r>
      </w:hyperlink>
    </w:p>
    <w:p>
      <w:pPr>
        <w:spacing w:after="200" w:line="400" w:lineRule="atLeast"/>
      </w:pPr>
      <w:hyperlink r:id="rId5">
        <w:r>
          <w:rPr>
            <w:rStyle w:val="DefaultParagraphFont"/>
            <w:color w:val="0563C1"/>
          </w:rPr>
          <w:t>《外语研究》2026年度重点选题</w:t>
        </w:r>
      </w:hyperlink>
    </w:p>
    <w:p>
      <w:pPr>
        <w:spacing w:after="200" w:line="400" w:lineRule="atLeast"/>
      </w:pPr>
      <w:hyperlink r:id="rId6">
        <w:r>
          <w:rPr>
            <w:rStyle w:val="DefaultParagraphFont"/>
            <w:color w:val="0563C1"/>
          </w:rPr>
          <w:t>喜报!《北京第二外国语学院学报》入选CSSCI(2025—2026)扩展版来源期刊</w:t>
        </w:r>
      </w:hyperlink>
    </w:p>
    <w:p>
      <w:pPr>
        <w:spacing w:after="200" w:line="400" w:lineRule="atLeast"/>
      </w:pPr>
      <w:hyperlink r:id="rId7">
        <w:r>
          <w:rPr>
            <w:rStyle w:val="DefaultParagraphFont"/>
            <w:color w:val="0563C1"/>
          </w:rPr>
          <w:t>2026年高考复习宝典——《高考试题分析（2026年版）》</w:t>
        </w:r>
      </w:hyperlink>
    </w:p>
    <w:p>
      <w:pPr>
        <w:spacing w:after="200" w:line="400" w:lineRule="atLeast"/>
      </w:pPr>
      <w:hyperlink r:id="rId8">
        <w:r>
          <w:rPr>
            <w:rStyle w:val="DefaultParagraphFont"/>
            <w:color w:val="0563C1"/>
          </w:rPr>
          <w:t xml:space="preserve">Оценка изменений законодательства УСН 2025–2026 годов: перспективы и риски для малого бизнеса</w:t>
        </w:r>
      </w:hyperlink>
    </w:p>
    <w:p>
      <w:pPr>
        <w:spacing w:after="200" w:line="400" w:lineRule="atLeast"/>
      </w:pPr>
      <w:hyperlink r:id="rId9">
        <w:r>
          <w:rPr>
            <w:rStyle w:val="DefaultParagraphFont"/>
            <w:color w:val="0563C1"/>
          </w:rPr>
          <w:t>以创新穿越周期：2025中国宏观经济运行分析暨2026走势预测</w:t>
        </w:r>
      </w:hyperlink>
    </w:p>
    <w:p>
      <w:pPr>
        <w:spacing w:after="200" w:line="400" w:lineRule="atLeast"/>
      </w:pPr>
      <w:hyperlink r:id="rId10">
        <w:r>
          <w:rPr>
            <w:rStyle w:val="DefaultParagraphFont"/>
            <w:color w:val="0563C1"/>
          </w:rPr>
          <w:t>《集宁师范学院学报》2026年度重点选题方向</w:t>
        </w:r>
      </w:hyperlink>
    </w:p>
    <w:p>
      <w:pPr>
        <w:pStyle w:val="Heading2"/>
        <w:spacing w:after="400" w:line="400" w:lineRule="atLeast"/>
      </w:pPr>
      <w:r>
        <w:t>其他来源</w:t>
      </w:r>
    </w:p>
    <w:p>
      <w:pPr>
        <w:spacing w:after="200" w:line="400" w:lineRule="atLeast"/>
      </w:pPr>
      <w:hyperlink r:id="rId11">
        <w:r>
          <w:rPr>
            <w:rStyle w:val="DefaultParagraphFont"/>
            <w:color w:val="0563C1"/>
          </w:rPr>
          <w:t xml:space="preserve">[1,2,3,4,7,9,10,11,12,13,14,15,16,17,18,19,20,21,22,25,26,27,30,31,32,33,34,35,37,38,39,40,41,42,43,44,46]. 罗技就「广告侮辱消费者」道歉，称员工擅自发布，将深刻检讨，暴露出其宣发方面哪些问题？对品牌影响有多大？</w:t>
        </w:r>
      </w:hyperlink>
    </w:p>
    <w:p>
      <w:pPr>
        <w:spacing w:after="200" w:line="400" w:lineRule="atLeast"/>
      </w:pPr>
      <w:hyperlink r:id="rId12">
        <w:r>
          <w:rPr>
            <w:rStyle w:val="DefaultParagraphFont"/>
            <w:color w:val="0563C1"/>
          </w:rPr>
          <w:t xml:space="preserve">[5,8,23,28,47]. 罗技因侮辱性广告文案陷入舆论漩涡 为何外资品牌屡犯辱客低级错误</w:t>
        </w:r>
      </w:hyperlink>
    </w:p>
    <w:p>
      <w:pPr>
        <w:spacing w:after="200" w:line="400" w:lineRule="atLeast"/>
      </w:pPr>
      <w:hyperlink r:id="rId13">
        <w:r>
          <w:rPr>
            <w:rStyle w:val="DefaultParagraphFont"/>
            <w:color w:val="0563C1"/>
          </w:rPr>
          <w:t xml:space="preserve">[6,24,29,36,45]. 罗技短视频组被扣除绩效事件分析</w:t>
        </w:r>
      </w:hyperlink>
    </w:p>
    <w:p>
      <w:pPr>
        <w:spacing w:after="200" w:line="400" w:lineRule="atLeast"/>
      </w:pPr>
      <w:hyperlink r:id="rId14">
        <w:r>
          <w:rPr>
            <w:rStyle w:val="DefaultParagraphFont"/>
            <w:color w:val="0563C1"/>
          </w:rPr>
          <w:t xml:space="preserve">[48]. 罗技广告策略争议分析</w:t>
        </w:r>
      </w:hyperlink>
    </w:p>
    <w:p>
      <w:pPr>
        <w:spacing w:after="400" w:line="400" w:lineRule="atLeast"/>
      </w:pPr>
      <w:r>
        <w:rPr>
          <w:i w:val="true"/>
        </w:rPr>
        <w:t>以下来源未被直接引用</w:t>
      </w:r>
    </w:p>
    <w:p>
      <w:pPr>
        <w:spacing w:after="200" w:line="400" w:lineRule="atLeast"/>
      </w:pPr>
      <w:hyperlink r:id="rId15">
        <w:r>
          <w:rPr>
            <w:rStyle w:val="DefaultParagraphFont"/>
            <w:color w:val="0563C1"/>
          </w:rPr>
          <w:t xml:space="preserve">6800万选民 选出20.5万“代言人”</w:t>
        </w:r>
      </w:hyperlink>
    </w:p>
    <w:p>
      <w:pPr>
        <w:spacing w:after="200" w:line="400" w:lineRule="atLeast"/>
      </w:pPr>
      <w:hyperlink r:id="rId16">
        <w:r>
          <w:rPr>
            <w:rStyle w:val="DefaultParagraphFont"/>
            <w:color w:val="0563C1"/>
          </w:rPr>
          <w:t>超写实虚拟代言人可信度的结构维度——基于扎根理论的探索</w:t>
        </w:r>
      </w:hyperlink>
    </w:p>
    <w:p>
      <w:pPr>
        <w:spacing w:after="200" w:line="400" w:lineRule="atLeast"/>
      </w:pPr>
      <w:hyperlink r:id="rId17">
        <w:r>
          <w:rPr>
            <w:rStyle w:val="DefaultParagraphFont"/>
            <w:color w:val="0563C1"/>
          </w:rPr>
          <w:t>事件回溯</w:t>
        </w:r>
      </w:hyperlink>
    </w:p>
    <w:p>
      <w:pPr>
        <w:spacing w:after="200" w:line="400" w:lineRule="atLeast"/>
      </w:pPr>
      <w:hyperlink r:id="rId18">
        <w:r>
          <w:rPr>
            <w:rStyle w:val="DefaultParagraphFont"/>
            <w:color w:val="0563C1"/>
          </w:rPr>
          <w:t>传统媒体宣发及舆情监测服务项目合同</w:t>
        </w:r>
      </w:hyperlink>
    </w:p>
    <w:p>
      <w:pPr>
        <w:spacing w:after="200" w:line="400" w:lineRule="atLeast"/>
      </w:pPr>
      <w:hyperlink r:id="rId19">
        <w:r>
          <w:rPr>
            <w:rStyle w:val="DefaultParagraphFont"/>
            <w:color w:val="0563C1"/>
          </w:rPr>
          <w:t>舆情分析：品牌宣发的‘数据罗盘’</w:t>
        </w:r>
      </w:hyperlink>
    </w:p>
    <w:p>
      <w:pPr>
        <w:spacing w:after="200" w:line="400" w:lineRule="atLeast"/>
      </w:pPr>
      <w:hyperlink r:id="rId20">
        <w:r>
          <w:rPr>
            <w:rStyle w:val="DefaultParagraphFont"/>
            <w:color w:val="0563C1"/>
          </w:rPr>
          <w:t>媒体担当维护消费者尊严</w:t>
        </w:r>
      </w:hyperlink>
    </w:p>
    <w:p>
      <w:pPr>
        <w:spacing w:after="200" w:line="400" w:lineRule="atLeast"/>
      </w:pPr>
      <w:hyperlink r:id="rId21">
        <w:r>
          <w:rPr>
            <w:rStyle w:val="DefaultParagraphFont"/>
            <w:color w:val="0563C1"/>
          </w:rPr>
          <w:t>长宁区这两位劳务品牌形象代言人入选第三届劳务品牌形象代言人展示活动!</w:t>
        </w:r>
      </w:hyperlink>
    </w:p>
    <w:p>
      <w:pPr>
        <w:spacing w:after="200" w:line="400" w:lineRule="atLeast"/>
      </w:pPr>
      <w:hyperlink r:id="rId22">
        <w:r>
          <w:rPr>
            <w:rStyle w:val="DefaultParagraphFont"/>
            <w:color w:val="0563C1"/>
          </w:rPr>
          <w:t>罗技电竞营销</w:t>
        </w:r>
      </w:hyperlink>
    </w:p>
    <w:p>
      <w:pPr>
        <w:spacing w:after="200" w:line="400" w:lineRule="atLeast"/>
      </w:pPr>
      <w:hyperlink r:id="rId23">
        <w:r>
          <w:rPr>
            <w:rStyle w:val="DefaultParagraphFont"/>
            <w:color w:val="0563C1"/>
          </w:rPr>
          <w:t>代言人营销市场结构重估与情绪红利洞察：2025年1-5月份代言人营销市场观察</w:t>
        </w:r>
      </w:hyperlink>
    </w:p>
    <w:p>
      <w:pPr>
        <w:spacing w:after="200" w:line="400" w:lineRule="atLeast"/>
      </w:pPr>
      <w:hyperlink r:id="rId24">
        <w:r>
          <w:rPr>
            <w:rStyle w:val="DefaultParagraphFont"/>
            <w:color w:val="0563C1"/>
          </w:rPr>
          <w:t>《再别康桥》：现代诗歌代言体经典</w:t>
        </w:r>
      </w:hyperlink>
    </w:p>
    <w:p>
      <w:pPr>
        <w:spacing w:after="200" w:line="400" w:lineRule="atLeast"/>
      </w:pPr>
      <w:hyperlink r:id="rId25">
        <w:r>
          <w:rPr>
            <w:rStyle w:val="DefaultParagraphFont"/>
            <w:color w:val="0563C1"/>
          </w:rPr>
          <w:t>JackeyLove被评为年度电竞公益选手</w:t>
        </w:r>
      </w:hyperlink>
    </w:p>
    <w:p>
      <w:pPr>
        <w:spacing w:after="200" w:line="400" w:lineRule="atLeast"/>
      </w:pPr>
      <w:hyperlink r:id="rId26">
        <w:r>
          <w:rPr>
            <w:rStyle w:val="DefaultParagraphFont"/>
            <w:color w:val="0563C1"/>
          </w:rPr>
          <w:t>恭喜JackeyLove选手获得2025年年度慈善盛典年度电竞公益奖项！一起加油</w:t>
        </w:r>
      </w:hyperlink>
    </w:p>
    <w:p>
      <w:pPr>
        <w:spacing w:after="200" w:line="400" w:lineRule="atLeast"/>
      </w:pPr>
      <w:hyperlink r:id="rId27">
        <w:r>
          <w:rPr>
            <w:rStyle w:val="DefaultParagraphFont"/>
            <w:color w:val="0563C1"/>
          </w:rPr>
          <w:t>JackeyLove获2025年度慈善盛典电竞公益奖</w:t>
        </w:r>
      </w:hyperlink>
    </w:p>
    <w:p>
      <w:pPr>
        <w:spacing w:after="200" w:line="400" w:lineRule="atLeast"/>
      </w:pPr>
      <w:hyperlink r:id="rId28">
        <w:r>
          <w:rPr>
            <w:rStyle w:val="DefaultParagraphFont"/>
            <w:color w:val="0563C1"/>
          </w:rPr>
          <w:t>Rookie和JackeyLove一起退场</w:t>
        </w:r>
      </w:hyperlink>
    </w:p>
    <w:p>
      <w:pPr>
        <w:spacing w:after="200" w:line="400" w:lineRule="atLeast"/>
      </w:pPr>
      <w:hyperlink r:id="rId29">
        <w:r>
          <w:rPr>
            <w:rStyle w:val="DefaultParagraphFont"/>
            <w:color w:val="0563C1"/>
          </w:rPr>
          <w:t>电竞天才少年JackeyLove喻文波登上《风度》杂志封面</w:t>
        </w:r>
      </w:hyperlink>
    </w:p>
    <w:p>
      <w:pPr>
        <w:spacing w:after="200" w:line="400" w:lineRule="atLeast"/>
      </w:pPr>
      <w:hyperlink r:id="rId30">
        <w:r>
          <w:rPr>
            <w:rStyle w:val="DefaultParagraphFont"/>
            <w:color w:val="0563C1"/>
          </w:rPr>
          <w:t>飞秒激光制备特斯拉阀微织构对YG8N表面摩擦学性能的影响</w:t>
        </w:r>
      </w:hyperlink>
    </w:p>
    <w:sectPr>
      <w:headerReference w:type="default" r:id="rId31"/>
      <w:footerReference w:type="default" r:id="rId3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8234" name="image" descr="image"/>
          <wp:cNvGraphicFramePr>
            <a:graphicFrameLocks noChangeAspect="true"/>
          </wp:cNvGraphicFramePr>
          <a:graphic>
            <a:graphicData uri="http://schemas.openxmlformats.org/drawingml/2006/picture">
              <pic:pic>
                <pic:nvPicPr>
                  <pic:cNvPr id="1646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7"/>
  </w:num>
  <w:num w:numId="2">
    <w:abstractNumId w:val="7"/>
  </w:num>
  <w:num w:numId="3">
    <w:abstractNumId w:val="3"/>
  </w:num>
  <w:num w:numId="4">
    <w:abstractNumId w:val="5"/>
  </w:num>
  <w:num w:numId="5">
    <w:abstractNumId w:val="7"/>
  </w:num>
  <w:num w:numId="6">
    <w:abstractNumId w:val="7"/>
  </w:num>
  <w:num w:numId="7">
    <w:abstractNumId w:val="7"/>
  </w:num>
  <w:num w:numId="8">
    <w:abstractNumId w:val="7"/>
  </w:num>
  <w:num w:numId="9">
    <w:abstractNumId w:val="7"/>
  </w:num>
  <w:num w:numId="10">
    <w:abstractNumId w:val="7"/>
  </w:num>
  <w:num w:numId="11">
    <w:abstractNumId w:val="7"/>
  </w:num>
  <w:num w:numId="12">
    <w:abstractNumId w:val="2"/>
  </w:num>
  <w:num w:numId="13">
    <w:abstractNumId w:val="7"/>
  </w:num>
  <w:num w:numId="14">
    <w:abstractNumId w:val="0"/>
  </w:num>
  <w:num w:numId="15">
    <w:abstractNumId w:val="7"/>
  </w:num>
  <w:num w:numId="16">
    <w:abstractNumId w:val="7"/>
  </w:num>
  <w:num w:numId="17">
    <w:abstractNumId w:val="4"/>
  </w:num>
  <w:num w:numId="18">
    <w:abstractNumId w:val="8"/>
  </w:num>
  <w:num w:numId="19">
    <w:abstractNumId w:val="7"/>
  </w:num>
  <w:num w:numId="20">
    <w:abstractNumId w:val="7"/>
  </w:num>
  <w:num w:numId="21">
    <w:abstractNumId w:val="7"/>
  </w:num>
  <w:num w:numId="22">
    <w:abstractNumId w:val="6"/>
  </w:num>
  <w:num w:numId="23">
    <w:abstractNumId w:val="7"/>
  </w:num>
  <w:num w:numId="24">
    <w:abstractNumId w:val="1"/>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s.wanfangdata.com.cn/paper?q=%E9%BB%84%E6%B2%B3%E5%86%85%E8%92%99%E5%8F%A4%E6%B2%B3%E6%AE%B5%E9%A6%96%E7%8E%B0%E6%B5%81%E5%87%8C%20%20%E9%BB%84%E6%B2%B3%E8%BF%9B%E5%85%A52025%E2%80%942026%E5%B9%B4%E5%BA%A6%E5%87%8C%E6%B1%9B%E6%9C%9F" Type="http://schemas.openxmlformats.org/officeDocument/2006/relationships/hyperlink" Id="rId4"/>
    <Relationship TargetMode="External" Target="https://s.wanfangdata.com.cn/paper?q=%E3%80%8A%E5%A4%96%E8%AF%AD%E7%A0%94%E7%A9%B6%E3%80%8B2026%E5%B9%B4%E5%BA%A6%E9%87%8D%E7%82%B9%E9%80%89%E9%A2%98" Type="http://schemas.openxmlformats.org/officeDocument/2006/relationships/hyperlink" Id="rId5"/>
    <Relationship TargetMode="External" Target="https://s.wanfangdata.com.cn/paper?q=%E5%96%9C%E6%8A%A5%21%E3%80%8A%E5%8C%97%E4%BA%AC%E7%AC%AC%E4%BA%8C%E5%A4%96%E5%9B%BD%E8%AF%AD%E5%AD%A6%E9%99%A2%E5%AD%A6%E6%8A%A5%E3%80%8B%E5%85%A5%E9%80%89CSSCI%282025%E2%80%942026%29%E6%89%A9%E5%B1%95%E7%89%88%E6%9D%A5%E6%BA%90%E6%9C%9F%E5%88%8A" Type="http://schemas.openxmlformats.org/officeDocument/2006/relationships/hyperlink" Id="rId6"/>
    <Relationship TargetMode="External" Target="https://s.wanfangdata.com.cn/paper?q=2026%E5%B9%B4%E9%AB%98%E8%80%83%E5%A4%8D%E4%B9%A0%E5%AE%9D%E5%85%B8%E2%80%94%E2%80%94%E3%80%8A%E9%AB%98%E8%80%83%E8%AF%95%E9%A2%98%E5%88%86%E6%9E%90%EF%BC%882026%E5%B9%B4%E7%89%88%EF%BC%89%E3%80%8B" Type="http://schemas.openxmlformats.org/officeDocument/2006/relationships/hyperlink" Id="rId7"/>
    <Relationship TargetMode="External" Target="https://doi.org/10.54220/1994-0874.2025.24.73.011" Type="http://schemas.openxmlformats.org/officeDocument/2006/relationships/hyperlink" Id="rId8"/>
    <Relationship TargetMode="External" Target="https://www.cqvip.com/search?k=%E4%BB%A5%E5%88%9B%E6%96%B0%E7%A9%BF%E8%B6%8A%E5%91%A8%E6%9C%9F%EF%BC%9A2025%E4%B8%AD%E5%9B%BD%E5%AE%8F%E8%A7%82%E7%BB%8F%E6%B5%8E%E8%BF%90%E8%A1%8C%E5%88%86%E6%9E%90%E6%9A%A82026%E8%B5%B0%E5%8A%BF%E9%A2%84%E6%B5%8B" Type="http://schemas.openxmlformats.org/officeDocument/2006/relationships/hyperlink" Id="rId9"/>
    <Relationship TargetMode="External" Target="https://s.wanfangdata.com.cn/paper?q=%E3%80%8A%E9%9B%86%E5%AE%81%E5%B8%88%E8%8C%83%E5%AD%A6%E9%99%A2%E5%AD%A6%E6%8A%A5%E3%80%8B2026%E5%B9%B4%E5%BA%A6%E9%87%8D%E7%82%B9%E9%80%89%E9%A2%98%E6%96%B9%E5%90%91" Type="http://schemas.openxmlformats.org/officeDocument/2006/relationships/hyperlink" Id="rId10"/>
    <Relationship TargetMode="External" Target="https://temporary-cache.metaso.cn/preview?name=8726035610904788992.pdf&amp;ttl=48h" Type="http://schemas.openxmlformats.org/officeDocument/2006/relationships/hyperlink" Id="rId11"/>
    <Relationship TargetMode="External" Target="https://zhuanlan.zhihu.com/p/2021889541552776551" Type="http://schemas.openxmlformats.org/officeDocument/2006/relationships/hyperlink" Id="rId12"/>
    <Relationship TargetMode="External" Target="https://temporary-cache.metaso.cn/preview?name=8726036179951251456.pdf&amp;ttl=48h" Type="http://schemas.openxmlformats.org/officeDocument/2006/relationships/hyperlink" Id="rId13"/>
    <Relationship TargetMode="External" Target="https://www.bilibili.com/video/BV12AX4BSETx?t=0" Type="http://schemas.openxmlformats.org/officeDocument/2006/relationships/hyperlink" Id="rId14"/>
    <Relationship TargetMode="External" Target="https://www.scspc.gov.cn/rmqlb/2021/1588/04/202112/P020211228564807586697.pdf" Type="http://schemas.openxmlformats.org/officeDocument/2006/relationships/hyperlink" Id="rId15"/>
    <Relationship TargetMode="External" Target="http://xwcbpl.whu.edu.cn/d/file/p/2025/11-03/58d1cced139ba2aa996f0b0d8cdcb3d2.pdf" Type="http://schemas.openxmlformats.org/officeDocument/2006/relationships/hyperlink" Id="rId16"/>
    <Relationship TargetMode="External" Target="https://finance.sina.com.cn/wm/2026-05-19/doc-inhymysy3081758.shtml?froms=ggmp" Type="http://schemas.openxmlformats.org/officeDocument/2006/relationships/hyperlink" Id="rId17"/>
    <Relationship TargetMode="External" Target="http://zjpubservice.zjzwfw.gov.cn/jyxxgk/002002/002002004/20240826/ef564b7c-141d-48ed-8a8a-8fffaf711172.html" Type="http://schemas.openxmlformats.org/officeDocument/2006/relationships/hyperlink" Id="rId18"/>
    <Relationship TargetMode="External" Target="https://m.eefung.com/company-news/20250721141630991" Type="http://schemas.openxmlformats.org/officeDocument/2006/relationships/hyperlink" Id="rId19"/>
    <Relationship TargetMode="External" Target="http://epaper.tyrbw.com/tywb/resfile/2025-03-14/02/tywb2025031402.pdf" Type="http://schemas.openxmlformats.org/officeDocument/2006/relationships/hyperlink" Id="rId20"/>
    <Relationship TargetMode="External" Target="https://static.shcn.gov.cn/cncms/2025/08/13/21dc83b4-4560-4d0a-8887-c23220410ac0.pdf" Type="http://schemas.openxmlformats.org/officeDocument/2006/relationships/hyperlink" Id="rId21"/>
    <Relationship TargetMode="External" Target="https://temporary-cache.metaso.cn/preview?name=8673182820109230080.pdf&amp;ttl=48h" Type="http://schemas.openxmlformats.org/officeDocument/2006/relationships/hyperlink" Id="rId22"/>
    <Relationship TargetMode="External" Target="https://pdf.dfcfw.com/pdf/H3_AP202506111688683600_1.pdf?1749634083000.pdf" Type="http://schemas.openxmlformats.org/officeDocument/2006/relationships/hyperlink" Id="rId23"/>
    <Relationship TargetMode="External" Target="https://temporary-cache.metaso.cn/preview?name=2044570842640867328.pdf&amp;ttl=48h" Type="http://schemas.openxmlformats.org/officeDocument/2006/relationships/hyperlink" Id="rId24"/>
    <Relationship TargetMode="External" Target="https://cj.sina.cn/articles/view/5794519372/15961594c04001l0zy?froms=ggmp" Type="http://schemas.openxmlformats.org/officeDocument/2006/relationships/hyperlink" Id="rId25"/>
    <Relationship TargetMode="External" Target="https://cj.sina.com.cn/articles/view/5831481714/p15b95597202701y9v4" Type="http://schemas.openxmlformats.org/officeDocument/2006/relationships/hyperlink" Id="rId26"/>
    <Relationship TargetMode="External" Target="http://k.sina.com.cn/article_5831481714_15b95597204001y9v6.html" Type="http://schemas.openxmlformats.org/officeDocument/2006/relationships/hyperlink" Id="rId27"/>
    <Relationship TargetMode="External" Target="https://k.sina.com.cn/article_5831481714_m15b95597203301x97u.html" Type="http://schemas.openxmlformats.org/officeDocument/2006/relationships/hyperlink" Id="rId28"/>
    <Relationship TargetMode="External" Target="https://new.qq.com/omn/20210316/20210316A0C7ZR00.html" Type="http://schemas.openxmlformats.org/officeDocument/2006/relationships/hyperlink" Id="rId29"/>
    <Relationship TargetMode="External" Target="https://www.tribology.com.cn/cn/article/pdf/preview/10.16078/j.tribology.2025022.pdf" Type="http://schemas.openxmlformats.org/officeDocument/2006/relationships/hyperlink" Id="rId30"/>
    <Relationship Target="header.xml" Type="http://schemas.openxmlformats.org/officeDocument/2006/relationships/header" Id="rId31"/>
    <Relationship Target="footer.xml" Type="http://schemas.openxmlformats.org/officeDocument/2006/relationships/footer" Id="rId3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4bdc611c64775aec4ad2b3979613fbbb","ProduceID":"Metasota_docx_6a2504246b58ec7b869d14b4_1_428828b6-84bb-4150-acf6-0a4aa9600b94","ReservedCode2":"4bdc611c64775aec4ad2b3979613fbbb","PropagateID":"Metasota_docx_6a2504246b58ec7b869d14b4_1_428828b6-84bb-4150-acf6-0a4aa9600b94","ContentProducer":"001191310115MA1H9U6C1800000"}</vt:lpwstr>
  </prop:property>
</prop:Properties>
</file>