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被资助男童戴千元手表？慈善事业任重而道远：讨论公益项目中受助...</w:t>
      </w:r>
    </w:p>
    <w:p>
      <w:pPr>
        <w:pStyle w:val="Heading2"/>
        <w:spacing w:after="400" w:line="400" w:lineRule="atLeast"/>
      </w:pPr>
      <w:r>
        <w:t>回答</w:t>
      </w:r>
    </w:p>
    <w:p>
      <w:pPr>
        <w:spacing w:after="400" w:line="400" w:lineRule="atLeast"/>
      </w:pPr>
      <w:r>
        <w:rPr>
          <w:b w:val="true"/>
        </w:rPr>
        <w:t>报告撰写日期：</w:t>
      </w:r>
      <w:r>
        <w:t xml:space="preserve"> 2026年6月6日</w:t>
      </w:r>
    </w:p>
    <w:p>
      <w:pPr>
        <w:spacing w:after="400" w:line="400" w:lineRule="atLeast"/>
      </w:pPr>
      <w:r>
        <w:rPr>
          <w:b w:val="true"/>
          <w:sz w:val="30"/>
        </w:rPr>
        <w:t>深度研究报告：关于“一点点”公益项目受助男童佩戴千元手表所引发的舆情事件综合分析</w:t>
      </w:r>
    </w:p>
    <w:p>
      <w:pPr>
        <w:spacing w:after="400" w:line="400" w:lineRule="atLeast"/>
      </w:pPr>
      <w:r>
        <w:rPr>
          <w:b w:val="true"/>
        </w:rPr>
        <w:t>报告摘要</w:t>
      </w:r>
    </w:p>
    <w:p>
      <w:pPr>
        <w:spacing w:after="400" w:line="400" w:lineRule="atLeast"/>
      </w:pPr>
      <w:r>
        <w:t>本报告旨在对2026年2月下旬爆发并持续发酵的“公益受助男童佩戴千元手表”事件进行全面、系统性的回顾与分析。该事件由知名品牌“一点点”所开展的一项公益帮扶活动中的一张照片引发，照片中一名受助男童手腕上的电子手表因其“千元”的价值标签，与公众对“困境家庭”的传统认知产生巨大冲突，迅速点燃了网络舆论。本报告将以2026年6月6日的视角，回溯事件的完整经过，详细梳理从舆情发酵、媒体介入、涉事方回应到社会深层反思的全过程。</w:t>
      </w:r>
    </w:p>
    <w:p>
      <w:pPr>
        <w:spacing w:after="400" w:line="400" w:lineRule="atLeast"/>
      </w:pPr>
      <w:r>
        <w:t>报告的核心研究内容包括：第一，事件的起源、关键时间节点及传播路径；第二，公众舆论场中的核心关切点，解构公众质疑背后复杂的社会心态与认知模式；第三，主流媒体与自媒体在此次事件中的报道策略、议程设置与价值倾向；第四，核心涉事方“一点点”品牌及其合作公益伙伴的危机应对与信息披露策略的详尽评估；第五，从社会学、传播学及公益伦理角度，对事件所暴露出的关于贫困定义、企业社会责任、公益透明度以及后真相时代的信任危机等深层次问题进行剖析。</w:t>
      </w:r>
    </w:p>
    <w:p>
      <w:pPr>
        <w:spacing w:after="400" w:line="400" w:lineRule="atLeast"/>
      </w:pPr>
      <w:r>
        <w:t>研究发现，此次事件并非孤立的舆情意外，而是当前中国社会转型期中，公众对公益慈善事业日益增长的监督意识、对信息透明度的极高要求，以及固有的贫困刻板印象之间相互碰撞的集中体现。涉事方“一点点”品牌通过迅速、详尽且相对真诚的回应，在一定程度上缓解了危机，但事件本身对所有参与公益事业的企业、组织乃至个人，都提出了更为严峻的挑战和深刻的启示。本报告结论部分将为未来企业公益实践、媒体报道伦理及公众参与慈善等领域提供建设性思考。</w:t>
      </w:r>
    </w:p>
    <w:p>
      <w:pPr>
        <w:spacing w:after="400" w:line="400" w:lineRule="atLeast"/>
      </w:pPr>
      <w:r>
        <w:rPr>
          <w:b w:val="true"/>
          <w:sz w:val="30"/>
        </w:rPr>
        <w:t>引言：新媒体棱镜下的企业公益“大考”</w:t>
      </w:r>
    </w:p>
    <w:p>
      <w:pPr>
        <w:spacing w:after="400" w:line="400" w:lineRule="atLeast"/>
      </w:pPr>
      <w:r>
        <w:t xml:space="preserve">随着中国经济社会的持续发展，企业社会责任（CSR）已从过去的加分项，逐渐演变为企业品牌建设与可持续发展的核心组成部分。越来越多的企业，如本次事件的核心方“一点点”品牌，通过自主出资或与专业公益机构合作的形式，深度参与到社会帮扶工作中 [[1]][[2]]。然而，进入21世纪20年代中期，社交媒体的高度渗透性与即时性，使得企业的一举一动，尤其是带有公共属性的公益行为，被置于前所未有的显微镜下审视。</w:t>
      </w:r>
    </w:p>
    <w:p>
      <w:pPr>
        <w:spacing w:after="400" w:line="400" w:lineRule="atLeast"/>
      </w:pPr>
      <w:r>
        <w:t xml:space="preserve">2026年年初发生的“一点点公益受助男童佩戴千元手表事件”，正是在这样的大背景下，为所有投身公益的企业上演了一场突如其来的压力测试。一张看似寻常的公益宣传照片，因一个不符合“受助者”刻板印象的细节——一块价值约千元的手表——而被迅速推上舆论的风口浪尖 [[3]][[4]][[5]]。这起事件的发展脉络清晰地展示了，在当前的舆论环境中，善意的表达如果未能精准地管理公众预期、周全地考虑传播细节，便极易引发信任危机，甚至使公益行为本身受到伤害。</w:t>
      </w:r>
    </w:p>
    <w:p>
      <w:pPr>
        <w:spacing w:after="400" w:line="400" w:lineRule="atLeast"/>
      </w:pPr>
      <w:r>
        <w:t>本报告旨在超越事件表象，深入挖掘其背后复杂的舆论生成机制、多方行动者的互动逻辑以及深远的社会影响。我们将以严谨的学术态度，依据现有的搜索结果信息，对这一标志性事件进行全景式扫描与深层解码，以期为理解当代中国公益生态、企业公共关系管理以及网络社会舆论动态提供一个翔实而深刻的案例样本。</w:t>
      </w:r>
    </w:p>
    <w:p>
      <w:pPr>
        <w:spacing w:after="400" w:line="400" w:lineRule="atLeast"/>
      </w:pPr>
      <w:r>
        <w:rPr>
          <w:b w:val="true"/>
          <w:sz w:val="30"/>
        </w:rPr>
        <w:t>第一章：事件全景回顾与时间线梳理</w:t>
      </w:r>
    </w:p>
    <w:p>
      <w:pPr>
        <w:spacing w:after="400" w:line="400" w:lineRule="atLeast"/>
      </w:pPr>
      <w:r>
        <w:rPr>
          <w:b w:val="true"/>
          <w:sz w:val="26"/>
        </w:rPr>
        <w:t xml:space="preserve">1.1 事件背景与核心主体</w:t>
      </w:r>
    </w:p>
    <w:p>
      <w:pPr>
        <w:numPr>
          <w:ilvl w:val="-1"/>
          <w:numId w:val="13"/>
        </w:numPr>
        <w:spacing w:after="400" w:line="400" w:lineRule="atLeast"/>
      </w:pPr>
      <w:r>
        <w:rPr>
          <w:b w:val="true"/>
        </w:rPr>
        <w:t>事件发起方</w:t>
      </w:r>
      <w:r>
        <w:t xml:space="preserve">：“一点点”品牌。根据搜索信息，“一点点”是此次公益活动的出资与组织方，强调其项目为“企业自主出资”，并非公开募集资金的众筹项目 [[6]][[7]]。这一定位在后续的回应中成为其论证项目合规性与自主性的关键点。</w:t>
      </w:r>
    </w:p>
    <w:p>
      <w:pPr>
        <w:numPr>
          <w:ilvl w:val="-1"/>
          <w:numId w:val="13"/>
        </w:numPr>
        <w:spacing w:after="400" w:line="400" w:lineRule="atLeast"/>
      </w:pPr>
      <w:r>
        <w:rPr>
          <w:b w:val="true"/>
        </w:rPr>
        <w:t>帮扶项目性质</w:t>
      </w:r>
      <w:r>
        <w:t xml:space="preserve">：该项目旨在为经过审核的困境家庭提供帮助。据官方回应，所有受助家庭均经过政府相关部门与合作公益机构的实地核实，确保其为真实的困境家庭，例如属于“低保户” [[8]][[9]][[10]]。项目帮扶的儿童不限定性别，同时设有针对女童的专项计划，如“女童安心包”项目 [[11]][[12]]这表明其公益布局具有一定的系统性。</w:t>
      </w:r>
    </w:p>
    <w:p>
      <w:pPr>
        <w:numPr>
          <w:ilvl w:val="-1"/>
          <w:numId w:val="13"/>
        </w:numPr>
        <w:spacing w:after="400" w:line="400" w:lineRule="atLeast"/>
      </w:pPr>
      <w:r>
        <w:rPr>
          <w:b w:val="true"/>
        </w:rPr>
        <w:t>事件核心人物</w:t>
      </w:r>
      <w:r>
        <w:t>：一名接受“一点点”项目资助的男童。在“一点点”发布的公益活动现场照片中，他作为受助者代表出现。</w:t>
      </w:r>
    </w:p>
    <w:p>
      <w:pPr>
        <w:spacing w:after="400" w:line="400" w:lineRule="atLeast"/>
      </w:pPr>
      <w:r>
        <w:rPr>
          <w:b w:val="true"/>
          <w:sz w:val="26"/>
        </w:rPr>
        <w:t xml:space="preserve">1.2 事件爆发：一张照片引发的“信任风暴”</w:t>
      </w:r>
    </w:p>
    <w:p>
      <w:pPr>
        <w:spacing w:after="400" w:line="400" w:lineRule="atLeast"/>
      </w:pPr>
      <w:r>
        <w:t xml:space="preserve">事件的导火索，是一组发布于2026年2月下旬的公益活动照片。在这些照片中，有网友敏锐地发现，其中一名受助男童手腕上佩戴着一块看似功能齐全、设计现代的电子手表。经过网络上的辨识与讨论，该手表被指认为某知名品牌产品，市场价值约在千元人民币左右 [[13]][[14]][[15]]。</w:t>
      </w:r>
    </w:p>
    <w:p>
      <w:pPr>
        <w:spacing w:after="400" w:line="400" w:lineRule="atLeast"/>
      </w:pPr>
      <w:r>
        <w:t>这一发现如同一块巨石投入平静的湖面，迅速激起千层浪。在公众的普遍认知框架中，“贫困”、“困境”往往与物质的极度匮乏、节俭的生活方式划等号。一个佩戴千元手表的男孩，其形象与“等待救助的贫困儿童”这一标签产生了剧烈的认知失调。</w:t>
      </w:r>
    </w:p>
    <w:p>
      <w:pPr>
        <w:spacing w:after="400" w:line="400" w:lineRule="atLeast"/>
      </w:pPr>
      <w:r>
        <w:t>除了手表，网友们的“显微镜式”观察还指向了照片中的其他元素，进一步加剧了质疑：</w:t>
      </w:r>
    </w:p>
    <w:p>
      <w:pPr>
        <w:numPr>
          <w:ilvl w:val="-1"/>
          <w:numId w:val="19"/>
        </w:numPr>
        <w:spacing w:after="400" w:line="400" w:lineRule="atLeast"/>
      </w:pPr>
      <w:r>
        <w:rPr>
          <w:b w:val="true"/>
        </w:rPr>
        <w:t>漫画书</w:t>
      </w:r>
      <w:r>
        <w:t xml:space="preserve">：照片中出现的漫画书被部分网友认为是“非必需品”，不符合困境家庭的消费习惯 [[16]][[17]]。</w:t>
      </w:r>
    </w:p>
    <w:p>
      <w:pPr>
        <w:numPr>
          <w:ilvl w:val="-1"/>
          <w:numId w:val="19"/>
        </w:numPr>
        <w:spacing w:after="400" w:line="400" w:lineRule="atLeast"/>
      </w:pPr>
      <w:r>
        <w:rPr>
          <w:b w:val="true"/>
        </w:rPr>
        <w:t>大疆相机</w:t>
      </w:r>
      <w:r>
        <w:t xml:space="preserve">：在某些流传的图片或视频片段中，出现了疑似大疆品牌的相机设备，这被一些不了解情况的网友误认为是受助家庭的财产，从而加深了对其家境“并不贫困”的印象 [[18]][[19]]。</w:t>
      </w:r>
    </w:p>
    <w:p>
      <w:pPr>
        <w:spacing w:after="400" w:line="400" w:lineRule="atLeast"/>
      </w:pPr>
      <w:r>
        <w:t>这些细节共同构建了一个充满矛盾与疑问的叙事，迅速在各大社交平台发酵，形成了对“一点点”公益项目真实性的第一波冲击。</w:t>
      </w:r>
    </w:p>
    <w:p>
      <w:pPr>
        <w:spacing w:after="400" w:line="400" w:lineRule="atLeast"/>
      </w:pPr>
      <w:r>
        <w:rPr>
          <w:b w:val="true"/>
          <w:sz w:val="26"/>
        </w:rPr>
        <w:t xml:space="preserve">1.3 关键时间节点梳理</w:t>
      </w:r>
    </w:p>
    <w:p>
      <w:pPr>
        <w:spacing w:after="400" w:line="400" w:lineRule="atLeast"/>
      </w:pPr>
      <w:r>
        <w:t>根据现有信息，我们可以大致梳理出事件在2026年2月下旬至3月初的核心发展脉络：</w:t>
      </w:r>
    </w:p>
    <w:p>
      <w:pPr>
        <w:numPr>
          <w:ilvl w:val="-1"/>
          <w:numId w:val="2"/>
        </w:numPr>
        <w:spacing w:after="400" w:line="400" w:lineRule="atLeast"/>
      </w:pPr>
      <w:r>
        <w:rPr>
          <w:b w:val="true"/>
        </w:rPr>
        <w:t>约2026年2月25日前后</w:t>
      </w:r>
      <w:r>
        <w:t xml:space="preserve">： “一点点”或其合作方发布含有争议照片的公益宣传内容。随后，关于男童佩戴千元手表的讨论开始在网络社区、社交媒体平台零星出现并逐渐汇集 [[20]]。</w:t>
      </w:r>
    </w:p>
    <w:p>
      <w:pPr>
        <w:numPr>
          <w:ilvl w:val="-1"/>
          <w:numId w:val="2"/>
        </w:numPr>
        <w:spacing w:after="400" w:line="400" w:lineRule="atLeast"/>
      </w:pPr>
      <w:r>
        <w:rPr>
          <w:b w:val="true"/>
        </w:rPr>
        <w:t>2026年2月25日至2月27日</w:t>
      </w:r>
      <w:r>
        <w:t xml:space="preserve">：舆情进入快速发酵期。关于“受助男童戴千元表”、“一点点公益作秀”等话题在微博、抖音等平台广泛传播。大量自媒体、网络大V参与讨论，争议从对个体的质疑，上升到对整个公益项目乃至企业动机的全面拷问 [[21]][[22]]。</w:t>
      </w:r>
    </w:p>
    <w:p>
      <w:pPr>
        <w:numPr>
          <w:ilvl w:val="-1"/>
          <w:numId w:val="2"/>
        </w:numPr>
        <w:spacing w:after="400" w:line="400" w:lineRule="atLeast"/>
      </w:pPr>
      <w:r>
        <w:rPr>
          <w:b w:val="true"/>
        </w:rPr>
        <w:t>2026年2月28日</w:t>
      </w:r>
      <w:r>
        <w:t xml:space="preserve">：面对汹涌的舆情，“一点点”品牌官方发布了第一份正式通报或回应 [[23]][[24]][[25]]。这份回应是整个事件的关键转折点，其内容详尽，针对性强，试图澄清所有核心疑点。</w:t>
      </w:r>
    </w:p>
    <w:p>
      <w:pPr>
        <w:numPr>
          <w:ilvl w:val="-1"/>
          <w:numId w:val="2"/>
        </w:numPr>
        <w:spacing w:after="400" w:line="400" w:lineRule="atLeast"/>
      </w:pPr>
      <w:r>
        <w:rPr>
          <w:b w:val="true"/>
        </w:rPr>
        <w:t>2026年2月28日后</w:t>
      </w:r>
      <w:r>
        <w:t xml:space="preserve">：在官方回应发布后，舆论场开始出现分化。一方面，主流媒体如川观新闻、齐鲁晚报等开始跟进报道，多以引述官方回应、呼吁理性看待为主 [[26]][[27]]。另一方面，部分评论性媒体和自媒体，如半月谈、半岛时评等，则从事件本身出发，进行更深层次的社会反思与批评 [[28]][[29]]。同时，项目相关的社工（如“兰先生”）也通过媒体发声，以一线工作者的身份证实官方说法的真实性 [[30]][[31]]。</w:t>
      </w:r>
    </w:p>
    <w:p>
      <w:pPr>
        <w:numPr>
          <w:ilvl w:val="-1"/>
          <w:numId w:val="2"/>
        </w:numPr>
        <w:spacing w:after="400" w:line="400" w:lineRule="atLeast"/>
      </w:pPr>
      <w:r>
        <w:rPr>
          <w:b w:val="true"/>
        </w:rPr>
        <w:t>2026年3月上旬</w:t>
      </w:r>
      <w:r>
        <w:t xml:space="preserve">：随着官方澄清、媒体的深入报道以及新的社会热点出现，该事件的热度逐渐下降，但其引发的关于公益伦理、贫困标准等问题的讨论仍在持续。“一点点”承诺将全面、透明地公示项目信息，接受社会监督，标志着事件进入后续影响与整改阶段 [[32]][[33]]。</w:t>
      </w:r>
    </w:p>
    <w:p>
      <w:pPr>
        <w:spacing w:after="400" w:line="400" w:lineRule="atLeast"/>
      </w:pPr>
      <w:r>
        <w:t>值得注意的是，搜索结果中并未提及任何与2025年相关的事件信息，所有信息均指向事件集中爆发于2026年2月。因此，研究主题中的“2025年至2026年”应准确界定为事件主要发生在2026年。</w:t>
      </w:r>
    </w:p>
    <w:p>
      <w:pPr>
        <w:spacing w:after="400" w:line="400" w:lineRule="atLeast"/>
      </w:pPr>
      <w:r>
        <w:rPr>
          <w:b w:val="true"/>
          <w:sz w:val="30"/>
        </w:rPr>
        <w:t>第二章：舆情发酵与公众核心关切分析</w:t>
      </w:r>
    </w:p>
    <w:p>
      <w:pPr>
        <w:spacing w:after="400" w:line="400" w:lineRule="atLeast"/>
      </w:pPr>
      <w:r>
        <w:t>此次事件之所以能在短时间内引爆舆论，其根本原因在于它精准地触碰到了当前社会公众对于公益慈善领域高度敏感的几根神经。公众的质疑并非空穴来风，而是基于过往经验、社会心理和特定认知模式的复杂产物。</w:t>
      </w:r>
    </w:p>
    <w:p>
      <w:pPr>
        <w:spacing w:after="400" w:line="400" w:lineRule="atLeast"/>
      </w:pPr>
      <w:r>
        <w:rPr>
          <w:b w:val="true"/>
          <w:sz w:val="26"/>
        </w:rPr>
        <w:t xml:space="preserve">2.1 “千元手表”：刺破贫困刻板印象的象征符号</w:t>
      </w:r>
    </w:p>
    <w:p>
      <w:pPr>
        <w:spacing w:after="400" w:line="400" w:lineRule="atLeast"/>
      </w:pPr>
      <w:r>
        <w:t>“千元手表”无疑是整场舆论风暴的“风眼”。它之所以具有如此大的引爆力，主要源于以下几点：</w:t>
      </w:r>
    </w:p>
    <w:p>
      <w:pPr>
        <w:numPr>
          <w:ilvl w:val="-1"/>
          <w:numId w:val="7"/>
        </w:numPr>
        <w:spacing w:after="400" w:line="400" w:lineRule="atLeast"/>
      </w:pPr>
      <w:r>
        <w:rPr>
          <w:b w:val="true"/>
        </w:rPr>
        <w:t>符号的冲突性</w:t>
      </w:r>
      <w:r>
        <w:t>：手表，特别是具有品牌和科技属性的智能手表，在当代消费文化中，常被视为个人品味、经济能力乃至社会阶层的象征。而“千元”这个价位，虽然在城市中产阶级看来并非遥不可及，但对于一个被定义为需要社会资助的“困境儿童”而言，则显得异常刺眼。这种强烈的符号冲突，直接挑战了公众对于“贫困”的视觉化、标签化想象——即贫困者应当衣着朴素、生活节俭，不应拥有任何“非必要”的、具有享乐或身份属性的消费品。</w:t>
      </w:r>
    </w:p>
    <w:p>
      <w:pPr>
        <w:numPr>
          <w:ilvl w:val="-1"/>
          <w:numId w:val="7"/>
        </w:numPr>
        <w:spacing w:after="400" w:line="400" w:lineRule="atLeast"/>
      </w:pPr>
      <w:r>
        <w:rPr>
          <w:b w:val="true"/>
        </w:rPr>
        <w:t>对“应然贫困”的固化认知</w:t>
      </w:r>
      <w:r>
        <w:t xml:space="preserve">：公众心中普遍存在一个“应然贫困”(Deserving Poor) 的模型。这个模型是静态的、纯粹的，甚至带有某种道德上的自我净化要求。佩戴千元手表的男孩，显然不符合这个“纯粹受害者”的形象，他的出现让部分公众感到自己的善意和同情心可能“所托非人”，从而产生被欺骗感 [[34]][[35]]。</w:t>
      </w:r>
    </w:p>
    <w:p>
      <w:pPr>
        <w:numPr>
          <w:ilvl w:val="-1"/>
          <w:numId w:val="7"/>
        </w:numPr>
        <w:spacing w:after="400" w:line="400" w:lineRule="atLeast"/>
      </w:pPr>
      <w:r>
        <w:rPr>
          <w:b w:val="true"/>
        </w:rPr>
        <w:t>信息不对称下的负面联想</w:t>
      </w:r>
      <w:r>
        <w:t>：在不了解手表来源和功能的情况下，公众很自然地将其归因为“奢侈消费”。这种联想迅速导向了更深层次的怀疑：这个家庭是否真的贫困？他们是否在滥用社会捐助？这种基于信息鸿沟的负面推断，是网络舆情发酵的典型模式。</w:t>
      </w:r>
    </w:p>
    <w:p>
      <w:pPr>
        <w:spacing w:after="400" w:line="400" w:lineRule="atLeast"/>
      </w:pPr>
      <w:r>
        <w:rPr>
          <w:b w:val="true"/>
          <w:sz w:val="26"/>
        </w:rPr>
        <w:t xml:space="preserve">2.2 公众质疑的多元维度：从个体到系统的全面拷问</w:t>
      </w:r>
    </w:p>
    <w:p>
      <w:pPr>
        <w:spacing w:after="400" w:line="400" w:lineRule="atLeast"/>
      </w:pPr>
      <w:r>
        <w:t>围绕“千元手表”，公众的质疑呈现出多层次、放射性的特点，从对个体的审视迅速扩展到对整个公益体系的系统性批判。</w:t>
      </w:r>
    </w:p>
    <w:p>
      <w:pPr>
        <w:numPr>
          <w:ilvl w:val="-1"/>
          <w:numId w:val="8"/>
        </w:numPr>
        <w:spacing w:after="400" w:line="400" w:lineRule="atLeast"/>
      </w:pPr>
      <w:r>
        <w:rPr>
          <w:b w:val="true"/>
        </w:rPr>
        <w:t>第一层：对受助家庭真实性的质疑</w:t>
      </w:r>
    </w:p>
    <w:p>
      <w:pPr>
        <w:spacing w:after="400" w:line="400" w:lineRule="atLeast"/>
      </w:pPr>
      <w:r>
        <w:t xml:space="preserve">这是最直接、最表层的质疑。公众的核心问题是：这个家庭真的“困难”吗？ [[36]]。网络上的言论充满了对家庭收入、生活状况的猜测。“低保户怎么买得起千元手表？”、“这是不是‘新型贫困户’？”等言论层出不穷。这种质疑背后，是公众对于慈善资源被滥用的深切担忧，希望每一分善款都能精准地流向“最需要的人”。</w:t>
      </w:r>
    </w:p>
    <w:p>
      <w:pPr>
        <w:numPr>
          <w:ilvl w:val="-1"/>
          <w:numId w:val="8"/>
        </w:numPr>
        <w:spacing w:after="400" w:line="400" w:lineRule="atLeast"/>
      </w:pPr>
      <w:r>
        <w:rPr>
          <w:b w:val="true"/>
        </w:rPr>
        <w:t>第二层：对公益项目审核机制的拷问</w:t>
      </w:r>
    </w:p>
    <w:p>
      <w:pPr>
        <w:spacing w:after="400" w:line="400" w:lineRule="atLeast"/>
      </w:pPr>
      <w:r>
        <w:t xml:space="preserve">当对个体的质疑无法得到满足时，矛头便自然地指向了项目的组织者。公众开始质问“一点点”及其合作机构的审核流程是否存在漏洞 [[37]][[38]]。“你们真的去实地调查了吗？”、“审核标准是什么？”、“政府的证明就能说明一切吗？”这些问题反映了公众对公益项目专业性的要求在提高。他们不再满足于“我们有政府证明”这样的简单声明，而是要求看到更详尽、更透明、更具说服力的审核过程与标准 [[39]][[40]]。</w:t>
      </w:r>
    </w:p>
    <w:p>
      <w:pPr>
        <w:numPr>
          <w:ilvl w:val="-1"/>
          <w:numId w:val="8"/>
        </w:numPr>
        <w:spacing w:after="400" w:line="400" w:lineRule="atLeast"/>
      </w:pPr>
      <w:r>
        <w:rPr>
          <w:b w:val="true"/>
        </w:rPr>
        <w:t>第三层：对“表演式公益”与企业营销的批判</w:t>
      </w:r>
    </w:p>
    <w:p>
      <w:pPr>
        <w:spacing w:after="400" w:line="400" w:lineRule="atLeast"/>
      </w:pPr>
      <w:r>
        <w:t xml:space="preserve">这是更深层次的批判，触及了企业公益的动机问题。许多网友怀疑，这整件事可能是一场精心策划的“表演式公益”或“作秀” [[41]][[42]][[43]]。他们认为，企业可能为了追求宣传效果，美化了场景，甚至“摆拍”，而“千元手表”恰恰是这场“表演”中一个穿帮的道具。这种观点认为，企业做公益的根本目的并非单纯的社会责任，而是为了品牌营销，是“捞舆”，即利用公益事件来博取正面的公众舆论 [[44]]。这种批判背后，是公众对商业力量介入公益领域可能带来的“异化”和“变味”的警惕 [[45]][[46]][[47]]。</w:t>
      </w:r>
    </w:p>
    <w:p>
      <w:pPr>
        <w:numPr>
          <w:ilvl w:val="-1"/>
          <w:numId w:val="8"/>
        </w:numPr>
        <w:spacing w:after="400" w:line="400" w:lineRule="atLeast"/>
      </w:pPr>
      <w:r>
        <w:rPr>
          <w:b w:val="true"/>
        </w:rPr>
        <w:t>第四层：关于“贫困”定义与帮扶伦理的社会大讨论</w:t>
      </w:r>
    </w:p>
    <w:p>
      <w:pPr>
        <w:spacing w:after="400" w:line="400" w:lineRule="atLeast"/>
      </w:pPr>
      <w:r>
        <w:t xml:space="preserve">在激烈的争论中，也涌现出一些更为理性和深刻的声音。他们开始反思：在2026年的中国，我们应该如何定义“贫困”？贫困是否就意味着必须与现代科技、与改善生活品质的物品（哪怕是“非必需品”）完全隔绝？一个为了孩子安全（如定位、联系家人）而由亲戚凑钱购买的手表，是否真的应该被污名化？ [[48]][[49]][[50]]。这些讨论触及了公益的本质，即帮扶的目的究竟是维持受助者“看起来很穷”的状态，还是帮助他们更有尊严、更好地融入现代社会。</w:t>
      </w:r>
    </w:p>
    <w:p>
      <w:pPr>
        <w:spacing w:after="400" w:line="400" w:lineRule="atLeast"/>
      </w:pPr>
      <w:r>
        <w:t>综上所述，公众的关切是一个从具体到抽象、从现象到本质的复杂集合体，它既包含了朴素的正义感和对资源错配的愤怒，也交织着对信息不透明的焦虑和对商业侵蚀公益的担忧。</w:t>
      </w:r>
    </w:p>
    <w:p>
      <w:pPr>
        <w:spacing w:after="400" w:line="400" w:lineRule="atLeast"/>
      </w:pPr>
      <w:r>
        <w:rPr>
          <w:b w:val="true"/>
          <w:sz w:val="30"/>
        </w:rPr>
        <w:t>第三章：媒体报道分析：事实、评论与议程设置</w:t>
      </w:r>
    </w:p>
    <w:p>
      <w:pPr>
        <w:spacing w:after="400" w:line="400" w:lineRule="atLeast"/>
      </w:pPr>
      <w:r>
        <w:t>在“手表事件”中，媒体扮演了信息传播者、舆论放大器和议题引导者的多重角色。从大型新闻门户到地方媒体，再到深度评论栏目，媒体的介入共同塑造了事件的走向和公众的最终认知。</w:t>
      </w:r>
    </w:p>
    <w:p>
      <w:pPr>
        <w:spacing w:after="400" w:line="400" w:lineRule="atLeast"/>
      </w:pPr>
      <w:r>
        <w:rPr>
          <w:b w:val="true"/>
          <w:sz w:val="26"/>
        </w:rPr>
        <w:t xml:space="preserve">3.1 报道媒体矩阵与传播广度</w:t>
      </w:r>
    </w:p>
    <w:p>
      <w:pPr>
        <w:spacing w:after="400" w:line="400" w:lineRule="atLeast"/>
      </w:pPr>
      <w:r>
        <w:t>根据搜索结果，参与此次事件报道的媒体类型十分广泛，形成了一个立体的传播矩阵：</w:t>
      </w:r>
    </w:p>
    <w:p>
      <w:pPr>
        <w:numPr>
          <w:ilvl w:val="-1"/>
          <w:numId w:val="12"/>
        </w:numPr>
        <w:spacing w:after="400" w:line="400" w:lineRule="atLeast"/>
      </w:pPr>
      <w:r>
        <w:rPr>
          <w:b w:val="true"/>
        </w:rPr>
        <w:t>全国性新闻平台/客户端</w:t>
      </w:r>
      <w:r>
        <w:t xml:space="preserve">：腾讯新闻等作为巨大的流量入口，第一时间聚合和分发了相关信息，确保了事件的全国性知名度 [[51]]。</w:t>
      </w:r>
    </w:p>
    <w:p>
      <w:pPr>
        <w:numPr>
          <w:ilvl w:val="-1"/>
          <w:numId w:val="12"/>
        </w:numPr>
        <w:spacing w:after="400" w:line="400" w:lineRule="atLeast"/>
      </w:pPr>
      <w:r>
        <w:rPr>
          <w:b w:val="true"/>
        </w:rPr>
        <w:t>地方主流媒体</w:t>
      </w:r>
      <w:r>
        <w:t xml:space="preserve">：川观新闻、齐鲁晚报·齐鲁壹点、江南都市报、半岛都市报等地方党报或都市报媒体，不仅报道了事实，还常常结合本地视角，或发布评论员文章（如“半岛时评”） [[52]][[53]][[54]]。它们的参与，为事件增加了官方和专业的背书，引导地方舆论。</w:t>
      </w:r>
    </w:p>
    <w:p>
      <w:pPr>
        <w:numPr>
          <w:ilvl w:val="-1"/>
          <w:numId w:val="12"/>
        </w:numPr>
        <w:spacing w:after="400" w:line="400" w:lineRule="atLeast"/>
      </w:pPr>
      <w:r>
        <w:rPr>
          <w:b w:val="true"/>
        </w:rPr>
        <w:t>专业评论与深度报道媒体</w:t>
      </w:r>
      <w:r>
        <w:t xml:space="preserve">：以《半月谈》为代表的权威时事评论刊物，通常在事件发酵到一定程度后介入，提供更为宏观和深刻的分析，其观点具有很强的议程设置能力 [[55]]。</w:t>
      </w:r>
    </w:p>
    <w:p>
      <w:pPr>
        <w:numPr>
          <w:ilvl w:val="-1"/>
          <w:numId w:val="12"/>
        </w:numPr>
        <w:spacing w:after="400" w:line="400" w:lineRule="atLeast"/>
      </w:pPr>
      <w:r>
        <w:rPr>
          <w:b w:val="true"/>
        </w:rPr>
        <w:t>企业官方发声渠道</w:t>
      </w:r>
      <w:r>
        <w:t xml:space="preserve">：“一点点”品牌自身的官方社交媒体账号是发布权威信息、进行危机公关的第一阵地 [[56]][[57]][[58]]。</w:t>
      </w:r>
    </w:p>
    <w:p>
      <w:pPr>
        <w:numPr>
          <w:ilvl w:val="-1"/>
          <w:numId w:val="12"/>
        </w:numPr>
        <w:spacing w:after="400" w:line="400" w:lineRule="atLeast"/>
      </w:pPr>
      <w:r>
        <w:rPr>
          <w:b w:val="true"/>
        </w:rPr>
        <w:t>自媒体与网络意见领袖</w:t>
      </w:r>
      <w:r>
        <w:t xml:space="preserve">：“新闻两点论”等自媒体账号，以及各类网络大V，是早期舆情发酵的主要推手，他们的解读往往更具情绪化和个性化，但也极大地推动了事件的传播 [[59]]。</w:t>
      </w:r>
    </w:p>
    <w:p>
      <w:pPr>
        <w:spacing w:after="400" w:line="400" w:lineRule="atLeast"/>
      </w:pPr>
      <w:r>
        <w:rPr>
          <w:b w:val="true"/>
          <w:sz w:val="26"/>
        </w:rPr>
        <w:t xml:space="preserve">3.2 报道倾向与核心议程分析</w:t>
      </w:r>
    </w:p>
    <w:p>
      <w:pPr>
        <w:spacing w:after="400" w:line="400" w:lineRule="atLeast"/>
      </w:pPr>
      <w:r>
        <w:t>媒体的报道内容和倾向大致可以分为三个层次：</w:t>
      </w:r>
    </w:p>
    <w:p>
      <w:pPr>
        <w:numPr>
          <w:ilvl w:val="-1"/>
          <w:numId w:val="21"/>
        </w:numPr>
        <w:spacing w:after="400" w:line="400" w:lineRule="atLeast"/>
      </w:pPr>
      <w:r>
        <w:rPr>
          <w:b w:val="true"/>
        </w:rPr>
        <w:t>层次一：事实呈现与官方回应的转述（客观中立倾向）</w:t>
      </w:r>
    </w:p>
    <w:p>
      <w:pPr>
        <w:spacing w:after="400" w:line="400" w:lineRule="atLeast"/>
      </w:pPr>
      <w:r>
        <w:t>在事件初期和中期，绝大多数新闻媒体的核心任务是还原事件的基本面貌。它们的报道通常包括：</w:t>
      </w:r>
    </w:p>
    <w:p>
      <w:pPr>
        <w:numPr>
          <w:ilvl w:val="0"/>
          <w:numId w:val="4"/>
        </w:numPr>
        <w:spacing w:after="400" w:line="400" w:lineRule="atLeast"/>
      </w:pPr>
      <w:r>
        <w:rPr>
          <w:b w:val="true"/>
        </w:rPr>
        <w:t>描述争议</w:t>
      </w:r>
      <w:r>
        <w:t xml:space="preserve">：客观介绍事件的起因，即“受助男童佩戴千元手表”引发网络热议 [[60]][[61]]。</w:t>
      </w:r>
    </w:p>
    <w:p>
      <w:pPr>
        <w:numPr>
          <w:ilvl w:val="0"/>
          <w:numId w:val="4"/>
        </w:numPr>
        <w:spacing w:after="400" w:line="400" w:lineRule="atLeast"/>
      </w:pPr>
      <w:r>
        <w:rPr>
          <w:b w:val="true"/>
        </w:rPr>
        <w:t>引述官方声明</w:t>
      </w:r>
      <w:r>
        <w:t xml:space="preserve">：大篇幅、逐条引述“一点点”品牌的官方回应，包括对 手表、相机、漫画书来源的解释，以及对家庭情况核实的说明 [[62]][[63]][[64]]。</w:t>
      </w:r>
    </w:p>
    <w:p>
      <w:pPr>
        <w:numPr>
          <w:ilvl w:val="0"/>
          <w:numId w:val="4"/>
        </w:numPr>
        <w:spacing w:after="400" w:line="400" w:lineRule="atLeast"/>
      </w:pPr>
      <w:r>
        <w:rPr>
          <w:b w:val="true"/>
        </w:rPr>
        <w:t>平衡各方声音</w:t>
      </w:r>
      <w:r>
        <w:t xml:space="preserve">：除了企业回应，也会引述网友的质疑观点，以及相关社工的证词 [[65]][[66]]力求呈现一个多方对峙的场面。</w:t>
      </w:r>
    </w:p>
    <w:p>
      <w:pPr>
        <w:spacing w:after="400" w:line="400" w:lineRule="atLeast"/>
      </w:pPr>
      <w:r>
        <w:t>这种报道策略体现了新闻专业主义中的客观性原则，为公众提供了基础信息，但本身不带有强烈的价值判断。</w:t>
      </w:r>
    </w:p>
    <w:p>
      <w:pPr>
        <w:numPr>
          <w:ilvl w:val="-1"/>
          <w:numId w:val="4"/>
        </w:numPr>
        <w:spacing w:after="400" w:line="400" w:lineRule="atLeast"/>
      </w:pPr>
      <w:r>
        <w:rPr>
          <w:b w:val="true"/>
        </w:rPr>
        <w:t>层次二：聚焦争议焦点，探讨公益伦理（问题导向倾向）</w:t>
      </w:r>
    </w:p>
    <w:p>
      <w:pPr>
        <w:spacing w:after="400" w:line="400" w:lineRule="atLeast"/>
      </w:pPr>
      <w:r>
        <w:t>许多媒体在转述事实的基础上，将报道重点聚焦于事件所暴露出的普遍性问题。其核心议程是讨论“公益应该是什么样子”。</w:t>
      </w:r>
    </w:p>
    <w:p>
      <w:pPr>
        <w:numPr>
          <w:ilvl w:val="0"/>
          <w:numId w:val="6"/>
        </w:numPr>
        <w:spacing w:after="400" w:line="400" w:lineRule="atLeast"/>
      </w:pPr>
      <w:r>
        <w:rPr>
          <w:b w:val="true"/>
        </w:rPr>
        <w:t>拷问“真实性”与“透明度”</w:t>
      </w:r>
      <w:r>
        <w:t xml:space="preserve">：媒体普遍抓住了公众最关心的“真实性”问题，反复强调公众期待公益能够做到精准、透明，而非流于形式的“短期作秀” [[67]][[68]][[69]]。透明度被提升到了公益“生命线”的高度。</w:t>
      </w:r>
    </w:p>
    <w:p>
      <w:pPr>
        <w:numPr>
          <w:ilvl w:val="0"/>
          <w:numId w:val="6"/>
        </w:numPr>
        <w:spacing w:after="400" w:line="400" w:lineRule="atLeast"/>
      </w:pPr>
      <w:r>
        <w:rPr>
          <w:b w:val="true"/>
        </w:rPr>
        <w:t>批判“表演式公益”</w:t>
      </w:r>
      <w:r>
        <w:t xml:space="preserve">： “作秀”、“表演式公益”成为媒体报道和评论中的高频词。媒体通过分析此案例，探讨了企业在进行公益宣传时，如何平衡宣传需求与维护受助者尊严、保持项目真实性之间的关系，批判了那些可能为了传播效果而牺牲真实性的做法 [[70]]。</w:t>
      </w:r>
    </w:p>
    <w:p>
      <w:pPr>
        <w:numPr>
          <w:ilvl w:val="0"/>
          <w:numId w:val="6"/>
        </w:numPr>
        <w:spacing w:after="400" w:line="400" w:lineRule="atLeast"/>
      </w:pPr>
      <w:r>
        <w:rPr>
          <w:b w:val="true"/>
        </w:rPr>
        <w:t>呼吁加强监管</w:t>
      </w:r>
      <w:r>
        <w:t xml:space="preserve">：部分报道从制度层面提出建议，认为此类事件的发生，反映了当前公益领域在监督机制上的不足，呼吁建立更完善的第三方监督、信息公开和社会评估体系 [[71]][[72]]。</w:t>
      </w:r>
    </w:p>
    <w:p>
      <w:pPr>
        <w:numPr>
          <w:ilvl w:val="-1"/>
          <w:numId w:val="6"/>
        </w:numPr>
        <w:spacing w:after="400" w:line="400" w:lineRule="atLeast"/>
      </w:pPr>
      <w:r>
        <w:rPr>
          <w:b w:val="true"/>
        </w:rPr>
        <w:t>层次三：深度反思与社会观念的引导（价值引导倾向）</w:t>
      </w:r>
    </w:p>
    <w:p>
      <w:pPr>
        <w:spacing w:after="400" w:line="400" w:lineRule="atLeast"/>
      </w:pPr>
      <w:r>
        <w:t>以《半月谈》、各报“时评”栏目为代表的深度评论，则试图将公众的视线从事件本身，引向更广阔的社会背景和更深层的价值反思。</w:t>
      </w:r>
    </w:p>
    <w:p>
      <w:pPr>
        <w:numPr>
          <w:ilvl w:val="0"/>
          <w:numId w:val="14"/>
        </w:numPr>
        <w:spacing w:after="400" w:line="400" w:lineRule="atLeast"/>
      </w:pPr>
      <w:r>
        <w:rPr>
          <w:b w:val="true"/>
        </w:rPr>
        <w:t>反思“贫困”的刻板印象</w:t>
      </w:r>
      <w:r>
        <w:t xml:space="preserve">：这些评论引导读者思考，随着社会发展，对于“贫困”的理解是否也应与时俱进。它们指出，将贫困与“一无所有”划等号是一种过时的、有害的刻板印象。保障儿童的安全与通讯需求，在现代社会可能是一种“必需”而非“奢侈” [[73]]。</w:t>
      </w:r>
    </w:p>
    <w:p>
      <w:pPr>
        <w:numPr>
          <w:ilvl w:val="0"/>
          <w:numId w:val="14"/>
        </w:numPr>
        <w:spacing w:after="400" w:line="400" w:lineRule="atLeast"/>
      </w:pPr>
      <w:r>
        <w:rPr>
          <w:b w:val="true"/>
        </w:rPr>
        <w:t>探讨“慈善的温度”</w:t>
      </w:r>
      <w:r>
        <w:t xml:space="preserve">：评论文章呼吁公众在行使监督权的同时，也要保有“慈善的温度”和同理心 [[74]]。过度严苛、缺乏人情味的“网络审判”，可能会伤害到真正需要帮助的人，也会让公益的执行者缩手缩脚，最终导致“寒蝉效应”。</w:t>
      </w:r>
    </w:p>
    <w:p>
      <w:pPr>
        <w:numPr>
          <w:ilvl w:val="0"/>
          <w:numId w:val="14"/>
        </w:numPr>
        <w:spacing w:after="400" w:line="400" w:lineRule="atLeast"/>
      </w:pPr>
      <w:r>
        <w:rPr>
          <w:b w:val="true"/>
        </w:rPr>
        <w:t>定义企业公益的边界与责任</w:t>
      </w:r>
      <w:r>
        <w:t xml:space="preserve">：媒体还深入探讨了企业做公益的“初心”问题。一方面肯定企业投入资源是好事，另一方面也提醒企业，公益活动的核心是社会价值，而非营销价值。任何可能损害公益纯粹性的宣传行为都应被审慎对待 [[75]][[76]]。</w:t>
      </w:r>
    </w:p>
    <w:p>
      <w:pPr>
        <w:spacing w:after="400" w:line="400" w:lineRule="atLeast"/>
      </w:pPr>
      <w:r>
        <w:t>总体来看，媒体在此次事件中的角色是复杂而积极的。它们既是舆情的放大器，也通过后续的深度报道和评论，扮演了社会“刹车片”和“思想引领者”的角色，推动了事件从一场网络狂欢，向一次有价值的公共讨论转化。</w:t>
      </w:r>
    </w:p>
    <w:p>
      <w:pPr>
        <w:spacing w:after="400" w:line="400" w:lineRule="atLeast"/>
      </w:pPr>
      <w:r>
        <w:rPr>
          <w:b w:val="true"/>
          <w:sz w:val="30"/>
        </w:rPr>
        <w:t>第四章：涉事方回应与危机管理策略评估</w:t>
      </w:r>
    </w:p>
    <w:p>
      <w:pPr>
        <w:spacing w:after="400" w:line="400" w:lineRule="atLeast"/>
      </w:pPr>
      <w:r>
        <w:t>面对突如其来的舆论危机，“一点点”品牌作为核心涉事方，其一系列的应对措施，为我们提供了一个企业危机公关的典型案例。</w:t>
      </w:r>
    </w:p>
    <w:p>
      <w:pPr>
        <w:spacing w:after="400" w:line="400" w:lineRule="atLeast"/>
      </w:pPr>
      <w:r>
        <w:rPr>
          <w:b w:val="true"/>
          <w:sz w:val="26"/>
        </w:rPr>
        <w:t xml:space="preserve">4.1 “一点点”的官方回应：一份详尽的“自证报告”</w:t>
      </w:r>
    </w:p>
    <w:p>
      <w:pPr>
        <w:spacing w:after="400" w:line="400" w:lineRule="atLeast"/>
      </w:pPr>
      <w:r>
        <w:t>“一点点”品牌于2026年2月28日发布的官方通报，是其整个危机管理的核心。这份回应之所以在很大程度上起到了扭转舆论的作用，关键在于其内容的详尽、坦诚和针对性。</w:t>
      </w:r>
    </w:p>
    <w:p>
      <w:pPr>
        <w:numPr>
          <w:ilvl w:val="-1"/>
          <w:numId w:val="17"/>
        </w:numPr>
        <w:spacing w:after="400" w:line="400" w:lineRule="atLeast"/>
      </w:pPr>
      <w:r>
        <w:rPr>
          <w:b w:val="true"/>
        </w:rPr>
        <w:t>策略一：快速反应，抢占信息解释权</w:t>
      </w:r>
    </w:p>
    <w:p>
      <w:pPr>
        <w:spacing w:after="400" w:line="400" w:lineRule="atLeast"/>
      </w:pPr>
      <w:r>
        <w:t>在舆情发酵的关键48小时内，“一点点”迅速做出反应，发布了正式声明。在信息真假难辨的初期，官方的第一份声明至关重要，它为后续所有讨论设定了基本的事实框架。</w:t>
      </w:r>
    </w:p>
    <w:p>
      <w:pPr>
        <w:numPr>
          <w:ilvl w:val="-1"/>
          <w:numId w:val="17"/>
        </w:numPr>
        <w:spacing w:after="400" w:line="400" w:lineRule="atLeast"/>
      </w:pPr>
      <w:r>
        <w:rPr>
          <w:b w:val="true"/>
        </w:rPr>
        <w:t>策略二：逐一击破，全面澄清核心疑点</w:t>
      </w:r>
    </w:p>
    <w:p>
      <w:pPr>
        <w:spacing w:after="400" w:line="400" w:lineRule="atLeast"/>
      </w:pPr>
      <w:r>
        <w:t>该回应没有回避任何一个网络热议的焦点，而是采取了“逐一澄清”的策略，其核心内容包括：</w:t>
      </w:r>
    </w:p>
    <w:p>
      <w:pPr>
        <w:numPr>
          <w:ilvl w:val="0"/>
          <w:numId w:val="10"/>
        </w:numPr>
        <w:spacing w:after="400" w:line="400" w:lineRule="atLeast"/>
      </w:pPr>
      <w:r>
        <w:rPr>
          <w:b w:val="true"/>
        </w:rPr>
        <w:t>关于千元手表</w:t>
      </w:r>
      <w:r>
        <w:t xml:space="preserve">：明确解释“手表是由孩子亲戚凑钱购买”，并给出了一个合乎情理的购买动机——“用于保障孩子安全（如联系家人，因父亲健康原因需自行前往外婆家）” [[77]][[78]][[79]]。这个解释既说明了手表的来源（非捐赠品），也赋予了手表“必需品”的属性（安全需求），有力地消解了“奢侈品”的指控。</w:t>
      </w:r>
    </w:p>
    <w:p>
      <w:pPr>
        <w:numPr>
          <w:ilvl w:val="0"/>
          <w:numId w:val="10"/>
        </w:numPr>
        <w:spacing w:after="400" w:line="400" w:lineRule="atLeast"/>
      </w:pPr>
      <w:r>
        <w:rPr>
          <w:b w:val="true"/>
        </w:rPr>
        <w:t>关于大疆相机</w:t>
      </w:r>
      <w:r>
        <w:t xml:space="preserve">：澄清“大疆相机为志愿者个人物品”，与受助家庭无关 [[80]][[81]][[82]]。这直接切断了公众对于家庭财产的错误联想。</w:t>
      </w:r>
    </w:p>
    <w:p>
      <w:pPr>
        <w:numPr>
          <w:ilvl w:val="0"/>
          <w:numId w:val="10"/>
        </w:numPr>
        <w:spacing w:after="400" w:line="400" w:lineRule="atLeast"/>
      </w:pPr>
      <w:r>
        <w:rPr>
          <w:b w:val="true"/>
        </w:rPr>
        <w:t>关于漫画书</w:t>
      </w:r>
      <w:r>
        <w:t xml:space="preserve">：说明“漫画书为志愿者根据孩子心愿购买的礼物” [[83]][[84]][[85]]。这个解释不仅合情合理，还带有一丝温情，展现了项目人性化的一面，反驳了“不应有非必需品”的冰冷论调。</w:t>
      </w:r>
    </w:p>
    <w:p>
      <w:pPr>
        <w:numPr>
          <w:ilvl w:val="-1"/>
          <w:numId w:val="10"/>
        </w:numPr>
        <w:spacing w:after="400" w:line="400" w:lineRule="atLeast"/>
      </w:pPr>
      <w:r>
        <w:rPr>
          <w:b w:val="true"/>
        </w:rPr>
        <w:t>策略三：亮出底牌，用专业性和权威性背书</w:t>
      </w:r>
    </w:p>
    <w:p>
      <w:pPr>
        <w:spacing w:after="400" w:line="400" w:lineRule="atLeast"/>
      </w:pPr>
      <w:r>
        <w:t>为了回应“审核不严”的指控，“一点点”强调了两点：</w:t>
      </w:r>
    </w:p>
    <w:p>
      <w:pPr>
        <w:numPr>
          <w:ilvl w:val="0"/>
          <w:numId w:val="1"/>
        </w:numPr>
        <w:spacing w:after="400" w:line="400" w:lineRule="atLeast"/>
      </w:pPr>
      <w:r>
        <w:rPr>
          <w:b w:val="true"/>
        </w:rPr>
        <w:t>双重审核机制</w:t>
      </w:r>
      <w:r>
        <w:t xml:space="preserve">：“所有帮扶家庭均经政府与公益机构实地核实，确属困境家庭” [[86]][[87]][[88]]。通过引入“政府”和“公益机构”这两个权威第三方，极大地增强了其审核结论的可信度。</w:t>
      </w:r>
    </w:p>
    <w:p>
      <w:pPr>
        <w:numPr>
          <w:ilvl w:val="0"/>
          <w:numId w:val="1"/>
        </w:numPr>
        <w:spacing w:after="400" w:line="400" w:lineRule="atLeast"/>
      </w:pPr>
      <w:r>
        <w:rPr>
          <w:b w:val="true"/>
        </w:rPr>
        <w:t>项目资金来源</w:t>
      </w:r>
      <w:r>
        <w:t xml:space="preserve">：特别强调项目是“企业自主出资，非众筹” [[89]][[90]]。这一点非常关键，因为它在法律和道义上都与公开募集资金的公益项目有所区别，企业拥有更大的自主权，同时也降低了公众对于“我的捐款被滥用”的直接愤怒感。</w:t>
      </w:r>
    </w:p>
    <w:p>
      <w:pPr>
        <w:numPr>
          <w:ilvl w:val="-1"/>
          <w:numId w:val="1"/>
        </w:numPr>
        <w:spacing w:after="400" w:line="400" w:lineRule="atLeast"/>
      </w:pPr>
      <w:r>
        <w:rPr>
          <w:b w:val="true"/>
        </w:rPr>
        <w:t>策略四：开放姿态，承诺未来行动</w:t>
      </w:r>
    </w:p>
    <w:p>
      <w:pPr>
        <w:spacing w:after="400" w:line="400" w:lineRule="atLeast"/>
      </w:pPr>
      <w:r>
        <w:t>除了澄清过去，“一点点”还着眼于未来，展现了负责任的姿态。</w:t>
      </w:r>
    </w:p>
    <w:p>
      <w:pPr>
        <w:numPr>
          <w:ilvl w:val="0"/>
          <w:numId w:val="5"/>
        </w:numPr>
        <w:spacing w:after="400" w:line="400" w:lineRule="atLeast"/>
      </w:pPr>
      <w:r>
        <w:rPr>
          <w:b w:val="true"/>
        </w:rPr>
        <w:t>承诺信息公开</w:t>
      </w:r>
      <w:r>
        <w:t xml:space="preserve">：表示将“全面、透明公示项目信息，接受社会监督” [[91]][[92]][[93]]。这是平息公众疑虑、重建信任最有效的方式。</w:t>
      </w:r>
    </w:p>
    <w:p>
      <w:pPr>
        <w:numPr>
          <w:ilvl w:val="0"/>
          <w:numId w:val="5"/>
        </w:numPr>
        <w:spacing w:after="400" w:line="400" w:lineRule="atLeast"/>
      </w:pPr>
      <w:r>
        <w:rPr>
          <w:b w:val="true"/>
        </w:rPr>
        <w:t>展示项目广度</w:t>
      </w:r>
      <w:r>
        <w:t xml:space="preserve">：主动提及项目帮扶儿童不限性别，并有“女童安心包”等专项，侧面展示了其公益事业的长期性、系统性和专业性，而非一次性的“作秀” [[94]][[95]]。</w:t>
      </w:r>
    </w:p>
    <w:p>
      <w:pPr>
        <w:spacing w:after="400" w:line="400" w:lineRule="atLeast"/>
      </w:pPr>
      <w:r>
        <w:rPr>
          <w:b w:val="true"/>
          <w:sz w:val="26"/>
        </w:rPr>
        <w:t xml:space="preserve">4.2 其他相关方的回应与协同作用</w:t>
      </w:r>
    </w:p>
    <w:p>
      <w:pPr>
        <w:numPr>
          <w:ilvl w:val="-1"/>
          <w:numId w:val="16"/>
        </w:numPr>
        <w:spacing w:after="400" w:line="400" w:lineRule="atLeast"/>
      </w:pPr>
      <w:r>
        <w:rPr>
          <w:b w:val="true"/>
        </w:rPr>
        <w:t>一线社工的发声</w:t>
      </w:r>
      <w:r>
        <w:t xml:space="preserve">：知情社工“兰先生”的表态起到了重要的辅助作用。他以一线执行者的身份，愤怒地表示质疑属于“谣言”，并强调“公益应问心无愧”，自己的工作经得起检验 [[96]][[97]][[98]]。这种来自个体的、带有情感的辩护，比企业冷冰冰的公关稿，有时更能打动人心，为官方声明提供了生动的注脚。</w:t>
      </w:r>
    </w:p>
    <w:p>
      <w:pPr>
        <w:numPr>
          <w:ilvl w:val="-1"/>
          <w:numId w:val="16"/>
        </w:numPr>
        <w:spacing w:after="400" w:line="400" w:lineRule="atLeast"/>
      </w:pPr>
      <w:r>
        <w:rPr>
          <w:b w:val="true"/>
        </w:rPr>
        <w:t>政府部门的间接角色</w:t>
      </w:r>
      <w:r>
        <w:t xml:space="preserve">：虽然搜索结果中没有政府部门的直接、独立声明，但“一点点”和社工在回应中反复提及“经政府核实”，实际上是将政府的公信力作为自身信誉的担保 [[99]][[100]]。这也引发了另一个问题，即在类似事件中，政府相关部门是否应该更主动地站出来，提供权威信息，以避免信息不透明带来的猜测 [[101]][[102]]。</w:t>
      </w:r>
    </w:p>
    <w:p>
      <w:pPr>
        <w:spacing w:after="400" w:line="400" w:lineRule="atLeast"/>
      </w:pPr>
      <w:r>
        <w:rPr>
          <w:b w:val="true"/>
          <w:sz w:val="26"/>
        </w:rPr>
        <w:t xml:space="preserve">4.3 危机公关策略评估</w:t>
      </w:r>
    </w:p>
    <w:p>
      <w:pPr>
        <w:numPr>
          <w:ilvl w:val="-1"/>
          <w:numId w:val="11"/>
        </w:numPr>
        <w:spacing w:after="400" w:line="400" w:lineRule="atLeast"/>
      </w:pPr>
      <w:r>
        <w:rPr>
          <w:b w:val="true"/>
        </w:rPr>
        <w:t>优点</w:t>
      </w:r>
      <w:r>
        <w:t>：</w:t>
      </w:r>
    </w:p>
    <w:p>
      <w:pPr>
        <w:numPr>
          <w:ilvl w:val="-1"/>
          <w:numId w:val="18"/>
        </w:numPr>
        <w:spacing w:after="400" w:line="400" w:lineRule="atLeast"/>
      </w:pPr>
      <w:r>
        <w:rPr>
          <w:b w:val="true"/>
        </w:rPr>
        <w:t>及时性</w:t>
      </w:r>
      <w:r>
        <w:t>：反应迅速，没有让负面舆情持续发酵太久。</w:t>
      </w:r>
    </w:p>
    <w:p>
      <w:pPr>
        <w:numPr>
          <w:ilvl w:val="-1"/>
          <w:numId w:val="18"/>
        </w:numPr>
        <w:spacing w:after="400" w:line="400" w:lineRule="atLeast"/>
      </w:pPr>
      <w:r>
        <w:rPr>
          <w:b w:val="true"/>
        </w:rPr>
        <w:t>透明度</w:t>
      </w:r>
      <w:r>
        <w:t>：对所有质疑点都给出了具体、详细的解释，而非含糊其辞。</w:t>
      </w:r>
    </w:p>
    <w:p>
      <w:pPr>
        <w:numPr>
          <w:ilvl w:val="-1"/>
          <w:numId w:val="18"/>
        </w:numPr>
        <w:spacing w:after="400" w:line="400" w:lineRule="atLeast"/>
      </w:pPr>
      <w:r>
        <w:rPr>
          <w:b w:val="true"/>
        </w:rPr>
        <w:t>同理心</w:t>
      </w:r>
      <w:r>
        <w:t>：解释手表原因时，强调了“孩子安全”这一公众普遍能共情的理由。</w:t>
      </w:r>
    </w:p>
    <w:p>
      <w:pPr>
        <w:numPr>
          <w:ilvl w:val="-1"/>
          <w:numId w:val="18"/>
        </w:numPr>
        <w:spacing w:after="400" w:line="400" w:lineRule="atLeast"/>
      </w:pPr>
      <w:r>
        <w:rPr>
          <w:b w:val="true"/>
        </w:rPr>
        <w:t>权威性</w:t>
      </w:r>
      <w:r>
        <w:t>：巧妙地利用了政府和专业机构的背书。</w:t>
      </w:r>
    </w:p>
    <w:p>
      <w:pPr>
        <w:numPr>
          <w:ilvl w:val="-1"/>
          <w:numId w:val="18"/>
        </w:numPr>
        <w:spacing w:after="400" w:line="400" w:lineRule="atLeast"/>
      </w:pPr>
      <w:r>
        <w:rPr>
          <w:b w:val="true"/>
        </w:rPr>
        <w:t>建设性</w:t>
      </w:r>
      <w:r>
        <w:t>：承诺未来会更加透明，给出了解决问题的方案。</w:t>
      </w:r>
    </w:p>
    <w:p>
      <w:pPr>
        <w:numPr>
          <w:ilvl w:val="-1"/>
          <w:numId w:val="11"/>
        </w:numPr>
        <w:spacing w:after="400" w:line="400" w:lineRule="atLeast"/>
      </w:pPr>
      <w:r>
        <w:rPr>
          <w:b w:val="true"/>
        </w:rPr>
        <w:t>有待商榷之处</w:t>
      </w:r>
      <w:r>
        <w:t>：</w:t>
      </w:r>
    </w:p>
    <w:p>
      <w:pPr>
        <w:numPr>
          <w:ilvl w:val="-1"/>
          <w:numId w:val="9"/>
        </w:numPr>
        <w:spacing w:after="400" w:line="400" w:lineRule="atLeast"/>
      </w:pPr>
      <w:r>
        <w:rPr>
          <w:b w:val="true"/>
        </w:rPr>
        <w:t>事前预防不足</w:t>
      </w:r>
      <w:r>
        <w:t>：事件本身暴露了“一点点”在公益宣传的物料审核上可能存在疏忽。在发布照片前，未能预判到“手表”这一细节可能引发的舆论风险。</w:t>
      </w:r>
    </w:p>
    <w:p>
      <w:pPr>
        <w:numPr>
          <w:ilvl w:val="-1"/>
          <w:numId w:val="9"/>
        </w:numPr>
        <w:spacing w:after="400" w:line="400" w:lineRule="atLeast"/>
      </w:pPr>
      <w:r>
        <w:rPr>
          <w:b w:val="true"/>
        </w:rPr>
        <w:t>对公众认知的被动追赶</w:t>
      </w:r>
      <w:r>
        <w:t>：整场危机公关是被动的，是在舆论爆发后才开始解释和沟通。这表明企业对当前公众复杂的媒介素养和对公益的“审判式”心态，可能缺乏足够的预见性。</w:t>
      </w:r>
    </w:p>
    <w:p>
      <w:pPr>
        <w:spacing w:after="400" w:line="400" w:lineRule="atLeast"/>
      </w:pPr>
      <w:r>
        <w:t>总而言之，“一点点”的危机应对策略在“术”的层面是相当成功的，堪称一次教科书式的危机公关。它通过一套组合拳，有效地控制了事态的恶化。但事件也从“道”的层面提醒所有企业，最好的危机公关，是防患于未然，是在日常的公益实践和传播中就建立起坚不可摧的信任。</w:t>
      </w:r>
    </w:p>
    <w:p>
      <w:pPr>
        <w:spacing w:after="400" w:line="400" w:lineRule="atLeast"/>
      </w:pPr>
      <w:r>
        <w:rPr>
          <w:b w:val="true"/>
          <w:sz w:val="30"/>
        </w:rPr>
        <w:t>第五章：综合分析与深层反思</w:t>
      </w:r>
    </w:p>
    <w:p>
      <w:pPr>
        <w:spacing w:after="400" w:line="400" w:lineRule="atLeast"/>
      </w:pPr>
      <w:r>
        <w:t>“手表事件”的尘埃虽已基本落定，但其在水面下激起的涟C涟，却值得我们进行更深入的思考。这起事件如同一面多棱镜，折射出中国公益事业在迈向现代化、透明化过程中的诸多结构性挑战与深层社会矛盾。</w:t>
      </w:r>
    </w:p>
    <w:p>
      <w:pPr>
        <w:spacing w:after="400" w:line="400" w:lineRule="atLeast"/>
      </w:pPr>
      <w:r>
        <w:rPr>
          <w:b w:val="true"/>
          <w:sz w:val="26"/>
        </w:rPr>
        <w:t xml:space="preserve">5.1 “何为贫困”：现代社会中贫困定义的范式转换</w:t>
      </w:r>
    </w:p>
    <w:p>
      <w:pPr>
        <w:spacing w:after="400" w:line="400" w:lineRule="atLeast"/>
      </w:pPr>
      <w:r>
        <w:t>此次事件最核心的冲突，源于公众对“贫困”的刻板印象与21世纪20年代贫困现实之间的脱节。</w:t>
      </w:r>
    </w:p>
    <w:p>
      <w:pPr>
        <w:numPr>
          <w:ilvl w:val="-1"/>
          <w:numId w:val="3"/>
        </w:numPr>
        <w:spacing w:after="400" w:line="400" w:lineRule="atLeast"/>
      </w:pPr>
      <w:r>
        <w:rPr>
          <w:b w:val="true"/>
        </w:rPr>
        <w:t xml:space="preserve">传统贫困观 vs 相对贫困与发展权</w:t>
      </w:r>
      <w:r>
        <w:t>：公众的刻板印象，源于对“绝对贫困”的记忆——食不果腹、衣不蔽体。然而，随着中国全面建成小康社会，贫困的形态已更多地表现为“相对贫困”，即个人或家庭因资源匮乏，无法达到社会普遍接受的、有尊严的生活标准。在这种背景下，一个用于保障安全、促进社交、接入信息社会的工具（如智能手表或手机），究竟是奢侈品还是必需品？这个问题的答案，远比网络上的二元对立复杂。</w:t>
      </w:r>
    </w:p>
    <w:p>
      <w:pPr>
        <w:numPr>
          <w:ilvl w:val="-1"/>
          <w:numId w:val="3"/>
        </w:numPr>
        <w:spacing w:after="400" w:line="400" w:lineRule="atLeast"/>
      </w:pPr>
      <w:r>
        <w:rPr>
          <w:b w:val="true"/>
        </w:rPr>
        <w:t>对“发展权”的忽视</w:t>
      </w:r>
      <w:r>
        <w:t>：公益的目的不仅是“输血”式的救济，更是“造血”式的赋能，是保障受助者，特别是儿童，平等发展的权利。如果一个设备能让孩子更安全地出行、更方便地与外界联系、更高效地获取知识，那么阻止他们拥有这个设备，是否本身就是一种对他们发展权的剥夺？“手表事件”引发的讨论，迫使社会重新审视：我们的帮扶，是为了维持一种“安于贫困”的状态，还是为了帮助他们摆脱贫困，拥有更多未来的可能性？</w:t>
      </w:r>
    </w:p>
    <w:p>
      <w:pPr>
        <w:spacing w:after="400" w:line="400" w:lineRule="atLeast"/>
      </w:pPr>
      <w:r>
        <w:rPr>
          <w:b w:val="true"/>
          <w:sz w:val="26"/>
        </w:rPr>
        <w:t xml:space="preserve">5.2 企业公益的“双刃剑”：营销诉求与社会价值的永恒博弈</w:t>
      </w:r>
    </w:p>
    <w:p>
      <w:pPr>
        <w:spacing w:after="400" w:line="400" w:lineRule="atLeast"/>
      </w:pPr>
      <w:r>
        <w:t>企业投入真金白银做公益，其动机必然是复合的，既有回馈社会的真诚愿望，也无法完全剥离提升品牌形象、构建良好公共关系的商业考量。这种“公私合一”的特性，本身就是一把双刃剑。</w:t>
      </w:r>
    </w:p>
    <w:p>
      <w:pPr>
        <w:numPr>
          <w:ilvl w:val="-1"/>
          <w:numId w:val="15"/>
        </w:numPr>
        <w:spacing w:after="400" w:line="400" w:lineRule="atLeast"/>
      </w:pPr>
      <w:r>
        <w:rPr>
          <w:b w:val="true"/>
        </w:rPr>
        <w:t>宣传的必要性与风险</w:t>
      </w:r>
      <w:r>
        <w:t>：企业做公益，如果不宣传，就难以撬动更多的社会资源，也无法实现品牌价值的最大化。但一旦进入传播领域，就必须遵循传播的规律，接受公众的审视。此次事件中，“一点点”显然希望通过生动的照片来展现其公益成果，但恰恰是这些为了“更好看”、“更具故事性”的影像，埋下了风险的种子。</w:t>
      </w:r>
    </w:p>
    <w:p>
      <w:pPr>
        <w:numPr>
          <w:ilvl w:val="-1"/>
          <w:numId w:val="15"/>
        </w:numPr>
        <w:spacing w:after="400" w:line="400" w:lineRule="atLeast"/>
      </w:pPr>
      <w:r>
        <w:rPr>
          <w:b w:val="true"/>
        </w:rPr>
        <w:t>“善意营销”的边界</w:t>
      </w:r>
      <w:r>
        <w:t xml:space="preserve">：事件引发了对“善意营销”(Cause-related Marketing) 边界的探讨。当公益行为与品牌营销深度绑定时，如何确保公益的纯粹性不被商业逻辑过度稀释？如何避免在宣传中不自觉地消费、甚至伤害受助者？“手表事件”警示所有企业，公益传播必须将受助者的尊严和隐私置于首位，必须以事实为唯一依据，任何形式的“美化”或“摆拍”都可能在今天的舆论环境下“翻车”。</w:t>
      </w:r>
    </w:p>
    <w:p>
      <w:pPr>
        <w:spacing w:after="400" w:line="400" w:lineRule="atLeast"/>
      </w:pPr>
      <w:r>
        <w:rPr>
          <w:b w:val="true"/>
          <w:sz w:val="26"/>
        </w:rPr>
        <w:t xml:space="preserve">5.3 后真相时代的信任重建：透明是唯一的通行证</w:t>
      </w:r>
    </w:p>
    <w:p>
      <w:pPr>
        <w:spacing w:after="400" w:line="400" w:lineRule="atLeast"/>
      </w:pPr>
      <w:r>
        <w:t>我们正处在一个情绪影响力超越客观事实的“后真相时代”。在这样的时代背景下，公益慈善这种本身就依赖于信任的行业，变得尤为脆弱。</w:t>
      </w:r>
    </w:p>
    <w:p>
      <w:pPr>
        <w:numPr>
          <w:ilvl w:val="-1"/>
          <w:numId w:val="22"/>
        </w:numPr>
        <w:spacing w:after="400" w:line="400" w:lineRule="atLeast"/>
      </w:pPr>
      <w:r>
        <w:rPr>
          <w:b w:val="true"/>
        </w:rPr>
        <w:t>“有图”未必有“真相”</w:t>
      </w:r>
      <w:r>
        <w:t>：一张静态的图片可以被无限解读，甚至被断章取义。在此次事件中，手表、相机等视觉符号被迅速捕捉，并被赋予了负面含义，而其背后的复杂情境（亲戚购买、志愿者物品）则在初步传播中被完全忽略。这说明，在碎片化、图像化的传播环境中，建立完整的叙事、传递复杂的事实，变得异常困难。</w:t>
      </w:r>
    </w:p>
    <w:p>
      <w:pPr>
        <w:numPr>
          <w:ilvl w:val="-1"/>
          <w:numId w:val="22"/>
        </w:numPr>
        <w:spacing w:after="400" w:line="400" w:lineRule="atLeast"/>
      </w:pPr>
      <w:r>
        <w:rPr>
          <w:b w:val="true"/>
        </w:rPr>
        <w:t>从“相信我”到“请看我”</w:t>
      </w:r>
      <w:r>
        <w:t xml:space="preserve">：公众不再轻易接受“我们是专业的”、“请相信我们”这类权威式宣告。信任的建立，必须从单向的宣告，转变为双向的、可验证的展示。因此，“一点点”在回应中承诺“全面、透明公示项目信息” [[103]][[104]]是唯一正确的方向。未来的公益项目，可能需要像一个开源项目一样，将审核标准、资金流向、项目进展、评估报告等，最大限度地向社会开放，让任何有疑虑的人都可以自行查证。透明，是这个不信任时代里，重建信任的唯一通行证。</w:t>
      </w:r>
    </w:p>
    <w:p>
      <w:pPr>
        <w:spacing w:after="400" w:line="400" w:lineRule="atLeast"/>
      </w:pPr>
      <w:r>
        <w:rPr>
          <w:b w:val="true"/>
          <w:sz w:val="26"/>
        </w:rPr>
        <w:t xml:space="preserve">5.4 对未来公益实践的启示</w:t>
      </w:r>
    </w:p>
    <w:p>
      <w:pPr>
        <w:spacing w:after="400" w:line="400" w:lineRule="atLeast"/>
      </w:pPr>
      <w:r>
        <w:t>“手表事件”虽然给涉事方带来了巨大的舆论压力，但它对于整个中国公益生态的健康发展，无疑是一次有益的“压力测试”和一堂生动的“公开课”。</w:t>
      </w:r>
    </w:p>
    <w:p>
      <w:pPr>
        <w:numPr>
          <w:ilvl w:val="0"/>
          <w:numId w:val="20"/>
        </w:numPr>
        <w:spacing w:after="400" w:line="400" w:lineRule="atLeast"/>
      </w:pPr>
      <w:r>
        <w:rPr>
          <w:b w:val="true"/>
        </w:rPr>
        <w:t>重塑公众沟通策略</w:t>
      </w:r>
      <w:r>
        <w:t>：公益组织和企业需要放弃家长式的说教，转而以服务者和沟通者的姿态，与公众进行平等、持续的对话。不仅要解释“我们做了什么”，更要解释“我们为什么这么做”，主动进行公众教育，引导社会建立对现代贫困和现代公益的科学认知。</w:t>
      </w:r>
    </w:p>
    <w:p>
      <w:pPr>
        <w:numPr>
          <w:ilvl w:val="0"/>
          <w:numId w:val="20"/>
        </w:numPr>
        <w:spacing w:after="400" w:line="400" w:lineRule="atLeast"/>
      </w:pPr>
      <w:r>
        <w:rPr>
          <w:b w:val="true"/>
        </w:rPr>
        <w:t>细化并公开项目标准</w:t>
      </w:r>
      <w:r>
        <w:t>：对于“谁有资格获得资助”，必须有更细化、更人性化、更与时俱进的标准，并向公众公开。标准中不仅要考虑收入等硬性指标，也应纳入家庭结构、成员健康状况、发展机会等软性因素。</w:t>
      </w:r>
    </w:p>
    <w:p>
      <w:pPr>
        <w:numPr>
          <w:ilvl w:val="0"/>
          <w:numId w:val="20"/>
        </w:numPr>
        <w:spacing w:after="400" w:line="400" w:lineRule="atLeast"/>
      </w:pPr>
      <w:r>
        <w:rPr>
          <w:b w:val="true"/>
        </w:rPr>
        <w:t>加强传播伦理建设</w:t>
      </w:r>
      <w:r>
        <w:t>：所有公益内容的制作者和发布者，都必须建立严格的传播伦理审核机制。在发布任何涉及受助者的影像和故事前，都应进行风险评估，思考其可能引发的歧义和对受助者可能造成的二次伤害。保护受助者的尊严，应成为不可逾越的红线。</w:t>
      </w:r>
    </w:p>
    <w:p>
      <w:pPr>
        <w:numPr>
          <w:ilvl w:val="0"/>
          <w:numId w:val="20"/>
        </w:numPr>
        <w:spacing w:after="400" w:line="400" w:lineRule="atLeast"/>
      </w:pPr>
      <w:r>
        <w:rPr>
          <w:b w:val="true"/>
        </w:rPr>
        <w:t>培养理性的公益参与文化</w:t>
      </w:r>
      <w:r>
        <w:t>：对于公众而言，保持监督的热情和质疑的精神是必要的，但同时也应努力提升自身的媒介素养，学会“让子弹飞一会儿”，在信息不完整时不下定论。一个成熟的公民社会，需要既有尖锐的批评，也有理性的宽容和“慈善的温度”。</w:t>
      </w:r>
    </w:p>
    <w:p>
      <w:pPr>
        <w:spacing w:after="400" w:line="400" w:lineRule="atLeast"/>
      </w:pPr>
      <w:r>
        <w:rPr>
          <w:b w:val="true"/>
          <w:sz w:val="30"/>
        </w:rPr>
        <w:t>结论</w:t>
      </w:r>
    </w:p>
    <w:p>
      <w:pPr>
        <w:spacing w:after="400" w:line="400" w:lineRule="atLeast"/>
      </w:pPr>
      <w:r>
        <w:t>2026年“一点点”公益受助男童佩戴千元手表事件，是一次由细节引爆的、典型的网络公共事件。它戏剧性地展现了在当前中国，企业公益行为所面临的复杂舆论生态和深刻的社会挑战。</w:t>
      </w:r>
    </w:p>
    <w:p>
      <w:pPr>
        <w:spacing w:after="400" w:line="400" w:lineRule="atLeast"/>
      </w:pPr>
      <w:r>
        <w:t>从表面看，这是一场关于“受助者应不应该戴千元手表”的争论；深入分析，它关乎社会如何定义和应对新时期的贫困问题，关乎企业如何在商业诉求与社会责任之间寻求精妙平衡，更关乎在一个信息爆炸、信任稀缺的时代，如何维系和重建人与人、机构与公众之间的信任链条。</w:t>
      </w:r>
    </w:p>
    <w:p>
      <w:pPr>
        <w:spacing w:after="400" w:line="400" w:lineRule="atLeast"/>
      </w:pPr>
      <w:r>
        <w:t>“一点点”品牌通过一场堪称典范的危机公关，较为成功地化解了此次风波。然而，比其危机公关技巧更值得关注的，是事件所暴露出的结构性问题。它警示所有公益参与者：</w:t>
      </w:r>
      <w:r>
        <w:rPr>
          <w:b w:val="true"/>
        </w:rPr>
        <w:t>在今天的中国做公益，仅有善心和金钱是远远不够的，专业、透明、尊重、以及与时俱进的同理心，才是确保善意能够被正确解读、善行能够行稳致远的基石。</w:t>
      </w:r>
    </w:p>
    <w:p>
      <w:pPr>
        <w:spacing w:after="400" w:line="400" w:lineRule="atLeast"/>
      </w:pPr>
      <w:r>
        <w:t>展望未来，我们有理由相信，经历过这样一场“全民大讨论”之后，无论是公益的供给方（企业、组织），还是需求方和监督方（公众、媒体），都会变得更加成熟。中国的公益事业，正是在这样一次次的碰撞、反思与修正中，艰难而坚定地向前迈进。</w:t>
      </w:r>
    </w:p>
    <w:p>
      <w:pPr>
        <w:pStyle w:val="Heading2"/>
        <w:spacing w:after="400" w:line="400" w:lineRule="atLeast"/>
      </w:pPr>
      <w:r>
        <w:t>其他来源</w:t>
      </w:r>
    </w:p>
    <w:p>
      <w:pPr>
        <w:spacing w:after="200" w:line="400" w:lineRule="atLeast"/>
      </w:pPr>
      <w:hyperlink r:id="rId4">
        <w:r>
          <w:rPr>
            <w:rStyle w:val="DefaultParagraphFont"/>
            <w:color w:val="0563C1"/>
          </w:rPr>
          <w:t xml:space="preserve">[1,4,9,12,15,18,98,103,108,113,118,143,172,175,178,181]. 受助长沙贫困男孩被曝戴千元手表，“一点点”发布通报：手表由亲戚凑钱购买；所有帮扶家庭均实地核实</w:t>
        </w:r>
      </w:hyperlink>
    </w:p>
    <w:p>
      <w:pPr>
        <w:spacing w:after="200" w:line="400" w:lineRule="atLeast"/>
      </w:pPr>
      <w:hyperlink r:id="rId5">
        <w:r>
          <w:rPr>
            <w:rStyle w:val="DefaultParagraphFont"/>
            <w:color w:val="0563C1"/>
          </w:rPr>
          <w:t xml:space="preserve">[2,5,10,13,16,19,21,40,46,57,63,66,69,72,75,80,99,104,106,109,114,119,144,151,157,173,176,179,182,189,194]. ‘一点点’回应‘资助男孩戴千元手表’等争议：所有帮扶家庭均经政府与公益机构实地核实</w:t>
        </w:r>
      </w:hyperlink>
    </w:p>
    <w:p>
      <w:pPr>
        <w:spacing w:after="200" w:line="400" w:lineRule="atLeast"/>
      </w:pPr>
      <w:hyperlink r:id="rId6">
        <w:r>
          <w:rPr>
            <w:rStyle w:val="DefaultParagraphFont"/>
            <w:color w:val="0563C1"/>
          </w:rPr>
          <w:t xml:space="preserve">[3,6,11,14,17,20,23,100,110,120,127,145,174,177,180,186,198]. 一点点通报‘被资助男孩戴千元电话手表’</w:t>
        </w:r>
      </w:hyperlink>
    </w:p>
    <w:p>
      <w:pPr>
        <w:spacing w:after="200" w:line="400" w:lineRule="atLeast"/>
      </w:pPr>
      <w:hyperlink r:id="rId7">
        <w:r>
          <w:rPr>
            <w:rStyle w:val="DefaultParagraphFont"/>
            <w:color w:val="0563C1"/>
          </w:rPr>
          <w:t xml:space="preserve">[7,111,129]. 公益活动受助男孩戴千元电话手表、受赠漫画书引发争议</w:t>
        </w:r>
      </w:hyperlink>
    </w:p>
    <w:p>
      <w:pPr>
        <w:spacing w:after="200" w:line="400" w:lineRule="atLeast"/>
      </w:pPr>
      <w:hyperlink r:id="rId8">
        <w:r>
          <w:rPr>
            <w:rStyle w:val="DefaultParagraphFont"/>
            <w:color w:val="0563C1"/>
          </w:rPr>
          <w:t xml:space="preserve">[8,26,112,130,131]. 一点点资助男孩被曝戴千元手表</w:t>
        </w:r>
      </w:hyperlink>
    </w:p>
    <w:p>
      <w:pPr>
        <w:spacing w:after="200" w:line="400" w:lineRule="atLeast"/>
      </w:pPr>
      <w:hyperlink r:id="rId9">
        <w:r>
          <w:rPr>
            <w:rStyle w:val="DefaultParagraphFont"/>
            <w:color w:val="0563C1"/>
          </w:rPr>
          <w:t xml:space="preserve">[22,24,187]. 关于‘资助男孩戴千元手表’等争议问题的说明</w:t>
        </w:r>
      </w:hyperlink>
    </w:p>
    <w:p>
      <w:pPr>
        <w:spacing w:after="200" w:line="400" w:lineRule="atLeast"/>
      </w:pPr>
      <w:hyperlink r:id="rId10">
        <w:r>
          <w:rPr>
            <w:rStyle w:val="DefaultParagraphFont"/>
            <w:color w:val="0563C1"/>
          </w:rPr>
          <w:t xml:space="preserve">[25,128,188,199]. 2026年一点点资助男孩被曝戴千元手表事件</w:t>
        </w:r>
      </w:hyperlink>
    </w:p>
    <w:p>
      <w:pPr>
        <w:spacing w:after="200" w:line="400" w:lineRule="atLeast"/>
      </w:pPr>
      <w:hyperlink r:id="rId11">
        <w:r>
          <w:rPr>
            <w:rStyle w:val="DefaultParagraphFont"/>
            <w:color w:val="0563C1"/>
          </w:rPr>
          <w:t xml:space="preserve">[27,78,96,101,132,184]. 官方回应一点点资助男孩戴千元手表</w:t>
        </w:r>
      </w:hyperlink>
    </w:p>
    <w:p>
      <w:pPr>
        <w:spacing w:after="200" w:line="400" w:lineRule="atLeast"/>
      </w:pPr>
      <w:hyperlink r:id="rId12">
        <w:r>
          <w:rPr>
            <w:rStyle w:val="DefaultParagraphFont"/>
            <w:color w:val="0563C1"/>
          </w:rPr>
          <w:t xml:space="preserve">[28,133]. 资助男孩戴千元手表引争议，公益被指营销消耗善意</w:t>
        </w:r>
      </w:hyperlink>
    </w:p>
    <w:p>
      <w:pPr>
        <w:spacing w:after="200" w:line="400" w:lineRule="atLeast"/>
      </w:pPr>
      <w:hyperlink r:id="rId13">
        <w:r>
          <w:rPr>
            <w:rStyle w:val="DefaultParagraphFont"/>
            <w:color w:val="0563C1"/>
          </w:rPr>
          <w:t xml:space="preserve">[29,38,60,139,146,170]. 捞舆 | 受助男孩戴千元手表引争议，给善意留“一点点”进步空间_腾讯新闻</w:t>
        </w:r>
      </w:hyperlink>
    </w:p>
    <w:p>
      <w:pPr>
        <w:spacing w:after="200" w:line="400" w:lineRule="atLeast"/>
      </w:pPr>
      <w:hyperlink r:id="rId14">
        <w:r>
          <w:rPr>
            <w:rStyle w:val="DefaultParagraphFont"/>
            <w:color w:val="0563C1"/>
          </w:rPr>
          <w:t xml:space="preserve">[30,43,49,54,89,121,134,136,147,162,166]. 一周舆情监测：一点点回应‘被资助男孩戴千元电话手表’</w:t>
        </w:r>
      </w:hyperlink>
    </w:p>
    <w:p>
      <w:pPr>
        <w:spacing w:after="200" w:line="400" w:lineRule="atLeast"/>
      </w:pPr>
      <w:hyperlink r:id="rId15">
        <w:r>
          <w:rPr>
            <w:rStyle w:val="DefaultParagraphFont"/>
            <w:color w:val="0563C1"/>
          </w:rPr>
          <w:t xml:space="preserve">[31,44,55,88,95,137,154,163]. 受资助的贫困男孩戴千元电话手表，网友为什么不买账？</w:t>
        </w:r>
      </w:hyperlink>
    </w:p>
    <w:p>
      <w:pPr>
        <w:spacing w:after="200" w:line="400" w:lineRule="atLeast"/>
      </w:pPr>
      <w:hyperlink r:id="rId16">
        <w:r>
          <w:rPr>
            <w:rStyle w:val="DefaultParagraphFont"/>
            <w:color w:val="0563C1"/>
          </w:rPr>
          <w:t xml:space="preserve">[32,122,148]. 探访戴千元手表被帮扶男孩</w:t>
        </w:r>
      </w:hyperlink>
    </w:p>
    <w:p>
      <w:pPr>
        <w:spacing w:after="200" w:line="400" w:lineRule="atLeast"/>
      </w:pPr>
      <w:hyperlink r:id="rId17">
        <w:r>
          <w:rPr>
            <w:rStyle w:val="DefaultParagraphFont"/>
            <w:color w:val="0563C1"/>
          </w:rPr>
          <w:t xml:space="preserve">[33,51,140,149,155]. 一点点资助男孩被曝戴千元手表</w:t>
        </w:r>
      </w:hyperlink>
    </w:p>
    <w:p>
      <w:pPr>
        <w:spacing w:after="200" w:line="400" w:lineRule="atLeast"/>
      </w:pPr>
      <w:hyperlink r:id="rId18">
        <w:r>
          <w:rPr>
            <w:rStyle w:val="DefaultParagraphFont"/>
            <w:color w:val="0563C1"/>
          </w:rPr>
          <w:t xml:space="preserve">[34,39,61,123,168,169]. 半岛时评｜受资助男孩被曝戴千元手表引争议，慈善莫因细节苛责失了温度</w:t>
        </w:r>
      </w:hyperlink>
    </w:p>
    <w:p>
      <w:pPr>
        <w:spacing w:after="200" w:line="400" w:lineRule="atLeast"/>
      </w:pPr>
      <w:hyperlink r:id="rId19">
        <w:r>
          <w:rPr>
            <w:rStyle w:val="DefaultParagraphFont"/>
            <w:color w:val="0563C1"/>
          </w:rPr>
          <w:t xml:space="preserve">[35]. 一点点资助男孩被曝戴千元手表，引发质疑</w:t>
        </w:r>
      </w:hyperlink>
    </w:p>
    <w:p>
      <w:pPr>
        <w:spacing w:after="200" w:line="400" w:lineRule="atLeast"/>
      </w:pPr>
      <w:hyperlink r:id="rId20">
        <w:r>
          <w:rPr>
            <w:rStyle w:val="DefaultParagraphFont"/>
            <w:color w:val="0563C1"/>
          </w:rPr>
          <w:t xml:space="preserve">[36]. 一点点”资助男孩被曝戴千元小天才电话手表引发争议</w:t>
        </w:r>
      </w:hyperlink>
    </w:p>
    <w:p>
      <w:pPr>
        <w:spacing w:after="200" w:line="400" w:lineRule="atLeast"/>
      </w:pPr>
      <w:hyperlink r:id="rId21">
        <w:r>
          <w:rPr>
            <w:rStyle w:val="DefaultParagraphFont"/>
            <w:color w:val="0563C1"/>
          </w:rPr>
          <w:t xml:space="preserve">[37,124,150]. 孩子戴表，家长心累：电话手表真的护娃吗？</w:t>
        </w:r>
      </w:hyperlink>
    </w:p>
    <w:p>
      <w:pPr>
        <w:spacing w:after="200" w:line="400" w:lineRule="atLeast"/>
      </w:pPr>
      <w:hyperlink r:id="rId22">
        <w:r>
          <w:rPr>
            <w:rStyle w:val="DefaultParagraphFont"/>
            <w:color w:val="0563C1"/>
          </w:rPr>
          <w:t xml:space="preserve">[41,47,58,152,158]. 被帮扶男孩戴千元手表引争议</w:t>
        </w:r>
      </w:hyperlink>
    </w:p>
    <w:p>
      <w:pPr>
        <w:spacing w:after="200" w:line="400" w:lineRule="atLeast"/>
      </w:pPr>
      <w:hyperlink r:id="rId23">
        <w:r>
          <w:rPr>
            <w:rStyle w:val="DefaultParagraphFont"/>
            <w:color w:val="0563C1"/>
          </w:rPr>
          <w:t xml:space="preserve">[42,153]. 官方回应一点点资助男孩戴千元手表</w:t>
        </w:r>
      </w:hyperlink>
    </w:p>
    <w:p>
      <w:pPr>
        <w:spacing w:after="200" w:line="400" w:lineRule="atLeast"/>
      </w:pPr>
      <w:hyperlink r:id="rId24">
        <w:r>
          <w:rPr>
            <w:rStyle w:val="DefaultParagraphFont"/>
            <w:color w:val="0563C1"/>
          </w:rPr>
          <w:t xml:space="preserve">[45,53,56,62,138,142,164,165,171]. 一点点资助男孩被曝戴千元手表现在真的没法评价</w:t>
        </w:r>
      </w:hyperlink>
    </w:p>
    <w:p>
      <w:pPr>
        <w:spacing w:after="200" w:line="400" w:lineRule="atLeast"/>
      </w:pPr>
      <w:hyperlink r:id="rId25">
        <w:r>
          <w:rPr>
            <w:rStyle w:val="DefaultParagraphFont"/>
            <w:color w:val="0563C1"/>
          </w:rPr>
          <w:t xml:space="preserve">[48,59,65,68,71,74,83,105,125,159,160,183,191]. “一点点”回应受资助男孩戴千元手表争议，知情社工：谣言止于智者，问心无愧就行</w:t>
        </w:r>
      </w:hyperlink>
    </w:p>
    <w:p>
      <w:pPr>
        <w:spacing w:after="200" w:line="400" w:lineRule="atLeast"/>
      </w:pPr>
      <w:hyperlink r:id="rId26">
        <w:r>
          <w:rPr>
            <w:rStyle w:val="DefaultParagraphFont"/>
            <w:color w:val="0563C1"/>
          </w:rPr>
          <w:t xml:space="preserve">[50,135,167]. 被帮扶男孩戴表争议</w:t>
        </w:r>
      </w:hyperlink>
    </w:p>
    <w:p>
      <w:pPr>
        <w:spacing w:after="200" w:line="400" w:lineRule="atLeast"/>
      </w:pPr>
      <w:hyperlink r:id="rId27">
        <w:r>
          <w:rPr>
            <w:rStyle w:val="DefaultParagraphFont"/>
            <w:color w:val="0563C1"/>
          </w:rPr>
          <w:t xml:space="preserve">[52,141,156]. 中华网 china.com</w:t>
        </w:r>
      </w:hyperlink>
    </w:p>
    <w:p>
      <w:pPr>
        <w:spacing w:after="200" w:line="400" w:lineRule="atLeast"/>
      </w:pPr>
      <w:hyperlink r:id="rId28">
        <w:r>
          <w:rPr>
            <w:rStyle w:val="DefaultParagraphFont"/>
            <w:color w:val="0563C1"/>
          </w:rPr>
          <w:t xml:space="preserve">[64,67,70,73,76,81,195]. 关于‘资助男孩戴千元手表’等争议问题的说明</w:t>
        </w:r>
      </w:hyperlink>
    </w:p>
    <w:p>
      <w:pPr>
        <w:spacing w:after="200" w:line="400" w:lineRule="atLeast"/>
      </w:pPr>
      <w:hyperlink r:id="rId29">
        <w:r>
          <w:rPr>
            <w:rStyle w:val="DefaultParagraphFont"/>
            <w:color w:val="0563C1"/>
          </w:rPr>
          <w:t xml:space="preserve">[77,82,107,115,190]. 一点点”回应帮扶男童争议</w:t>
        </w:r>
      </w:hyperlink>
    </w:p>
    <w:p>
      <w:pPr>
        <w:spacing w:after="200" w:line="400" w:lineRule="atLeast"/>
      </w:pPr>
      <w:hyperlink r:id="rId30">
        <w:r>
          <w:rPr>
            <w:rStyle w:val="DefaultParagraphFont"/>
            <w:color w:val="0563C1"/>
          </w:rPr>
          <w:t xml:space="preserve">[79,97,102,185]. 一点点回应资助男孩争议，澄清手表漫画书来源</w:t>
        </w:r>
      </w:hyperlink>
    </w:p>
    <w:p>
      <w:pPr>
        <w:spacing w:after="200" w:line="400" w:lineRule="atLeast"/>
      </w:pPr>
      <w:hyperlink r:id="rId31">
        <w:r>
          <w:rPr>
            <w:rStyle w:val="DefaultParagraphFont"/>
            <w:color w:val="0563C1"/>
          </w:rPr>
          <w:t xml:space="preserve">[84,126,161,192]. “一点点”回应受资助男孩戴千元手表争议，知情社工：谣言止于智者，问心无愧就行_腾讯新闻</w:t>
        </w:r>
      </w:hyperlink>
    </w:p>
    <w:p>
      <w:pPr>
        <w:spacing w:after="200" w:line="400" w:lineRule="atLeast"/>
      </w:pPr>
      <w:hyperlink r:id="rId32">
        <w:r>
          <w:rPr>
            <w:rStyle w:val="DefaultParagraphFont"/>
            <w:color w:val="0563C1"/>
          </w:rPr>
          <w:t xml:space="preserve">[85,193]. 资助戴千元手表男孩事件引爆争议，1点点终于出面回应了</w:t>
        </w:r>
      </w:hyperlink>
    </w:p>
    <w:p>
      <w:pPr>
        <w:spacing w:after="200" w:line="400" w:lineRule="atLeast"/>
      </w:pPr>
      <w:hyperlink r:id="rId33">
        <w:r>
          <w:rPr>
            <w:rStyle w:val="DefaultParagraphFont"/>
            <w:color w:val="0563C1"/>
          </w:rPr>
          <w:t xml:space="preserve">[86,93,116]. 一点点资助男孩戴千元手表引质疑</w:t>
        </w:r>
      </w:hyperlink>
    </w:p>
    <w:p>
      <w:pPr>
        <w:spacing w:after="200" w:line="400" w:lineRule="atLeast"/>
      </w:pPr>
      <w:hyperlink r:id="rId34">
        <w:r>
          <w:rPr>
            <w:rStyle w:val="DefaultParagraphFont"/>
            <w:color w:val="0563C1"/>
          </w:rPr>
          <w:t xml:space="preserve">[87,94,117]. 一点点资助男孩被曝戴千元手表</w:t>
        </w:r>
      </w:hyperlink>
    </w:p>
    <w:p>
      <w:pPr>
        <w:spacing w:after="200" w:line="400" w:lineRule="atLeast"/>
      </w:pPr>
      <w:hyperlink r:id="rId35">
        <w:r>
          <w:rPr>
            <w:rStyle w:val="DefaultParagraphFont"/>
            <w:color w:val="0563C1"/>
          </w:rPr>
          <w:t xml:space="preserve">[90]. 捞舆 | 受助男孩戴千元手表引争议，给善意留“一点点”进步空间_腾讯新闻</w:t>
        </w:r>
      </w:hyperlink>
    </w:p>
    <w:p>
      <w:pPr>
        <w:spacing w:after="200" w:line="400" w:lineRule="atLeast"/>
      </w:pPr>
      <w:hyperlink r:id="rId36">
        <w:r>
          <w:rPr>
            <w:rStyle w:val="DefaultParagraphFont"/>
            <w:color w:val="0563C1"/>
          </w:rPr>
          <w:t xml:space="preserve">[91,196]. 官方回应一点点资助男孩戴千元手表：确为低保户</w:t>
        </w:r>
      </w:hyperlink>
    </w:p>
    <w:p>
      <w:pPr>
        <w:spacing w:after="200" w:line="400" w:lineRule="atLeast"/>
      </w:pPr>
      <w:hyperlink r:id="rId37">
        <w:r>
          <w:rPr>
            <w:rStyle w:val="DefaultParagraphFont"/>
            <w:color w:val="0563C1"/>
          </w:rPr>
          <w:t xml:space="preserve">[92,197]. 一点点资助男孩被曝戴千元手表，当地回应让网友沉默了</w:t>
        </w:r>
      </w:hyperlink>
    </w:p>
    <w:p>
      <w:pPr>
        <w:spacing w:after="400" w:line="400" w:lineRule="atLeast"/>
      </w:pPr>
      <w:r>
        <w:rPr>
          <w:i w:val="true"/>
        </w:rPr>
        <w:t>以下来源未被直接引用</w:t>
      </w:r>
    </w:p>
    <w:p>
      <w:pPr>
        <w:spacing w:after="200" w:line="400" w:lineRule="atLeast"/>
      </w:pPr>
      <w:hyperlink r:id="rId38">
        <w:r>
          <w:rPr>
            <w:rStyle w:val="DefaultParagraphFont"/>
            <w:color w:val="0563C1"/>
          </w:rPr>
          <w:t>公益活动受助男孩戴千元电话手表、受赠漫画书引发争议</w:t>
        </w:r>
      </w:hyperlink>
    </w:p>
    <w:p>
      <w:pPr>
        <w:spacing w:after="200" w:line="400" w:lineRule="atLeast"/>
      </w:pPr>
      <w:hyperlink r:id="rId39">
        <w:r>
          <w:rPr>
            <w:rStyle w:val="DefaultParagraphFont"/>
            <w:color w:val="0563C1"/>
          </w:rPr>
          <w:t>一点点回应贫困男孩戴千元手表事件，称由亲戚凑钱购买</w:t>
        </w:r>
      </w:hyperlink>
    </w:p>
    <w:p>
      <w:pPr>
        <w:spacing w:after="200" w:line="400" w:lineRule="atLeast"/>
      </w:pPr>
      <w:hyperlink r:id="rId40">
        <w:r>
          <w:rPr>
            <w:rStyle w:val="DefaultParagraphFont"/>
            <w:color w:val="0563C1"/>
          </w:rPr>
          <w:t>“一点点”回应“资助男孩戴千元手表”等争议：所有帮扶家庭均经政府与公益机构实地核实</w:t>
        </w:r>
      </w:hyperlink>
    </w:p>
    <w:p>
      <w:pPr>
        <w:spacing w:after="200" w:line="400" w:lineRule="atLeast"/>
      </w:pPr>
      <w:hyperlink r:id="rId41">
        <w:r>
          <w:rPr>
            <w:rStyle w:val="DefaultParagraphFont"/>
            <w:color w:val="0563C1"/>
          </w:rPr>
          <w:t>一点点资助男孩戴千元手表引争议，官方回应</w:t>
        </w:r>
      </w:hyperlink>
    </w:p>
    <w:p>
      <w:pPr>
        <w:spacing w:after="200" w:line="400" w:lineRule="atLeast"/>
      </w:pPr>
      <w:hyperlink r:id="rId42">
        <w:r>
          <w:rPr>
            <w:rStyle w:val="DefaultParagraphFont"/>
            <w:color w:val="0563C1"/>
          </w:rPr>
          <w:t>一点点回应被资助男孩戴千元手表等争议问题</w:t>
        </w:r>
      </w:hyperlink>
    </w:p>
    <w:p>
      <w:pPr>
        <w:spacing w:after="200" w:line="400" w:lineRule="atLeast"/>
      </w:pPr>
      <w:hyperlink r:id="rId43">
        <w:r>
          <w:rPr>
            <w:rStyle w:val="DefaultParagraphFont"/>
            <w:color w:val="0563C1"/>
          </w:rPr>
          <w:t>一点点出面澄清：资助男孩手表是亲友所赠，仍被网友怼惨了</w:t>
        </w:r>
      </w:hyperlink>
    </w:p>
    <w:p>
      <w:pPr>
        <w:spacing w:after="200" w:line="400" w:lineRule="atLeast"/>
      </w:pPr>
      <w:hyperlink r:id="rId44">
        <w:r>
          <w:rPr>
            <w:rStyle w:val="DefaultParagraphFont"/>
            <w:color w:val="0563C1"/>
          </w:rPr>
          <w:t>“一点点”发文回应“资助男孩戴千元手表”</w:t>
        </w:r>
      </w:hyperlink>
    </w:p>
    <w:sectPr>
      <w:headerReference w:type="default" r:id="rId45"/>
      <w:footerReference w:type="default" r:id="rId46"/>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8138" name="image" descr="image"/>
          <wp:cNvGraphicFramePr>
            <a:graphicFrameLocks noChangeAspect="true"/>
          </wp:cNvGraphicFramePr>
          <a:graphic>
            <a:graphicData uri="http://schemas.openxmlformats.org/drawingml/2006/picture">
              <pic:pic>
                <pic:nvPicPr>
                  <pic:cNvPr id="16276"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6">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7">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1"/>
  </w:num>
  <w:num w:numId="2">
    <w:abstractNumId w:val="7"/>
  </w:num>
  <w:num w:numId="3">
    <w:abstractNumId w:val="7"/>
  </w:num>
  <w:num w:numId="4">
    <w:abstractNumId w:val="0"/>
  </w:num>
  <w:num w:numId="5">
    <w:abstractNumId w:val="4"/>
  </w:num>
  <w:num w:numId="6">
    <w:abstractNumId w:val="5"/>
  </w:num>
  <w:num w:numId="7">
    <w:abstractNumId w:val="7"/>
  </w:num>
  <w:num w:numId="8">
    <w:abstractNumId w:val="7"/>
  </w:num>
  <w:num w:numId="9">
    <w:abstractNumId w:val="7"/>
  </w:num>
  <w:num w:numId="10">
    <w:abstractNumId w:val="6"/>
  </w:num>
  <w:num w:numId="11">
    <w:abstractNumId w:val="7"/>
  </w:num>
  <w:num w:numId="12">
    <w:abstractNumId w:val="7"/>
  </w:num>
  <w:num w:numId="13">
    <w:abstractNumId w:val="7"/>
  </w:num>
  <w:num w:numId="14">
    <w:abstractNumId w:val="2"/>
  </w:num>
  <w:num w:numId="15">
    <w:abstractNumId w:val="7"/>
  </w:num>
  <w:num w:numId="16">
    <w:abstractNumId w:val="7"/>
  </w:num>
  <w:num w:numId="17">
    <w:abstractNumId w:val="7"/>
  </w:num>
  <w:num w:numId="18">
    <w:abstractNumId w:val="7"/>
  </w:num>
  <w:num w:numId="19">
    <w:abstractNumId w:val="7"/>
  </w:num>
  <w:num w:numId="20">
    <w:abstractNumId w:val="3"/>
  </w:num>
  <w:num w:numId="21">
    <w:abstractNumId w:val="7"/>
  </w:num>
  <w:num w:numId="22">
    <w:abstractNumId w:val="7"/>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m.thepaper.cn/newsDetail_forward_32672921" Type="http://schemas.openxmlformats.org/officeDocument/2006/relationships/hyperlink" Id="rId4"/>
    <Relationship TargetMode="External" Target="https://finance.sina.cn/2026-02-28/detail-inhpkhwa9121960.d.html" Type="http://schemas.openxmlformats.org/officeDocument/2006/relationships/hyperlink" Id="rId5"/>
    <Relationship TargetMode="External" Target="https://k.sina.cn/article_2131593523_7f0d893302001mvt0.html" Type="http://schemas.openxmlformats.org/officeDocument/2006/relationships/hyperlink" Id="rId6"/>
    <Relationship TargetMode="External" Target="https://new.qq.com/rain/a/20260227A05C8R00" Type="http://schemas.openxmlformats.org/officeDocument/2006/relationships/hyperlink" Id="rId7"/>
    <Relationship TargetMode="External" Target="http://k.sina.com.cn/article_2895759815_mac99c9c703302g64m.html" Type="http://schemas.openxmlformats.org/officeDocument/2006/relationships/hyperlink" Id="rId8"/>
    <Relationship TargetMode="External" Target="https://new.qq.com/rain/a/20260228A04C5V00" Type="http://schemas.openxmlformats.org/officeDocument/2006/relationships/hyperlink" Id="rId9"/>
    <Relationship TargetMode="External" Target="https://baike.baidu.com/item/2026%E5%B9%B4%E4%B8%80%E7%82%B9%E7%82%B9%E8%B5%84%E5%8A%A9%E7%94%B7%E5%AD%A9%E8%A2%AB%E6%9B%9D%E6%88%B4%E5%8D%83%E5%85%83%E6%89%8B%E8%A1%A8%E4%BA%8B%E4%BB%B6/67426706" Type="http://schemas.openxmlformats.org/officeDocument/2006/relationships/hyperlink" Id="rId10"/>
    <Relationship TargetMode="External" Target="https://www.sina.cn/news/detail/5270672743599049.html" Type="http://schemas.openxmlformats.org/officeDocument/2006/relationships/hyperlink" Id="rId11"/>
    <Relationship TargetMode="External" Target="https://t.cj.sina.com.cn/articles/view/2554757470/9846815e04001kpny" Type="http://schemas.openxmlformats.org/officeDocument/2006/relationships/hyperlink" Id="rId12"/>
    <Relationship TargetMode="External" Target="https://news.qq.com/rain/a/20260228A02QW300" Type="http://schemas.openxmlformats.org/officeDocument/2006/relationships/hyperlink" Id="rId13"/>
    <Relationship TargetMode="External" Target="https://www.meihua.info/article/6728661174387712" Type="http://schemas.openxmlformats.org/officeDocument/2006/relationships/hyperlink" Id="rId14"/>
    <Relationship TargetMode="External" Target="https://finance.sina.cn/2026-02-28/detail-inhpkpen9900811.d.html" Type="http://schemas.openxmlformats.org/officeDocument/2006/relationships/hyperlink" Id="rId15"/>
    <Relationship TargetMode="External" Target="https://k.sina.com.cn/article_5328858693_m13d9fee4502002bpco.html" Type="http://schemas.openxmlformats.org/officeDocument/2006/relationships/hyperlink" Id="rId16"/>
    <Relationship TargetMode="External" Target="https://www.jfdaily.com/wx/detail.do?id=1073078" Type="http://schemas.openxmlformats.org/officeDocument/2006/relationships/hyperlink" Id="rId17"/>
    <Relationship TargetMode="External" Target="https://www.sohu.com/a/990769237_355158" Type="http://schemas.openxmlformats.org/officeDocument/2006/relationships/hyperlink" Id="rId18"/>
    <Relationship TargetMode="External" Target="https://m.163.com/news/video/VNLPEQBEH.html" Type="http://schemas.openxmlformats.org/officeDocument/2006/relationships/hyperlink" Id="rId19"/>
    <Relationship TargetMode="External" Target="https://m.163.com/news/video/VSLPH5FR3.html" Type="http://schemas.openxmlformats.org/officeDocument/2006/relationships/hyperlink" Id="rId20"/>
    <Relationship TargetMode="External" Target="http://epaper.bdall.com/wbpaper/pc/attachment/202509/24/8b29d18e-4403-403c-882f-ae5128536602.pdf" Type="http://schemas.openxmlformats.org/officeDocument/2006/relationships/hyperlink" Id="rId21"/>
    <Relationship TargetMode="External" Target="https://news.qq.com/rain/a/20260228A043L000" Type="http://schemas.openxmlformats.org/officeDocument/2006/relationships/hyperlink" Id="rId22"/>
    <Relationship TargetMode="External" Target="http://www.sina.cn/news/detail/5270672743599049.html" Type="http://schemas.openxmlformats.org/officeDocument/2006/relationships/hyperlink" Id="rId23"/>
    <Relationship TargetMode="External" Target="https://t.cj.sina.com.cn/articles/view/7879924075/m1d5ae196b03301ibdw" Type="http://schemas.openxmlformats.org/officeDocument/2006/relationships/hyperlink" Id="rId24"/>
    <Relationship TargetMode="External" Target="https://browser.qq.com/mobile/news?doc_id=34569a2acf982452" Type="http://schemas.openxmlformats.org/officeDocument/2006/relationships/hyperlink" Id="rId25"/>
    <Relationship TargetMode="External" Target="https://news.sina.cn/bignews/summary/2026-02-27/detail-inhphcxa9855140.d.html" Type="http://schemas.openxmlformats.org/officeDocument/2006/relationships/hyperlink" Id="rId26"/>
    <Relationship TargetMode="External" Target="https://news.china.com/socialgd/10000169/20260226/49272974.html" Type="http://schemas.openxmlformats.org/officeDocument/2006/relationships/hyperlink" Id="rId27"/>
    <Relationship TargetMode="External" Target="https://news.qq.com/rain/a/20260228A04C5V00" Type="http://schemas.openxmlformats.org/officeDocument/2006/relationships/hyperlink" Id="rId28"/>
    <Relationship TargetMode="External" Target="https://www.guancha.cn/economy/2026_02_28_808329.shtml" Type="http://schemas.openxmlformats.org/officeDocument/2006/relationships/hyperlink" Id="rId29"/>
    <Relationship TargetMode="External" Target="http://k.sina.com.cn/article_7879923941_m1d5ae18e503301gpc0.html" Type="http://schemas.openxmlformats.org/officeDocument/2006/relationships/hyperlink" Id="rId30"/>
    <Relationship TargetMode="External" Target="https://view.inews.qq.com/a/20260228A05MXE00" Type="http://schemas.openxmlformats.org/officeDocument/2006/relationships/hyperlink" Id="rId31"/>
    <Relationship TargetMode="External" Target="https://www.4anet.com/p/01kjhh4svgz3dky1bjs5a3wgcy" Type="http://schemas.openxmlformats.org/officeDocument/2006/relationships/hyperlink" Id="rId32"/>
    <Relationship TargetMode="External" Target="https://t.cj.sina.com.cn/articles/view/7879923934/m1d5ae18de03301hliw" Type="http://schemas.openxmlformats.org/officeDocument/2006/relationships/hyperlink" Id="rId33"/>
    <Relationship TargetMode="External" Target="https://video.sina.cn/finance/2026-02-26/detail-inhpcqkn4440884.d.html" Type="http://schemas.openxmlformats.org/officeDocument/2006/relationships/hyperlink" Id="rId34"/>
    <Relationship TargetMode="External" Target="https://view.inews.qq.com/a/20260228A02QW300" Type="http://schemas.openxmlformats.org/officeDocument/2006/relationships/hyperlink" Id="rId35"/>
    <Relationship TargetMode="External" Target="http://news.hnr.cn/djn/article/1/2027005506757976065" Type="http://schemas.openxmlformats.org/officeDocument/2006/relationships/hyperlink" Id="rId36"/>
    <Relationship TargetMode="External" Target="https://m.163.com/v/video/VTLR50BJ4.html" Type="http://schemas.openxmlformats.org/officeDocument/2006/relationships/hyperlink" Id="rId37"/>
    <Relationship TargetMode="External" Target="https://cj.sina.com.cn/articles/view/2081131373/7c0b8b6d02701gr4y" Type="http://schemas.openxmlformats.org/officeDocument/2006/relationships/hyperlink" Id="rId38"/>
    <Relationship TargetMode="External" Target="https://k.sina.com.cn/article_1747173625_m6823c0f903301yv4g.html" Type="http://schemas.openxmlformats.org/officeDocument/2006/relationships/hyperlink" Id="rId39"/>
    <Relationship TargetMode="External" Target="http://finance.sina.com.cn/wm/2026-02-28/doc-inhpkhwa9121960.shtml" Type="http://schemas.openxmlformats.org/officeDocument/2006/relationships/hyperlink" Id="rId40"/>
    <Relationship TargetMode="External" Target="https://www.56.com/u13/v_MjAwOTM5MTE0.html" Type="http://schemas.openxmlformats.org/officeDocument/2006/relationships/hyperlink" Id="rId41"/>
    <Relationship TargetMode="External" Target="http://h5.ifeng.com/c/vivo/v002ny2cgMB--DglSfjTmk6arI2OHe8rhY28IIpBZfOcnQHQ__" Type="http://schemas.openxmlformats.org/officeDocument/2006/relationships/hyperlink" Id="rId42"/>
    <Relationship TargetMode="External" Target="https://www.leikeji.com/article/74978" Type="http://schemas.openxmlformats.org/officeDocument/2006/relationships/hyperlink" Id="rId43"/>
    <Relationship TargetMode="External" Target="http://finance.sina.com.cn/roll/2026-02-28/doc-inhpkaqk2905306.shtml" Type="http://schemas.openxmlformats.org/officeDocument/2006/relationships/hyperlink" Id="rId44"/>
    <Relationship Target="header.xml" Type="http://schemas.openxmlformats.org/officeDocument/2006/relationships/header" Id="rId45"/>
    <Relationship Target="footer.xml" Type="http://schemas.openxmlformats.org/officeDocument/2006/relationships/footer" Id="rId46"/>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4eb605ec8f098be6a18fb6e7c3959fec","ProduceID":"Metasota_docx_68da0bc8ec878221e60218a0_1_07ce3278-87a7-4565-8d1d-1285e39535d8","ReservedCode2":"4eb605ec8f098be6a18fb6e7c3959fec","PropagateID":"Metasota_docx_68da0bc8ec878221e60218a0_1_07ce3278-87a7-4565-8d1d-1285e39535d8","ContentProducer":"001191310115MA1H9U6C1800000"}</vt:lpwstr>
  </prop:property>
</prop:Properties>
</file>