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黑神话还没上节奏满天飞：未发售游戏预热的舆论场失控风险。你是...</w:t>
      </w:r>
    </w:p>
    <w:p>
      <w:pPr>
        <w:pStyle w:val="Heading2"/>
        <w:spacing w:after="400" w:line="400" w:lineRule="atLeast"/>
      </w:pPr>
      <w:r>
        <w:t>回答</w:t>
      </w:r>
    </w:p>
    <w:p>
      <w:pPr>
        <w:spacing w:after="400" w:line="400" w:lineRule="atLeast"/>
      </w:pPr>
      <w:r>
        <w:t>本报告将严格依据您提供的搜索结果，并结合深度的逻辑推理，构建一份结构清晰、内容详实的综合研究报告。</w:t>
      </w:r>
    </w:p>
    <w:p>
      <w:pPr>
        <w:spacing w:after="400" w:line="400" w:lineRule="atLeast"/>
      </w:pPr>
      <w:r>
        <w:rPr>
          <w:b w:val="true"/>
          <w:sz w:val="33"/>
        </w:rPr>
        <w:t>关于2024年《黑神话：悟空》发售前舆论争议事件的深度复盘与研究报告</w:t>
      </w:r>
    </w:p>
    <w:p>
      <w:pPr>
        <w:spacing w:after="400" w:line="400" w:lineRule="atLeast"/>
      </w:pPr>
      <w:r>
        <w:rPr>
          <w:b w:val="true"/>
        </w:rPr>
        <w:t>报告日期：</w:t>
      </w:r>
      <w:r>
        <w:t xml:space="preserve"> 2026年6月7日</w:t>
      </w:r>
    </w:p>
    <w:p>
      <w:pPr>
        <w:spacing w:after="400" w:line="400" w:lineRule="atLeast"/>
      </w:pPr>
      <w:r>
        <w:rPr>
          <w:b w:val="true"/>
        </w:rPr>
        <w:t>研究员：</w:t>
      </w:r>
      <w:r>
        <w:t xml:space="preserve"> [您的助手]</w:t>
      </w:r>
    </w:p>
    <w:p>
      <w:pPr>
        <w:spacing w:after="400" w:line="400" w:lineRule="atLeast"/>
      </w:pPr>
      <w:r>
        <w:rPr>
          <w:b w:val="true"/>
        </w:rPr>
        <w:t>研究主题：</w:t>
      </w:r>
      <w:r>
        <w:t xml:space="preserve"> 2024年《黑神话：悟空》发售前舆论争议事件起因、演变过程及企业公关应对策略复盘</w:t>
      </w:r>
    </w:p>
    <w:p>
      <w:pPr>
        <w:spacing w:after="400" w:line="400" w:lineRule="atLeast"/>
      </w:pPr>
      <w:r>
        <w:rPr>
          <w:b w:val="true"/>
          <w:sz w:val="30"/>
        </w:rPr>
        <w:t>摘要</w:t>
      </w:r>
    </w:p>
    <w:p>
      <w:pPr>
        <w:spacing w:after="400" w:line="400" w:lineRule="atLeast"/>
      </w:pPr>
      <w:r>
        <w:t xml:space="preserve">本报告旨在回顾并分析两年前，即2024年，国产单机游戏《黑神话：悟空》（以下简称《悟空》）在正式发售前面临的一系列重大舆论争议。作为中国游戏产业发展史上的一个现象级产品，《悟空》自2020年首个实机演示发布以来，便承载了国内外玩家的巨大期望。然而，在2024年其发售前的关键时期，一场围绕性别歧视、政治正确、文化冲突与网络暴力的复杂舆论风暴席卷而来，不仅考验了开发商游戏科学（Game Science）的危机管理能力，也深刻折射出当前全球化背景下，游戏作为文化产品所面临的意识形态碰撞与市场挑战。</w:t>
      </w:r>
    </w:p>
    <w:p>
      <w:pPr>
        <w:spacing w:after="400" w:line="400" w:lineRule="atLeast"/>
      </w:pPr>
      <w:r>
        <w:t>本报告将从三个核心维度展开：首先，深入剖析引发争议的根本原因，包括开发团队过往的争议性言论、西方媒体的文化审视、以及有组织的舆论攻击等多个层面；其次，详细梳理整个舆论风暴从酝酿、爆发到演变的全过程，标注关键时间节点与标志性事件；最后，对游戏科学在此次危机中的公关应对策略进行复盘与评估，分析其“沉默主义”与“产品至上”策略的利弊得失及其对游戏最终商业成功和品牌形象的深远影响。通过此次回顾，我们期望为未来中国游戏产业的全球化征程提供一份具有参考价值的案例分析。</w:t>
      </w:r>
    </w:p>
    <w:p>
      <w:pPr>
        <w:spacing w:after="400" w:line="400" w:lineRule="atLeast"/>
      </w:pPr>
      <w:r>
        <w:rPr>
          <w:b w:val="true"/>
          <w:sz w:val="30"/>
        </w:rPr>
        <w:t>第一部分：争议的根源——多重矛盾交织的舆论燃点</w:t>
      </w:r>
    </w:p>
    <w:p>
      <w:pPr>
        <w:spacing w:after="400" w:line="400" w:lineRule="atLeast"/>
      </w:pPr>
      <w:r>
        <w:t>回顾2024年的那场风波，我们发现《悟空》的争议并非单一事件触发，而是由多个长期积累与短期爆发的因素共同作用的结果。这些因素盘根错节，涉及企业历史、文化差异、社会思潮和商业利益，共同构成了一个极其复杂的舆论场。</w:t>
      </w:r>
    </w:p>
    <w:p>
      <w:pPr>
        <w:spacing w:after="400" w:line="400" w:lineRule="atLeast"/>
      </w:pPr>
      <w:r>
        <w:rPr>
          <w:b w:val="true"/>
          <w:sz w:val="26"/>
        </w:rPr>
        <w:t xml:space="preserve">1.1 核心导火索：游戏科学团队的历史言论与“性别歧视”指控</w:t>
      </w:r>
    </w:p>
    <w:p>
      <w:pPr>
        <w:spacing w:after="400" w:line="400" w:lineRule="atLeast"/>
      </w:pPr>
      <w:r>
        <w:t>争议最为核心、也是被反对者最频繁引用的部分，源于游戏科学创始人及核心成员在过往公开发表的一些被认为是“性别歧视”的言论。这些言论并非出现在2024年，部分甚至可以追溯到公司成立初期，但在《悟空》即将发售、全球瞩目的背景下被重新挖掘、放大，并成为了攻击的主要“弹药”。</w:t>
      </w:r>
    </w:p>
    <w:p>
      <w:pPr>
        <w:numPr>
          <w:ilvl w:val="-1"/>
          <w:numId w:val="9"/>
        </w:numPr>
        <w:spacing w:after="400" w:line="400" w:lineRule="atLeast"/>
      </w:pPr>
      <w:r>
        <w:rPr>
          <w:b w:val="true"/>
        </w:rPr>
        <w:t>争议言论的具体内容：</w:t>
      </w:r>
    </w:p>
    <w:p>
      <w:pPr>
        <w:numPr>
          <w:ilvl w:val="-1"/>
          <w:numId w:val="12"/>
        </w:numPr>
        <w:spacing w:after="400" w:line="400" w:lineRule="atLeast"/>
      </w:pPr>
      <w:r>
        <w:rPr>
          <w:b w:val="true"/>
        </w:rPr>
        <w:t>招聘广告与物化女性嫌疑：</w:t>
      </w:r>
      <w:r>
        <w:t xml:space="preserve"> 游戏科学早期的招聘海报被指存在强烈的性暗示和对女性的不尊重。例如，一张海报设计被解读为暗示“胖女孩应滚开”，另一张则被认为包含低俗的性双关语 [[1]][[2]]。这些设计在当时或许被视为一种“特立独行”或“不羁”的团队文化展现，但在2024年的舆论环境下，则被普遍认为是物化女性、缺乏职业素养的体现。</w:t>
      </w:r>
    </w:p>
    <w:p>
      <w:pPr>
        <w:numPr>
          <w:ilvl w:val="-1"/>
          <w:numId w:val="12"/>
        </w:numPr>
        <w:spacing w:after="400" w:line="400" w:lineRule="atLeast"/>
      </w:pPr>
      <w:r>
        <w:rPr>
          <w:b w:val="true"/>
        </w:rPr>
        <w:t>创始人杨奇的社交媒体言论：</w:t>
      </w:r>
      <w:r>
        <w:t xml:space="preserve"> 游戏的主创人员，特别是美术总监杨奇，其在微博等社交平台上的个人言论被广泛引用。其中包括一些被指责为轻视女性玩家的表述，如“不需要女性玩家的反向带动”等 [[3]][[4]]。此外，一些关于“朋友间有性关系”的文化暗示性言论，也被批评为营造了一种对女性不友好的“兄弟会”式企业文化 [[5]]。</w:t>
      </w:r>
    </w:p>
    <w:p>
      <w:pPr>
        <w:numPr>
          <w:ilvl w:val="-1"/>
          <w:numId w:val="12"/>
        </w:numPr>
        <w:spacing w:after="400" w:line="400" w:lineRule="atLeast"/>
      </w:pPr>
      <w:r>
        <w:rPr>
          <w:b w:val="true"/>
        </w:rPr>
        <w:t>对女性角色的设计理念：</w:t>
      </w:r>
      <w:r>
        <w:t xml:space="preserve"> 尽管游戏尚未发售，但基于团队过往的言论，外界开始担忧《悟空》中女性角色的塑造可能存在刻板印象或物化问题。这种担忧在后续的讨论中，被反对者作为游戏“厌女”的佐证之一。</w:t>
      </w:r>
    </w:p>
    <w:p>
      <w:pPr>
        <w:numPr>
          <w:ilvl w:val="-1"/>
          <w:numId w:val="9"/>
        </w:numPr>
        <w:spacing w:after="400" w:line="400" w:lineRule="atLeast"/>
      </w:pPr>
      <w:r>
        <w:rPr>
          <w:b w:val="true"/>
        </w:rPr>
        <w:t>指控的扩散与影响：</w:t>
      </w:r>
    </w:p>
    <w:p>
      <w:pPr>
        <w:spacing w:after="400" w:line="400" w:lineRule="atLeast"/>
      </w:pPr>
      <w:r>
        <w:t xml:space="preserve">这些言论最初在小范围社群内讨论，但随着《悟空》知名度的提升，尤其是国际知名游戏媒体IGN的介入，争议迅速国际化。IGN及其记者多次撰文批评游戏科学存在的性别歧视文化 [[6]][[7]][[8]]将这一内部争议提升至全球游戏行业的公共议题。这直接导致了部分玩家群体，特别是关注性别平权的玩家和社群，发起了对游戏的抵制运动 [[9]][[10]][[11]]形成了坚定的反对阵营。</w:t>
      </w:r>
    </w:p>
    <w:p>
      <w:pPr>
        <w:spacing w:after="400" w:line="400" w:lineRule="atLeast"/>
      </w:pPr>
      <w:r>
        <w:rPr>
          <w:b w:val="true"/>
          <w:sz w:val="26"/>
        </w:rPr>
        <w:t xml:space="preserve">1.2 文化冲突与“政治正确”的碰撞</w:t>
      </w:r>
    </w:p>
    <w:p>
      <w:pPr>
        <w:spacing w:after="400" w:line="400" w:lineRule="atLeast"/>
      </w:pPr>
      <w:r>
        <w:t xml:space="preserve">《悟空》作为一款植根于中国古典名著《西游记》的游戏，其全球化发行本身就意味着一次深刻的文化输出与交流。然而，这种交流并非总是一帆风顺，它不可避免地会与西方主流的文化观念，特别是近年来在文娱领域影响力巨大的“政治正确”（Political Correctness, PC）及DEI（Diversity, Equity, and Inclusion）标准发生碰撞。</w:t>
      </w:r>
    </w:p>
    <w:p>
      <w:pPr>
        <w:numPr>
          <w:ilvl w:val="-1"/>
          <w:numId w:val="10"/>
        </w:numPr>
        <w:spacing w:after="400" w:line="400" w:lineRule="atLeast"/>
      </w:pPr>
      <w:r>
        <w:rPr>
          <w:b w:val="true"/>
        </w:rPr>
        <w:t>IGN法国的“文化折扣”事件：</w:t>
      </w:r>
      <w:r>
        <w:t xml:space="preserve"> 2024年6月，IGN法国分部在社交媒体上发布的一则推文成为了文化冲突的标志性事件。该推文质疑《西游记》原著中孙悟空的形象设定，并将其与欧美玩家的认知习惯进行对比，言语间流露出一种文化上的优越感和对他者文化的不理解 [[12]][[13]][[14]]。此事虽然后以IGN法国的删除推文和道歉告终，但它极大地刺激了中国玩家的民族情感。玩家们普遍认为这是西方媒体“文化傲慢”和“无知”的体现，是对中国经典文化的不尊重。这一事件迅速将许多原本中立的玩家推向了游戏科学的一方，并强化了一种“《悟空》正在遭受西方意识形态打压”的集体认知 [[15]][[16]]。</w:t>
      </w:r>
    </w:p>
    <w:p>
      <w:pPr>
        <w:numPr>
          <w:ilvl w:val="-1"/>
          <w:numId w:val="10"/>
        </w:numPr>
        <w:spacing w:after="400" w:line="400" w:lineRule="atLeast"/>
      </w:pPr>
      <w:r>
        <w:rPr>
          <w:b w:val="true"/>
        </w:rPr>
        <w:t xml:space="preserve">Sweet Baby Inc. (SBI) 勒索传闻与反“政治正确”浪潮：</w:t>
      </w:r>
      <w:r>
        <w:t xml:space="preserve"> 在发售前夕，一则关于加拿大DEI顾问公司Sweet Baby Inc.（常被简称为SBI）试图向游戏科学勒索700万美元，以提供“政治正确”内容指导的传闻甚嚣尘上 [[17]][[18]][[19]]。尽管这一传闻的真实性始终未得到官方证实，但它在全球范围内点燃了玩家群体中早已存在的对DEI顾问介入游戏创作的反感情绪。许多玩家认为，这类顾问公司的介入会扼杀艺术创作的自由，强行植入不符合游戏背景的多元化元素，破坏游戏体验。因此，游戏科学被传“拒绝勒索”的行为 [[20]][[21]][[22]]被这部分玩家视为捍卫创作自由的英雄之举。这使得《悟空》不仅是一款游戏，更成为了全球反“政治正确”运动在游戏领域的一个象征性旗帜。</w:t>
      </w:r>
    </w:p>
    <w:p>
      <w:pPr>
        <w:spacing w:after="400" w:line="400" w:lineRule="atLeast"/>
      </w:pPr>
      <w:r>
        <w:rPr>
          <w:b w:val="true"/>
          <w:sz w:val="26"/>
        </w:rPr>
        <w:t xml:space="preserve">1.3 复杂的舆论生态：有组织的舆论战与网络暴力</w:t>
      </w:r>
    </w:p>
    <w:p>
      <w:pPr>
        <w:spacing w:after="400" w:line="400" w:lineRule="atLeast"/>
      </w:pPr>
      <w:r>
        <w:t>随着争议的白热化，正常的讨论逐渐被极化的情绪和有组织的网络行为所取代，舆论场呈现出“战争”的态势。</w:t>
      </w:r>
    </w:p>
    <w:p>
      <w:pPr>
        <w:numPr>
          <w:ilvl w:val="-1"/>
          <w:numId w:val="2"/>
        </w:numPr>
        <w:spacing w:after="400" w:line="400" w:lineRule="atLeast"/>
      </w:pPr>
      <w:r>
        <w:rPr>
          <w:b w:val="true"/>
        </w:rPr>
        <w:t>“女拳”与反“女拳”的对立：</w:t>
      </w:r>
      <w:r>
        <w:t xml:space="preserve"> “性别歧视”的指控，在国内舆论场迅速与“女拳”（一个常被用于污名化女性主义者的标签）议题绑定。支持游戏科学的玩家将批评者统称为“女拳”，认为她们是无理取闹、借题发挥，意图毁掉国产游戏的希望。而批评者则认为支持者是无视性别歧视的“护短”行为。双方在社交媒体上展开了激烈的骂战，使得任何理性讨论的空间都被严重挤压 [[23]][[24]][[25]]。</w:t>
      </w:r>
    </w:p>
    <w:p>
      <w:pPr>
        <w:numPr>
          <w:ilvl w:val="-1"/>
          <w:numId w:val="2"/>
        </w:numPr>
        <w:spacing w:after="400" w:line="400" w:lineRule="atLeast"/>
      </w:pPr>
      <w:r>
        <w:rPr>
          <w:b w:val="true"/>
        </w:rPr>
        <w:t>有组织的差评与反制行为：</w:t>
      </w:r>
      <w:r>
        <w:t xml:space="preserve"> 在游戏尚未发售时，豆瓣等评分网站就出现了大量针对《悟空》的一星差评预定 [[26]][[27]]。甚至在网络上出现了“黑神话代写差评”的灰色产业 [[28]]这表明负面舆论的形成背后可能存在有组织的推动力量。作为反制，支持游戏的玩家也发起了大规模的“五星好评”运动，并积极举报、攻击给出差评的用户。这种“评分战争”使得游戏在发售前的口碑就已经严重失真，变成了不同阵营表态的工具。</w:t>
      </w:r>
    </w:p>
    <w:p>
      <w:pPr>
        <w:numPr>
          <w:ilvl w:val="-1"/>
          <w:numId w:val="2"/>
        </w:numPr>
        <w:spacing w:after="400" w:line="400" w:lineRule="atLeast"/>
      </w:pPr>
      <w:r>
        <w:rPr>
          <w:b w:val="true"/>
        </w:rPr>
        <w:t>抄袭指控的出现：</w:t>
      </w:r>
      <w:r>
        <w:t xml:space="preserve"> 在混战中，一些关于游戏涉嫌抄袭其他作品元素的指控也浮出水面 [[29]][[30]]。尽管这些指控缺乏确凿证据，且在整个争议中所占比例不大，但它们也被用作攻击游戏的材料，进一步搅浑了舆论。</w:t>
      </w:r>
    </w:p>
    <w:p>
      <w:pPr>
        <w:spacing w:after="400" w:line="400" w:lineRule="atLeast"/>
      </w:pPr>
      <w:r>
        <w:t>综上所述，2024年《悟空》发售前的舆论争议，其根源是复合型的。它始于游戏科学团队自身不够严谨的历史言论，这些言论在全球化和性别平权意识日益提高的今天，成为了不可忽视的“原罪”。随后，东西方文化观念的冲突，特别是围绕“政治正确”的激烈辩论，将争议推向了国际舞台。最终，社交媒体的极化生态和有组织的网络行为，则将这场争议演变成了一场消耗巨大的舆论战争。</w:t>
      </w:r>
    </w:p>
    <w:p>
      <w:pPr>
        <w:spacing w:after="400" w:line="400" w:lineRule="atLeast"/>
      </w:pPr>
      <w:r>
        <w:rPr>
          <w:b w:val="true"/>
          <w:sz w:val="30"/>
        </w:rPr>
        <w:t>第二部分：风暴的演进——一场历时数月的舆论拉锯战</w:t>
      </w:r>
    </w:p>
    <w:p>
      <w:pPr>
        <w:spacing w:after="400" w:line="400" w:lineRule="atLeast"/>
      </w:pPr>
      <w:r>
        <w:t>《悟空》的舆论风暴并非一日形成，而是一个逐步升级、波及范围不断扩大的动态过程。从2024年初的暗流涌动，到6月预售期的全面爆发，再到8月发售后的市场检验，整个过程堪称一部惊心动魄的现代网络舆论演变史。</w:t>
      </w:r>
    </w:p>
    <w:p>
      <w:pPr>
        <w:spacing w:after="400" w:line="400" w:lineRule="atLeast"/>
      </w:pPr>
      <w:r>
        <w:rPr>
          <w:b w:val="true"/>
          <w:sz w:val="26"/>
        </w:rPr>
        <w:t xml:space="preserve">2.1 第一阶段：风暴前夜（2024年初 - 2024年5月）—— 争议的早期酝酿与潜伏</w:t>
      </w:r>
    </w:p>
    <w:p>
      <w:pPr>
        <w:spacing w:after="400" w:line="400" w:lineRule="atLeast"/>
      </w:pPr>
      <w:r>
        <w:t>在2024年上半年，距离游戏发售还有数月之遥，但相关的争议已经开始在特定的网络社群中发酵。</w:t>
      </w:r>
    </w:p>
    <w:p>
      <w:pPr>
        <w:numPr>
          <w:ilvl w:val="-1"/>
          <w:numId w:val="1"/>
        </w:numPr>
        <w:spacing w:after="400" w:line="400" w:lineRule="atLeast"/>
      </w:pPr>
      <w:r>
        <w:rPr>
          <w:b w:val="true"/>
        </w:rPr>
        <w:t>历史言论的再次挖掘：</w:t>
      </w:r>
      <w:r>
        <w:t xml:space="preserve"> 随着发售日的临近，国内外媒体和玩家对游戏科学的关注度空前提高。一些对游戏持批评态度或对团队历史有所了解的用户，开始系统性地整理并传播游戏科学创始人及核心成员的过往争议性言论。这些内容在早期主要集中于一些游戏论坛、知乎、豆瓣小组等平台，尚未形成大规模的公众事件。</w:t>
      </w:r>
    </w:p>
    <w:p>
      <w:pPr>
        <w:numPr>
          <w:ilvl w:val="-1"/>
          <w:numId w:val="1"/>
        </w:numPr>
        <w:spacing w:after="400" w:line="400" w:lineRule="atLeast"/>
      </w:pPr>
      <w:r>
        <w:rPr>
          <w:b w:val="true"/>
        </w:rPr>
        <w:t xml:space="preserve">Sweet Baby Inc. 传闻的引入：</w:t>
      </w:r>
      <w:r>
        <w:t xml:space="preserve"> 在此期间，全球游戏圈正经历一场关于DEI顾问公司影响力的广泛讨论，Sweet Baby Inc. 成为了风暴中心。关于该公司介入多款3A大作并导致游戏质量下降的说法广为流传。国内一些关注全球游戏动态的玩家和自媒体，开始将这一叙事与《悟空》联系起来，并逐渐形成了“SBI可能会对《悟空》下手”的担忧或“阴谋论” [[31]][[32]]。这一阶段，SBI还只是一个外部的、潜在的威胁符号。</w:t>
      </w:r>
    </w:p>
    <w:p>
      <w:pPr>
        <w:numPr>
          <w:ilvl w:val="-1"/>
          <w:numId w:val="1"/>
        </w:numPr>
        <w:spacing w:after="400" w:line="400" w:lineRule="atLeast"/>
      </w:pPr>
      <w:r>
        <w:rPr>
          <w:b w:val="true"/>
        </w:rPr>
        <w:t>舆论场的初步分野：</w:t>
      </w:r>
      <w:r>
        <w:t xml:space="preserve"> 此时，关注《悟空》的群体已经初步分化。一方是坚定的期待者，他们对游戏寄予厚望，对任何负面信息都持警惕和排斥态度；另一方是批评者和观察者，他们基于游戏科学的历史言论，对公司的价值观和企业文化提出质疑 [[33]]。双方的交锋零星地发生，但尚未形成席卷全网的态势。</w:t>
      </w:r>
    </w:p>
    <w:p>
      <w:pPr>
        <w:spacing w:after="400" w:line="400" w:lineRule="atLeast"/>
      </w:pPr>
      <w:r>
        <w:rPr>
          <w:b w:val="true"/>
          <w:sz w:val="26"/>
        </w:rPr>
        <w:t xml:space="preserve">2.2 第二阶段：全面爆发（2024年6月 - 2024年7月）—— 预售开启与多重事件的集中引爆</w:t>
      </w:r>
    </w:p>
    <w:p>
      <w:pPr>
        <w:spacing w:after="400" w:line="400" w:lineRule="atLeast"/>
      </w:pPr>
      <w:r>
        <w:t>2024年6月是整个舆论风暴的转折点。游戏预售的开启，以及IGN法国事件的发生，如同投入油锅里的水，瞬间引爆了积蓄已久的矛盾。</w:t>
      </w:r>
    </w:p>
    <w:p>
      <w:pPr>
        <w:numPr>
          <w:ilvl w:val="-1"/>
          <w:numId w:val="13"/>
        </w:numPr>
        <w:spacing w:after="400" w:line="400" w:lineRule="atLeast"/>
      </w:pPr>
      <w:r>
        <w:rPr>
          <w:b w:val="true"/>
        </w:rPr>
        <w:t>关键节点一：2024年6月初，IGN法国发布争议推文。</w:t>
      </w:r>
    </w:p>
    <w:p>
      <w:pPr>
        <w:numPr>
          <w:ilvl w:val="-1"/>
          <w:numId w:val="14"/>
        </w:numPr>
        <w:spacing w:after="400" w:line="400" w:lineRule="atLeast"/>
      </w:pPr>
      <w:r>
        <w:rPr>
          <w:b w:val="true"/>
        </w:rPr>
        <w:t>事件：</w:t>
      </w:r>
      <w:r>
        <w:t xml:space="preserve"> IGN法国分部在社交媒体上对孙悟空的设定提出质疑，引发中国玩家的强烈不满 [[34]]。</w:t>
      </w:r>
    </w:p>
    <w:p>
      <w:pPr>
        <w:numPr>
          <w:ilvl w:val="-1"/>
          <w:numId w:val="14"/>
        </w:numPr>
        <w:spacing w:after="400" w:line="400" w:lineRule="atLeast"/>
      </w:pPr>
      <w:r>
        <w:rPr>
          <w:b w:val="true"/>
        </w:rPr>
        <w:t>演变：</w:t>
      </w:r>
      <w:r>
        <w:t xml:space="preserve"> 事件迅速发酵，#IGN法国道歉# 等话题登上微博热搜。这起事件被解读为西方中心主义对中国文化的偏见与傲慢，极大地激发了玩家的“护犊”情绪。它成功地将一场原本可能聚焦于游戏科学内部问题的讨论，转移到了“中西文化对抗”的宏大叙事上。许多玩家认为，针对《悟空》的一切负面言论，背后都有西方势力的操纵 [[35]]。</w:t>
      </w:r>
    </w:p>
    <w:p>
      <w:pPr>
        <w:numPr>
          <w:ilvl w:val="-1"/>
          <w:numId w:val="13"/>
        </w:numPr>
        <w:spacing w:after="400" w:line="400" w:lineRule="atLeast"/>
      </w:pPr>
      <w:r>
        <w:rPr>
          <w:b w:val="true"/>
        </w:rPr>
        <w:t>关键节点二：2024年6月8日，《悟空》开启全球预售。</w:t>
      </w:r>
    </w:p>
    <w:p>
      <w:pPr>
        <w:numPr>
          <w:ilvl w:val="-1"/>
          <w:numId w:val="4"/>
        </w:numPr>
        <w:spacing w:after="400" w:line="400" w:lineRule="atLeast"/>
      </w:pPr>
      <w:r>
        <w:rPr>
          <w:b w:val="true"/>
        </w:rPr>
        <w:t>事件：</w:t>
      </w:r>
      <w:r>
        <w:t xml:space="preserve"> 游戏在Steam、PlayStation Store等平台开启预售，并迅速登顶多地销量榜，预售成绩极其亮眼 [[36]][[37]]。</w:t>
      </w:r>
    </w:p>
    <w:p>
      <w:pPr>
        <w:numPr>
          <w:ilvl w:val="-1"/>
          <w:numId w:val="4"/>
        </w:numPr>
        <w:spacing w:after="400" w:line="400" w:lineRule="atLeast"/>
      </w:pPr>
      <w:r>
        <w:rPr>
          <w:b w:val="true"/>
        </w:rPr>
        <w:t>演变：</w:t>
      </w:r>
      <w:r>
        <w:t xml:space="preserve"> 惊人的预售成绩成为了支持者最有力的武器。他们认为，“市场已经做出了选择”，“玩家用钱包投票”，证明了所谓的争议只是少数人的噪音。商业上的成功被用来反驳舆论上的批评，形成了一种“销量正义论”。与此同时，反对者则认为预售火爆不代表游戏质量，更不能掩盖开发商的道德瑕疵。</w:t>
      </w:r>
    </w:p>
    <w:p>
      <w:pPr>
        <w:numPr>
          <w:ilvl w:val="-1"/>
          <w:numId w:val="13"/>
        </w:numPr>
        <w:spacing w:after="400" w:line="400" w:lineRule="atLeast"/>
      </w:pPr>
      <w:r>
        <w:rPr>
          <w:b w:val="true"/>
        </w:rPr>
        <w:t>关键节点三：2024年6月至7月，性别歧视争议国际化。</w:t>
      </w:r>
    </w:p>
    <w:p>
      <w:pPr>
        <w:numPr>
          <w:ilvl w:val="-1"/>
          <w:numId w:val="8"/>
        </w:numPr>
        <w:spacing w:after="400" w:line="400" w:lineRule="atLeast"/>
      </w:pPr>
      <w:r>
        <w:rPr>
          <w:b w:val="true"/>
        </w:rPr>
        <w:t>事件：</w:t>
      </w:r>
      <w:r>
        <w:t xml:space="preserve"> 以IGN主站为代表的西方媒体，开始集中报道游戏科学的性别歧视争议 [[38]][[39]]。IGN记者Rebekah Valentine的报道引发了巨大反响，她详细列举了杨奇等人的争议言论，并采访了相关人士，使得这一话题在国际上获得了广泛关注 [[40]][[41]]。</w:t>
      </w:r>
    </w:p>
    <w:p>
      <w:pPr>
        <w:numPr>
          <w:ilvl w:val="-1"/>
          <w:numId w:val="8"/>
        </w:numPr>
        <w:spacing w:after="400" w:line="400" w:lineRule="atLeast"/>
      </w:pPr>
      <w:r>
        <w:rPr>
          <w:b w:val="true"/>
        </w:rPr>
        <w:t>演变：</w:t>
      </w:r>
      <w:r>
        <w:t xml:space="preserve"> 这一系列报道加剧了舆论场的撕裂。在国内，IGN被普遍视为“收了黑钱”、“刻意抹黑”的敌对媒体 [[42]][[43]]。据传IGN内部甚至发出邮件，限制员工讨论某些与《悟空》相关的话题，这更被解读为“做贼心虚” [[44]]。而在国外，许多玩家和媒体人则对游戏科学的企业文化表示担忧，抵制游戏的声音也因此增强。</w:t>
      </w:r>
    </w:p>
    <w:p>
      <w:pPr>
        <w:numPr>
          <w:ilvl w:val="-1"/>
          <w:numId w:val="13"/>
        </w:numPr>
        <w:spacing w:after="400" w:line="400" w:lineRule="atLeast"/>
      </w:pPr>
      <w:r>
        <w:rPr>
          <w:b w:val="true"/>
        </w:rPr>
        <w:t>舆论场的全面极化：</w:t>
      </w:r>
      <w:r>
        <w:t xml:space="preserve"> 在此阶段，整个舆论场已经彻底极化。支持者将《悟空》视为反抗西方文化霸权和“政治正确”的象征，购买和支持游戏成为一种文化态度的表达。反对者则将《悟空》视为“厌女”和落后价值观的代表，抵制游戏成为捍卫性别平权的行动。双方的辩论充满了情绪化的攻击和阴谋论，理性讨论几无可能 [[45]][[46]][[47]]。</w:t>
      </w:r>
    </w:p>
    <w:p>
      <w:pPr>
        <w:spacing w:after="400" w:line="400" w:lineRule="atLeast"/>
      </w:pPr>
      <w:r>
        <w:rPr>
          <w:b w:val="true"/>
          <w:sz w:val="26"/>
        </w:rPr>
        <w:t xml:space="preserve">2.3 第三阶段：终局审判（2024年8月 - 2024年9月）—— 发售即巅峰与市场的最终裁决</w:t>
      </w:r>
    </w:p>
    <w:p>
      <w:pPr>
        <w:spacing w:after="400" w:line="400" w:lineRule="atLeast"/>
      </w:pPr>
      <w:r>
        <w:t>2024年8月20日，《悟空》正式发售，舆论的焦点从“口水战”转向了对游戏本身的评价。</w:t>
      </w:r>
    </w:p>
    <w:p>
      <w:pPr>
        <w:numPr>
          <w:ilvl w:val="-1"/>
          <w:numId w:val="16"/>
        </w:numPr>
        <w:spacing w:after="400" w:line="400" w:lineRule="atLeast"/>
      </w:pPr>
      <w:r>
        <w:rPr>
          <w:b w:val="true"/>
        </w:rPr>
        <w:t>发售日的狂热：</w:t>
      </w:r>
      <w:r>
        <w:t xml:space="preserve"> 游戏发售当天，全球玩家的关注度达到顶点 [[48]][[49]][[50]]。各大直播平台被《悟空》屠版，社交媒体上充满了玩家的游玩体验分享。游戏的实际品质——包括其惊艳的美术、流畅的动作系统和对原著的创新性诠释——成为了讨论的主流。</w:t>
      </w:r>
    </w:p>
    <w:p>
      <w:pPr>
        <w:numPr>
          <w:ilvl w:val="-1"/>
          <w:numId w:val="16"/>
        </w:numPr>
        <w:spacing w:after="400" w:line="400" w:lineRule="atLeast"/>
      </w:pPr>
      <w:r>
        <w:rPr>
          <w:b w:val="true"/>
        </w:rPr>
        <w:t>商业成功的“一锤定音”：</w:t>
      </w:r>
      <w:r>
        <w:t xml:space="preserve"> 游戏发售后，销量持续飙升，很快打破了多项销售记录。2024年9月，官方公布的首月销量数据证实了其现象级的商业成功 [[51]][[52]]。这一压倒性的商业成就，在很大程度上终结了发售前的舆论争议。对于大多数支持者而言，销量和好评率就是最有力的回击，证明了“游戏好玩就行”，之前的争议皆为无足轻重的“杂音”。</w:t>
      </w:r>
    </w:p>
    <w:p>
      <w:pPr>
        <w:numPr>
          <w:ilvl w:val="-1"/>
          <w:numId w:val="16"/>
        </w:numPr>
        <w:spacing w:after="400" w:line="400" w:lineRule="atLeast"/>
      </w:pPr>
      <w:r>
        <w:rPr>
          <w:b w:val="true"/>
        </w:rPr>
        <w:t>争议的余波与沉淀：</w:t>
      </w:r>
      <w:r>
        <w:t xml:space="preserve"> 尽管商业上取得了巨大成功，但此前的争议并未完全消失，而是转化为了对品牌形象的长期影响。</w:t>
      </w:r>
    </w:p>
    <w:p>
      <w:pPr>
        <w:numPr>
          <w:ilvl w:val="-1"/>
          <w:numId w:val="5"/>
        </w:numPr>
        <w:spacing w:after="400" w:line="400" w:lineRule="atLeast"/>
      </w:pPr>
      <w:r>
        <w:rPr>
          <w:b w:val="true"/>
        </w:rPr>
        <w:t>正面影响：</w:t>
      </w:r>
      <w:r>
        <w:t xml:space="preserve"> 游戏科学因其对外部压力的“不妥协”，在核心玩家群体中树立了硬核、有骨气的形象。游戏也意外地带动了相关的文旅产业发展，实现了文化上的正向输出 [[53]]。</w:t>
      </w:r>
    </w:p>
    <w:p>
      <w:pPr>
        <w:numPr>
          <w:ilvl w:val="-1"/>
          <w:numId w:val="5"/>
        </w:numPr>
        <w:spacing w:after="400" w:line="400" w:lineRule="atLeast"/>
      </w:pPr>
      <w:r>
        <w:rPr>
          <w:b w:val="true"/>
        </w:rPr>
        <w:t>负面影响：</w:t>
      </w:r>
      <w:r>
        <w:t xml:space="preserve"> “性别歧视”的标签在国际上依然存在，可能会影响游戏未来的评奖以及游戏科学后续作品的海外推广。同时，那场激烈的舆论战也使得中国的游戏社区环境变得更加对立和不宽容。</w:t>
      </w:r>
    </w:p>
    <w:p>
      <w:pPr>
        <w:spacing w:after="400" w:line="400" w:lineRule="atLeast"/>
      </w:pPr>
      <w:r>
        <w:t>总而言之，这场舆论风暴的演变过程，是一场典型的由内部问题外部化、具体争议意识形态化的过程。从潜伏到爆发，再到被市场表现所“终结”，每一步都充满了戏剧性，也深刻地反映了当前全球互联网时代的舆论传播规律。</w:t>
      </w:r>
    </w:p>
    <w:p>
      <w:pPr>
        <w:spacing w:after="400" w:line="400" w:lineRule="atLeast"/>
      </w:pPr>
      <w:r>
        <w:rPr>
          <w:b w:val="true"/>
          <w:sz w:val="30"/>
        </w:rPr>
        <w:t>第三部分：应对与反思——游戏科学的公关策略及其双重效应</w:t>
      </w:r>
    </w:p>
    <w:p>
      <w:pPr>
        <w:spacing w:after="400" w:line="400" w:lineRule="atLeast"/>
      </w:pPr>
      <w:r>
        <w:t>面对排山倒海的舆论压力，游戏科学采取了一种在现代企业公关实践中颇为罕见且极具争议的应对策略——“战略性沉默”。他们几乎没有对任何核心争议进行过正面的、官方的回应或澄清，而是选择将全部精力投入到游戏的最后开发和打磨中，试图用最终的产品质量来说话。回望2026年，我们可以更清晰地评估这一策略的成败得失。</w:t>
      </w:r>
    </w:p>
    <w:p>
      <w:pPr>
        <w:spacing w:after="400" w:line="400" w:lineRule="atLeast"/>
      </w:pPr>
      <w:r>
        <w:rPr>
          <w:b w:val="true"/>
          <w:sz w:val="26"/>
        </w:rPr>
        <w:t xml:space="preserve">3.1 游戏科学的核心公关策略分析</w:t>
      </w:r>
    </w:p>
    <w:p>
      <w:pPr>
        <w:spacing w:after="400" w:line="400" w:lineRule="atLeast"/>
      </w:pPr>
      <w:r>
        <w:t>游戏科学的应对策略可以归结为以下几个核心要点：</w:t>
      </w:r>
    </w:p>
    <w:p>
      <w:pPr>
        <w:numPr>
          <w:ilvl w:val="-1"/>
          <w:numId w:val="7"/>
        </w:numPr>
        <w:spacing w:after="400" w:line="400" w:lineRule="atLeast"/>
      </w:pPr>
      <w:r>
        <w:rPr>
          <w:b w:val="true"/>
        </w:rPr>
        <w:t>“以静制动”的沉默策略：</w:t>
      </w:r>
      <w:r>
        <w:t xml:space="preserve"> 面对外界的种种指控，无论是关于性别歧视的历史言论，还是关于SBI的勒索传闻，游戏科学的官方渠道（官网、官方社交媒体账号）始终保持沉默。他们没有发布任何澄清声明，没有接受任何媒体采访来辩解，也没有与批评者展开公开对话 [[54]][[55]][[56]]。这种“不回应、不解释、不参与”的态度，贯穿了整个危机过程。</w:t>
      </w:r>
    </w:p>
    <w:p>
      <w:pPr>
        <w:numPr>
          <w:ilvl w:val="-1"/>
          <w:numId w:val="7"/>
        </w:numPr>
        <w:spacing w:after="400" w:line="400" w:lineRule="atLeast"/>
      </w:pPr>
      <w:r>
        <w:rPr>
          <w:b w:val="true"/>
        </w:rPr>
        <w:t>坚决抵制外部干预的“硬汉”姿态：</w:t>
      </w:r>
      <w:r>
        <w:t xml:space="preserve"> 尽管官方沉默，但在SBI勒索传闻这件事上，游戏科学的“不妥协”姿态通过非官方渠道被广泛传播，并被玩家群体普遍接受。他们被塑造成了捍卫创作自由、拒绝向“政治正确”低头的勇士形象 [[57]][[58]][[59]]。这种形象极大地巩固了他们的核心粉丝基础，并将他们置于了与“觉醒文化”（Woke Culture）对抗的道德高地上。</w:t>
      </w:r>
    </w:p>
    <w:p>
      <w:pPr>
        <w:numPr>
          <w:ilvl w:val="-1"/>
          <w:numId w:val="7"/>
        </w:numPr>
        <w:spacing w:after="400" w:line="400" w:lineRule="atLeast"/>
      </w:pPr>
      <w:r>
        <w:rPr>
          <w:b w:val="true"/>
        </w:rPr>
        <w:t>“产品主义”的终极信仰：</w:t>
      </w:r>
      <w:r>
        <w:t xml:space="preserve"> 游戏科学所有行为的底层逻辑，似乎都建立在一种朴素而坚定的“产品主义”信仰之上。即，对于一个游戏公司而言，最终极、最有效的公关就是拿出一款无懈可击的优秀产品。他们相信，只要游戏品质过硬，所有的争议和抹黑都会不攻自破。因此，他们选择将所有资源和精力都倾注于保证游戏能在2024年8月20日顺利、高质量地发售。</w:t>
      </w:r>
    </w:p>
    <w:p>
      <w:pPr>
        <w:numPr>
          <w:ilvl w:val="-1"/>
          <w:numId w:val="7"/>
        </w:numPr>
        <w:spacing w:after="400" w:line="400" w:lineRule="atLeast"/>
      </w:pPr>
      <w:r>
        <w:rPr>
          <w:b w:val="true"/>
        </w:rPr>
        <w:t>对内容创作者的有限管控：</w:t>
      </w:r>
      <w:r>
        <w:t xml:space="preserve"> 在完全的公众沉默之外，游戏科学也试图进行有限的舆论管理。有报道指出，他们在分发给内容创作者的评测指南中，加入了严格的条款，禁止讨论政治、社会暴力等敏感话题 [[60]][[61]]。这一举动引发了一些批评，被认为是试图压制负面评价和限制言论自由。这表明，他们的“沉默”并非完全的放任自流，而是一种有选择性的信息管控。</w:t>
      </w:r>
    </w:p>
    <w:p>
      <w:pPr>
        <w:spacing w:after="400" w:line="400" w:lineRule="atLeast"/>
      </w:pPr>
      <w:r>
        <w:rPr>
          <w:b w:val="true"/>
          <w:sz w:val="26"/>
        </w:rPr>
        <w:t xml:space="preserve">3.2 公关策略的效果评估：一场高风险的豪赌</w:t>
      </w:r>
    </w:p>
    <w:p>
      <w:pPr>
        <w:spacing w:after="400" w:line="400" w:lineRule="atLeast"/>
      </w:pPr>
      <w:r>
        <w:t>游戏科学的公关策略，本质上是一场高风险的豪赌。他们赌的是产品的卓越品质能够压过一切负面舆论，赌的是核心玩家社群的支持能够抵御外界的攻击。从最终结果来看，他们在商业上赌赢了，但在品牌形象和社会责任层面，却留下了复杂的后遗症。</w:t>
      </w:r>
    </w:p>
    <w:p>
      <w:pPr>
        <w:numPr>
          <w:ilvl w:val="-1"/>
          <w:numId w:val="3"/>
        </w:numPr>
        <w:spacing w:after="400" w:line="400" w:lineRule="atLeast"/>
      </w:pPr>
      <w:r>
        <w:rPr>
          <w:b w:val="true"/>
        </w:rPr>
        <w:t>正面效果与成功之处：</w:t>
      </w:r>
    </w:p>
    <w:p>
      <w:pPr>
        <w:numPr>
          <w:ilvl w:val="0"/>
          <w:numId w:val="15"/>
        </w:numPr>
        <w:spacing w:after="400" w:line="400" w:lineRule="atLeast"/>
      </w:pPr>
      <w:r>
        <w:rPr>
          <w:b w:val="true"/>
        </w:rPr>
        <w:t>维护了创作的完整性与自主性：</w:t>
      </w:r>
      <w:r>
        <w:t xml:space="preserve"> 拒绝外部DEI顾问的介入，确保了《悟空》的艺术表达完全遵循主创团队的原始愿景，没有为了迎合特定意识形态而做出妥协。这在追求艺术纯粹性的玩家看来是巨大的优点。</w:t>
      </w:r>
    </w:p>
    <w:p>
      <w:pPr>
        <w:numPr>
          <w:ilvl w:val="0"/>
          <w:numId w:val="15"/>
        </w:numPr>
        <w:spacing w:after="400" w:line="400" w:lineRule="atLeast"/>
      </w:pPr>
      <w:r>
        <w:rPr>
          <w:b w:val="true"/>
        </w:rPr>
        <w:t>避免了陷入无休止的舆论泥潭：</w:t>
      </w:r>
      <w:r>
        <w:t xml:space="preserve"> 公开回应往往会引发更多的争议和“回合制”的辩论。游戏科学的沉默，虽然让自身承受了所有攻击，但也避免了被拖入消耗战，从而可以集中精力完成开发。</w:t>
      </w:r>
    </w:p>
    <w:p>
      <w:pPr>
        <w:numPr>
          <w:ilvl w:val="0"/>
          <w:numId w:val="15"/>
        </w:numPr>
        <w:spacing w:after="400" w:line="400" w:lineRule="atLeast"/>
      </w:pPr>
      <w:r>
        <w:rPr>
          <w:b w:val="true"/>
        </w:rPr>
        <w:t>巩固并提纯了核心用户群体：</w:t>
      </w:r>
      <w:r>
        <w:t xml:space="preserve"> “不妥协”的姿态，以及外界的“攻击”，反而增强了核心玩家的凝聚力和忠诚度。他们自发地成为游戏的“自来水”和“守护者”，形成了一股强大的民间舆论力量，对抗负面信息。</w:t>
      </w:r>
    </w:p>
    <w:p>
      <w:pPr>
        <w:numPr>
          <w:ilvl w:val="0"/>
          <w:numId w:val="15"/>
        </w:numPr>
        <w:spacing w:after="400" w:line="400" w:lineRule="atLeast"/>
      </w:pPr>
      <w:r>
        <w:rPr>
          <w:b w:val="true"/>
        </w:rPr>
        <w:t>最终以商业成功实现了“舆论翻盘”：</w:t>
      </w:r>
      <w:r>
        <w:t xml:space="preserve"> 《悟空》空前的商业成功 [[62]][[63]]成为了对其策略正确性的最有说服力的证明。在“成王败寇”的商业逻辑下，销量的胜利在很大程度上覆盖了此前的争议声。</w:t>
      </w:r>
    </w:p>
    <w:p>
      <w:pPr>
        <w:numPr>
          <w:ilvl w:val="-1"/>
          <w:numId w:val="15"/>
        </w:numPr>
        <w:spacing w:after="400" w:line="400" w:lineRule="atLeast"/>
      </w:pPr>
      <w:r>
        <w:rPr>
          <w:b w:val="true"/>
        </w:rPr>
        <w:t>负面影响与潜在风险：</w:t>
      </w:r>
    </w:p>
    <w:p>
      <w:pPr>
        <w:numPr>
          <w:ilvl w:val="0"/>
          <w:numId w:val="11"/>
        </w:numPr>
        <w:spacing w:after="400" w:line="400" w:lineRule="atLeast"/>
      </w:pPr>
      <w:r>
        <w:rPr>
          <w:b w:val="true"/>
        </w:rPr>
        <w:t>品牌形象的永久性污点：</w:t>
      </w:r>
      <w:r>
        <w:t xml:space="preserve"> 游戏科学的沉默，等同于放弃了对“性别歧视”等指控进行辩解和澄清的机会。这使得“厌女”、“不尊重女性”的标签在国际舆论场，尤其是在主流媒体和部分玩家社群中被固化下来。这对游戏科学未来作品的全球化推广，以及公司的长期品牌建设，无疑是一个巨大的隐患 [[64]][[65]]。</w:t>
      </w:r>
    </w:p>
    <w:p>
      <w:pPr>
        <w:numPr>
          <w:ilvl w:val="0"/>
          <w:numId w:val="11"/>
        </w:numPr>
        <w:spacing w:after="400" w:line="400" w:lineRule="atLeast"/>
      </w:pPr>
      <w:r>
        <w:rPr>
          <w:b w:val="true"/>
        </w:rPr>
        <w:t>加剧了社会与玩家群体的对立：</w:t>
      </w:r>
      <w:r>
        <w:t xml:space="preserve"> 他们的不作为，使得信息真空被各种极端情绪和猜测所填充。支持者和反对者之间的鸿沟越来越深，进一步毒化了公共讨论的环境。作为一个备受瞩目的公众实体，游戏科学在承担社会责任、引导理性讨论方面是缺位的 [[66]]。</w:t>
      </w:r>
    </w:p>
    <w:p>
      <w:pPr>
        <w:numPr>
          <w:ilvl w:val="0"/>
          <w:numId w:val="11"/>
        </w:numPr>
        <w:spacing w:after="400" w:line="400" w:lineRule="atLeast"/>
      </w:pPr>
      <w:r>
        <w:rPr>
          <w:b w:val="true"/>
        </w:rPr>
        <w:t>公关意识的缺失可能被对手利用：</w:t>
      </w:r>
      <w:r>
        <w:t xml:space="preserve"> 有观点认为，游戏科学的公关意识和能力存在明显短板，这种“理工男”式的思维方式在复杂的国际舆论环境中显得非常脆弱 [[67]]。此次能够“赌赢”，有其特殊时代背景和产品特殊性的因素，但这种策略不具备可复制性，未来一旦产品品质出现波动，同样的舆论危机可能会带来毁灭性的打击。</w:t>
      </w:r>
    </w:p>
    <w:p>
      <w:pPr>
        <w:numPr>
          <w:ilvl w:val="0"/>
          <w:numId w:val="11"/>
        </w:numPr>
        <w:spacing w:after="400" w:line="400" w:lineRule="atLeast"/>
      </w:pPr>
      <w:r>
        <w:rPr>
          <w:b w:val="true"/>
        </w:rPr>
        <w:t>错失了企业价值观的塑造良机：</w:t>
      </w:r>
      <w:r>
        <w:t xml:space="preserve"> 一场危机，同样也是一次向公众展示企业价值观、重塑形象的机会。游戏科学本可以借此机会，对过往的不当言论进行反思和道歉，并阐述公司今天所秉持的、更成熟和包容的价值观。但他们选择了回避，这不能不说是一种遗憾。</w:t>
      </w:r>
    </w:p>
    <w:p>
      <w:pPr>
        <w:spacing w:after="400" w:line="400" w:lineRule="atLeast"/>
      </w:pPr>
      <w:r>
        <w:rPr>
          <w:b w:val="true"/>
          <w:sz w:val="30"/>
        </w:rPr>
        <w:t>第四部分：结论与深远影响</w:t>
      </w:r>
    </w:p>
    <w:p>
      <w:pPr>
        <w:spacing w:after="400" w:line="400" w:lineRule="atLeast"/>
      </w:pPr>
      <w:r>
        <w:t>回顾两年前那场围绕《黑神话：悟空》的舆论风暴，我们可以得出以下结论：</w:t>
      </w:r>
    </w:p>
    <w:p>
      <w:pPr>
        <w:spacing w:after="400" w:line="400" w:lineRule="atLeast"/>
      </w:pPr>
      <w:r>
        <w:t>这是一场由企业自身历史遗留问题点燃，被全球范围内的文化冲突和意识形态之争放大，并最终在极化的网络环境中演变为一场全面舆论战争的标志性事件。它集中展现了中国游戏产业在全球化进程中面临的严峻挑战：既要拿出世界一流的产品，又要应对截然不同且日益敏感的文化语境和舆论审查。</w:t>
      </w:r>
    </w:p>
    <w:p>
      <w:pPr>
        <w:spacing w:after="400" w:line="400" w:lineRule="atLeast"/>
      </w:pPr>
      <w:r>
        <w:t>游戏科学公司采取的“战略性沉默+产品主义”的公关策略，是一次极具个性化和高风险的应对。它依靠《悟空》本身过硬的、超出预期的产品力，最终在商业上取得了辉煌的胜利，实现了“力大砖飞”式的舆论逆转。这种成功，在当时极大地鼓舞了国内游戏开发者和玩家的信心，并被许多人奉为圭臬。</w:t>
      </w:r>
    </w:p>
    <w:p>
      <w:pPr>
        <w:spacing w:after="400" w:line="400" w:lineRule="atLeast"/>
      </w:pPr>
      <w:r>
        <w:t>然而，从2026年的今天回看，我们必须认识到这种“成功”的复杂性和其背后隐藏的长期风险。游戏科学虽然赢得了市场，但在全球品牌形象塑造上留下了难以抹去的争议烙印。他们的沉默，虽然保护了创作的纯粹性，但也放弃了作为一家具有全球影响力的企业应有的沟通责任，加剧了社会议题的对立。</w:t>
      </w:r>
    </w:p>
    <w:p>
      <w:pPr>
        <w:spacing w:after="400" w:line="400" w:lineRule="atLeast"/>
      </w:pPr>
      <w:r>
        <w:rPr>
          <w:b w:val="true"/>
        </w:rPr>
        <w:t>《黑神话：悟空》2024年的争议事件，为整个行业留下了宝贵的、或许也是沉重的启示：</w:t>
      </w:r>
    </w:p>
    <w:p>
      <w:pPr>
        <w:numPr>
          <w:ilvl w:val="0"/>
          <w:numId w:val="6"/>
        </w:numPr>
        <w:spacing w:after="400" w:line="400" w:lineRule="atLeast"/>
      </w:pPr>
      <w:r>
        <w:rPr>
          <w:b w:val="true"/>
        </w:rPr>
        <w:t>合规与价值观建设是出海的基石：</w:t>
      </w:r>
      <w:r>
        <w:t xml:space="preserve"> 对于任何有志于全球化的中国游戏公司而言，规范内部言行、建立符合普世价值观的现代企业文化，不再是可有可无的“软实力”，而是规避风险、行稳致远的“硬约束”。</w:t>
      </w:r>
    </w:p>
    <w:p>
      <w:pPr>
        <w:numPr>
          <w:ilvl w:val="0"/>
          <w:numId w:val="6"/>
        </w:numPr>
        <w:spacing w:after="400" w:line="400" w:lineRule="atLeast"/>
      </w:pPr>
      <w:r>
        <w:rPr>
          <w:b w:val="true"/>
        </w:rPr>
        <w:t>积极沟通而非被动沉默：</w:t>
      </w:r>
      <w:r>
        <w:t xml:space="preserve"> 在面临跨文化误解和争议时，积极、真诚、透明的沟通远比被动的沉默更为有效。学会用国际通行的语言和方式来讲述自己的故事、澄清误会、表达立场，是中国企业走向全球的必修课。</w:t>
      </w:r>
    </w:p>
    <w:p>
      <w:pPr>
        <w:numPr>
          <w:ilvl w:val="0"/>
          <w:numId w:val="6"/>
        </w:numPr>
        <w:spacing w:after="400" w:line="400" w:lineRule="atLeast"/>
      </w:pPr>
      <w:r>
        <w:rPr>
          <w:b w:val="true"/>
        </w:rPr>
        <w:t>“产品为王”仍是硬道理，但非万能药：</w:t>
      </w:r>
      <w:r>
        <w:t xml:space="preserve"> 卓越的产品永远是企业最坚实的护城河。然而，在日益复杂的全球市场中，仅有好的产品不足以应对所有的挑战。优秀的产品力需要与成熟的品牌管理、公共关系和企业社会责任能力相匹配。</w:t>
      </w:r>
    </w:p>
    <w:p>
      <w:pPr>
        <w:spacing w:after="400" w:line="400" w:lineRule="atLeast"/>
      </w:pPr>
      <w:r>
        <w:t>最终，2024年的那场风暴，不仅成就了一款伟大的游戏，也成为了一个深刻的行业寓言。它告诉我们，当“悟空”要跳出花果山、走向世界时，他所要面对的，远不止是九九八十一难的妖魔，更有来自文化、偏见和沟通的重重考验。而如何驾驭筋斗云，平稳地飞越这片风暴肆虐的舆论之海，将是所有中国游戏人需要长期思考的命题。</w:t>
      </w:r>
    </w:p>
    <w:p>
      <w:pPr>
        <w:pStyle w:val="Heading2"/>
        <w:spacing w:after="400" w:line="400" w:lineRule="atLeast"/>
      </w:pPr>
      <w:r>
        <w:t>其他来源</w:t>
      </w:r>
    </w:p>
    <w:p>
      <w:pPr>
        <w:spacing w:after="200" w:line="400" w:lineRule="atLeast"/>
      </w:pPr>
      <w:hyperlink r:id="rId4">
        <w:r>
          <w:rPr>
            <w:rStyle w:val="DefaultParagraphFont"/>
            <w:color w:val="0563C1"/>
          </w:rPr>
          <w:t xml:space="preserve">[1,20,88,90,92]. 黑神话辱华言论</w:t>
        </w:r>
      </w:hyperlink>
    </w:p>
    <w:p>
      <w:pPr>
        <w:spacing w:after="200" w:line="400" w:lineRule="atLeast"/>
      </w:pPr>
      <w:hyperlink r:id="rId5">
        <w:r>
          <w:rPr>
            <w:rStyle w:val="DefaultParagraphFont"/>
            <w:color w:val="0563C1"/>
          </w:rPr>
          <w:t xml:space="preserve">[2,68,91]. Controversy is courting Black Myth: Wukong ahead of its big release</w:t>
        </w:r>
      </w:hyperlink>
    </w:p>
    <w:p>
      <w:pPr>
        <w:spacing w:after="200" w:line="400" w:lineRule="atLeast"/>
      </w:pPr>
      <w:hyperlink r:id="rId6">
        <w:r>
          <w:rPr>
            <w:rStyle w:val="DefaultParagraphFont"/>
            <w:color w:val="0563C1"/>
          </w:rPr>
          <w:t xml:space="preserve">[3,14,18,89,112,114,116]. 《黑神话：悟空》专项分析报告</w:t>
        </w:r>
      </w:hyperlink>
    </w:p>
    <w:p>
      <w:pPr>
        <w:spacing w:after="200" w:line="400" w:lineRule="atLeast"/>
      </w:pPr>
      <w:hyperlink r:id="rId7">
        <w:r>
          <w:rPr>
            <w:rStyle w:val="DefaultParagraphFont"/>
            <w:color w:val="0563C1"/>
          </w:rPr>
          <w:t xml:space="preserve">[4,16,21,47,48,61,96,110,115]. 《黑神话：悟空》</w:t>
        </w:r>
      </w:hyperlink>
    </w:p>
    <w:p>
      <w:pPr>
        <w:spacing w:after="200" w:line="400" w:lineRule="atLeast"/>
      </w:pPr>
      <w:hyperlink r:id="rId8">
        <w:r>
          <w:rPr>
            <w:rStyle w:val="DefaultParagraphFont"/>
            <w:color w:val="0563C1"/>
          </w:rPr>
          <w:t xml:space="preserve">[5,7,8,10,17,28,32,49,51,93,94,97,100,111,113,121,125,126,130]. 国产3A游戏《黑神话：悟空》网络舆情报告</w:t>
        </w:r>
      </w:hyperlink>
    </w:p>
    <w:p>
      <w:pPr>
        <w:spacing w:after="200" w:line="400" w:lineRule="atLeast"/>
      </w:pPr>
      <w:hyperlink r:id="rId9">
        <w:r>
          <w:rPr>
            <w:rStyle w:val="DefaultParagraphFont"/>
            <w:color w:val="0563C1"/>
          </w:rPr>
          <w:t xml:space="preserve">[6,13,98,103,122]. 《黑神话：钟馗》社媒热度及《黑神话：悟空》营销复盘报告</w:t>
        </w:r>
      </w:hyperlink>
    </w:p>
    <w:p>
      <w:pPr>
        <w:spacing w:after="200" w:line="400" w:lineRule="atLeast"/>
      </w:pPr>
      <w:hyperlink r:id="rId10">
        <w:r>
          <w:rPr>
            <w:rStyle w:val="DefaultParagraphFont"/>
            <w:color w:val="0563C1"/>
          </w:rPr>
          <w:t xml:space="preserve">[9,25,52,54,58,95,99,104,118,127]. 《黑神话：悟空》要等到 8 月才发售，但它已经被各路人马推到风口浪尖</w:t>
        </w:r>
      </w:hyperlink>
    </w:p>
    <w:p>
      <w:pPr>
        <w:spacing w:after="200" w:line="400" w:lineRule="atLeast"/>
      </w:pPr>
      <w:hyperlink r:id="rId11">
        <w:r>
          <w:rPr>
            <w:rStyle w:val="DefaultParagraphFont"/>
            <w:color w:val="0563C1"/>
          </w:rPr>
          <w:t xml:space="preserve">[11]. 黑神话：悟空</w:t>
        </w:r>
      </w:hyperlink>
    </w:p>
    <w:p>
      <w:pPr>
        <w:spacing w:after="200" w:line="400" w:lineRule="atLeast"/>
      </w:pPr>
      <w:hyperlink r:id="rId12">
        <w:r>
          <w:rPr>
            <w:rStyle w:val="DefaultParagraphFont"/>
            <w:color w:val="0563C1"/>
          </w:rPr>
          <w:t xml:space="preserve">[12,29,36,50,60,62,101,102,129,131]. 《黑神话：悟空》发售以来的争议与反思</w:t>
        </w:r>
      </w:hyperlink>
    </w:p>
    <w:p>
      <w:pPr>
        <w:spacing w:after="200" w:line="400" w:lineRule="atLeast"/>
      </w:pPr>
      <w:hyperlink r:id="rId13">
        <w:r>
          <w:rPr>
            <w:rStyle w:val="DefaultParagraphFont"/>
            <w:color w:val="0563C1"/>
          </w:rPr>
          <w:t xml:space="preserve">[15,117]. 《黑神话：悟空》上市争议不断 有很大原因是因为游戏太火了</w:t>
        </w:r>
      </w:hyperlink>
    </w:p>
    <w:p>
      <w:pPr>
        <w:spacing w:after="200" w:line="400" w:lineRule="atLeast"/>
      </w:pPr>
      <w:hyperlink r:id="rId14">
        <w:r>
          <w:rPr>
            <w:rStyle w:val="DefaultParagraphFont"/>
            <w:color w:val="0563C1"/>
          </w:rPr>
          <w:t xml:space="preserve">[19]. 黑神话之悟空</w:t>
        </w:r>
      </w:hyperlink>
    </w:p>
    <w:p>
      <w:pPr>
        <w:spacing w:after="200" w:line="400" w:lineRule="atLeast"/>
      </w:pPr>
      <w:hyperlink r:id="rId15">
        <w:r>
          <w:rPr>
            <w:rStyle w:val="DefaultParagraphFont"/>
            <w:color w:val="0563C1"/>
          </w:rPr>
          <w:t xml:space="preserve">[22,124]. 这可能是〈黑神话：悟空〉发售之前，最后一篇与之相关的采访</w:t>
        </w:r>
      </w:hyperlink>
    </w:p>
    <w:p>
      <w:pPr>
        <w:spacing w:after="200" w:line="400" w:lineRule="atLeast"/>
      </w:pPr>
      <w:hyperlink r:id="rId16">
        <w:r>
          <w:rPr>
            <w:rStyle w:val="DefaultParagraphFont"/>
            <w:color w:val="0563C1"/>
          </w:rPr>
          <w:t xml:space="preserve">[23,26,55,59,71,105,108,145]. 变量7</w:t>
        </w:r>
      </w:hyperlink>
    </w:p>
    <w:p>
      <w:pPr>
        <w:spacing w:after="200" w:line="400" w:lineRule="atLeast"/>
      </w:pPr>
      <w:hyperlink r:id="rId17">
        <w:r>
          <w:rPr>
            <w:rStyle w:val="DefaultParagraphFont"/>
            <w:color w:val="0563C1"/>
          </w:rPr>
          <w:t xml:space="preserve">[24,46,63,133]. 写在黑神话悟空发售之前</w:t>
        </w:r>
      </w:hyperlink>
    </w:p>
    <w:p>
      <w:pPr>
        <w:spacing w:after="200" w:line="400" w:lineRule="atLeast"/>
      </w:pPr>
      <w:hyperlink r:id="rId18">
        <w:r>
          <w:rPr>
            <w:rStyle w:val="DefaultParagraphFont"/>
            <w:color w:val="0563C1"/>
          </w:rPr>
          <w:t xml:space="preserve">[27,56,72,106,109,119,146]. 穿越中国的旅程：观察变迁中的风景</w:t>
        </w:r>
      </w:hyperlink>
    </w:p>
    <w:p>
      <w:pPr>
        <w:spacing w:after="200" w:line="400" w:lineRule="atLeast"/>
      </w:pPr>
      <w:hyperlink r:id="rId19">
        <w:r>
          <w:rPr>
            <w:rStyle w:val="DefaultParagraphFont"/>
            <w:color w:val="0563C1"/>
          </w:rPr>
          <w:t xml:space="preserve">[30,53,128]. 一波未平一波又起，《黑神话》再次掀起一波舆论风暴</w:t>
        </w:r>
      </w:hyperlink>
    </w:p>
    <w:p>
      <w:pPr>
        <w:spacing w:after="200" w:line="400" w:lineRule="atLeast"/>
      </w:pPr>
      <w:hyperlink r:id="rId20">
        <w:r>
          <w:rPr>
            <w:rStyle w:val="DefaultParagraphFont"/>
            <w:color w:val="0563C1"/>
          </w:rPr>
          <w:t xml:space="preserve">[31,120]. 《黑神话：悟空》发售日预告 | 2024.8.20，直面天命</w:t>
        </w:r>
      </w:hyperlink>
    </w:p>
    <w:p>
      <w:pPr>
        <w:spacing w:after="200" w:line="400" w:lineRule="atLeast"/>
      </w:pPr>
      <w:hyperlink r:id="rId21">
        <w:r>
          <w:rPr>
            <w:rStyle w:val="DefaultParagraphFont"/>
            <w:color w:val="0563C1"/>
          </w:rPr>
          <w:t xml:space="preserve">[33,123]. 《黑神话·悟空》连遭攻击：西方“政治正确”机构沦为敲诈勒索团伙？</w:t>
        </w:r>
      </w:hyperlink>
    </w:p>
    <w:p>
      <w:pPr>
        <w:spacing w:after="200" w:line="400" w:lineRule="atLeast"/>
      </w:pPr>
      <w:hyperlink r:id="rId22">
        <w:r>
          <w:rPr>
            <w:rStyle w:val="DefaultParagraphFont"/>
            <w:color w:val="0563C1"/>
          </w:rPr>
          <w:t xml:space="preserve">[34,43,45,132,139]. Steam平台中关于《黑神话:悟空》游戏评论的舆情分析</w:t>
        </w:r>
      </w:hyperlink>
    </w:p>
    <w:p>
      <w:pPr>
        <w:spacing w:after="200" w:line="400" w:lineRule="atLeast"/>
      </w:pPr>
      <w:hyperlink r:id="rId23">
        <w:r>
          <w:rPr>
            <w:rStyle w:val="DefaultParagraphFont"/>
            <w:color w:val="0563C1"/>
          </w:rPr>
          <w:t xml:space="preserve">[35,134]. 中国泛社交媒体趋势白皮书2025版</w:t>
        </w:r>
      </w:hyperlink>
    </w:p>
    <w:p>
      <w:pPr>
        <w:spacing w:after="200" w:line="400" w:lineRule="atLeast"/>
      </w:pPr>
      <w:hyperlink r:id="rId24">
        <w:r>
          <w:rPr>
            <w:rStyle w:val="DefaultParagraphFont"/>
            <w:color w:val="0563C1"/>
          </w:rPr>
          <w:t xml:space="preserve">[37,135]. 黑悟空引发激烈吐槽</w:t>
        </w:r>
      </w:hyperlink>
    </w:p>
    <w:p>
      <w:pPr>
        <w:spacing w:after="200" w:line="400" w:lineRule="atLeast"/>
      </w:pPr>
      <w:hyperlink r:id="rId25">
        <w:r>
          <w:rPr>
            <w:rStyle w:val="DefaultParagraphFont"/>
            <w:color w:val="0563C1"/>
          </w:rPr>
          <w:t xml:space="preserve">[38,136]. 《黑神话：悟空》发售前的争议与玩家反应</w:t>
        </w:r>
      </w:hyperlink>
    </w:p>
    <w:p>
      <w:pPr>
        <w:spacing w:after="200" w:line="400" w:lineRule="atLeast"/>
      </w:pPr>
      <w:hyperlink r:id="rId26">
        <w:r>
          <w:rPr>
            <w:rStyle w:val="DefaultParagraphFont"/>
            <w:color w:val="0563C1"/>
          </w:rPr>
          <w:t xml:space="preserve">[39,42,44,57,85,137,138,140,150]. 中国影视娱乐争议解决年度观察（2025）</w:t>
        </w:r>
      </w:hyperlink>
    </w:p>
    <w:p>
      <w:pPr>
        <w:spacing w:after="200" w:line="400" w:lineRule="atLeast"/>
      </w:pPr>
      <w:hyperlink r:id="rId27">
        <w:r>
          <w:rPr>
            <w:rStyle w:val="DefaultParagraphFont"/>
            <w:color w:val="0563C1"/>
          </w:rPr>
          <w:t xml:space="preserve">[40,41]. 上海广播电视研究</w:t>
        </w:r>
      </w:hyperlink>
    </w:p>
    <w:p>
      <w:pPr>
        <w:spacing w:after="200" w:line="400" w:lineRule="atLeast"/>
      </w:pPr>
      <w:hyperlink r:id="rId28">
        <w:r>
          <w:rPr>
            <w:rStyle w:val="DefaultParagraphFont"/>
            <w:color w:val="0563C1"/>
          </w:rPr>
          <w:t xml:space="preserve">[64,70,107,144]. 黑神话：悟空</w:t>
        </w:r>
      </w:hyperlink>
    </w:p>
    <w:p>
      <w:pPr>
        <w:spacing w:after="200" w:line="400" w:lineRule="atLeast"/>
      </w:pPr>
      <w:hyperlink r:id="rId29">
        <w:r>
          <w:rPr>
            <w:rStyle w:val="DefaultParagraphFont"/>
            <w:color w:val="0563C1"/>
          </w:rPr>
          <w:t xml:space="preserve">[65]. 争议不断，《黑神话：悟空》游戏上市再遇困境 | BBIN娱乐集团 2024不断创新的娱乐领导者</w:t>
        </w:r>
      </w:hyperlink>
    </w:p>
    <w:p>
      <w:pPr>
        <w:spacing w:after="200" w:line="400" w:lineRule="atLeast"/>
      </w:pPr>
      <w:hyperlink r:id="rId30">
        <w:r>
          <w:rPr>
            <w:rStyle w:val="DefaultParagraphFont"/>
            <w:color w:val="0563C1"/>
          </w:rPr>
          <w:t xml:space="preserve">[66]. 游戏科学早有“预判”!?游戏爆火会引火烧身</w:t>
        </w:r>
      </w:hyperlink>
    </w:p>
    <w:p>
      <w:pPr>
        <w:spacing w:after="200" w:line="400" w:lineRule="atLeast"/>
      </w:pPr>
      <w:hyperlink r:id="rId31">
        <w:r>
          <w:rPr>
            <w:rStyle w:val="DefaultParagraphFont"/>
            <w:color w:val="0563C1"/>
          </w:rPr>
          <w:t xml:space="preserve">[67,78,147]. Black Myth: Wukong</w:t>
        </w:r>
      </w:hyperlink>
    </w:p>
    <w:p>
      <w:pPr>
        <w:spacing w:after="200" w:line="400" w:lineRule="atLeast"/>
      </w:pPr>
      <w:hyperlink r:id="rId32">
        <w:r>
          <w:rPr>
            <w:rStyle w:val="DefaultParagraphFont"/>
            <w:color w:val="0563C1"/>
          </w:rPr>
          <w:t xml:space="preserve">[69,75,77,79,81,83,86,143,148,152]. 《黑神话：悟空》的成功与争议：火红背后的暗流</w:t>
        </w:r>
      </w:hyperlink>
    </w:p>
    <w:p>
      <w:pPr>
        <w:spacing w:after="200" w:line="400" w:lineRule="atLeast"/>
      </w:pPr>
      <w:hyperlink r:id="rId33">
        <w:r>
          <w:rPr>
            <w:rStyle w:val="DefaultParagraphFont"/>
            <w:color w:val="0563C1"/>
          </w:rPr>
          <w:t xml:space="preserve">[73,80,141,153]. 《黑神话：悟空》</w:t>
        </w:r>
      </w:hyperlink>
    </w:p>
    <w:p>
      <w:pPr>
        <w:spacing w:after="200" w:line="400" w:lineRule="atLeast"/>
      </w:pPr>
      <w:hyperlink r:id="rId34">
        <w:r>
          <w:rPr>
            <w:rStyle w:val="DefaultParagraphFont"/>
            <w:color w:val="0563C1"/>
          </w:rPr>
          <w:t xml:space="preserve">[74,76,142]. 游戏科学风波：用作品回应舆论挑战_玩家_公司_冯骥</w:t>
        </w:r>
      </w:hyperlink>
    </w:p>
    <w:p>
      <w:pPr>
        <w:spacing w:after="200" w:line="400" w:lineRule="atLeast"/>
      </w:pPr>
      <w:hyperlink r:id="rId35">
        <w:r>
          <w:rPr>
            <w:rStyle w:val="DefaultParagraphFont"/>
            <w:color w:val="0563C1"/>
          </w:rPr>
          <w:t xml:space="preserve">[82,151]. 中国游戏产业崛起与舆论应对</w:t>
        </w:r>
      </w:hyperlink>
    </w:p>
    <w:p>
      <w:pPr>
        <w:spacing w:after="200" w:line="400" w:lineRule="atLeast"/>
      </w:pPr>
      <w:hyperlink r:id="rId36">
        <w:r>
          <w:rPr>
            <w:rStyle w:val="DefaultParagraphFont"/>
            <w:color w:val="0563C1"/>
          </w:rPr>
          <w:t xml:space="preserve">[84,149]. 《黑神话：悟空》热潮中的文化共创现象</w:t>
        </w:r>
      </w:hyperlink>
    </w:p>
    <w:p>
      <w:pPr>
        <w:spacing w:after="200" w:line="400" w:lineRule="atLeast"/>
      </w:pPr>
      <w:hyperlink r:id="rId37">
        <w:r>
          <w:rPr>
            <w:rStyle w:val="DefaultParagraphFont"/>
            <w:color w:val="0563C1"/>
          </w:rPr>
          <w:t xml:space="preserve">[87,154]. 《黑神话：悟空》公司团队是否公关意识淡薄，官方态度傲慢？</w:t>
        </w:r>
      </w:hyperlink>
    </w:p>
    <w:p>
      <w:pPr>
        <w:spacing w:after="400" w:line="400" w:lineRule="atLeast"/>
      </w:pPr>
      <w:r>
        <w:rPr>
          <w:i w:val="true"/>
        </w:rPr>
        <w:t>以下来源未被直接引用</w:t>
      </w:r>
    </w:p>
    <w:p>
      <w:pPr>
        <w:spacing w:after="200" w:line="400" w:lineRule="atLeast"/>
      </w:pPr>
      <w:hyperlink r:id="rId38">
        <w:r>
          <w:rPr>
            <w:rStyle w:val="DefaultParagraphFont"/>
            <w:color w:val="0563C1"/>
          </w:rPr>
          <w:t>《黑神话：悟空》千万销量背后的争议与疯狂</w:t>
        </w:r>
      </w:hyperlink>
    </w:p>
    <w:p>
      <w:pPr>
        <w:spacing w:after="200" w:line="400" w:lineRule="atLeast"/>
      </w:pPr>
      <w:hyperlink r:id="rId39">
        <w:r>
          <w:rPr>
            <w:rStyle w:val="DefaultParagraphFont"/>
            <w:color w:val="0563C1"/>
          </w:rPr>
          <w:t>《黑神话：悟空》传闻被破解，因争议言论遭差评轰炸，如今怎样了？</w:t>
        </w:r>
      </w:hyperlink>
    </w:p>
    <w:p>
      <w:pPr>
        <w:spacing w:after="200" w:line="400" w:lineRule="atLeast"/>
      </w:pPr>
      <w:hyperlink r:id="rId40">
        <w:r>
          <w:rPr>
            <w:rStyle w:val="DefaultParagraphFont"/>
            <w:color w:val="0563C1"/>
          </w:rPr>
          <w:t xml:space="preserve">Video game, battleground of the culture wars</w:t>
        </w:r>
      </w:hyperlink>
    </w:p>
    <w:p>
      <w:pPr>
        <w:spacing w:after="200" w:line="400" w:lineRule="atLeast"/>
      </w:pPr>
      <w:hyperlink r:id="rId41">
        <w:r>
          <w:rPr>
            <w:rStyle w:val="DefaultParagraphFont"/>
            <w:color w:val="0563C1"/>
          </w:rPr>
          <w:t>《黑神话》如果褒姒，那你认为原因可能是什么？</w:t>
        </w:r>
      </w:hyperlink>
    </w:p>
    <w:p>
      <w:pPr>
        <w:spacing w:after="200" w:line="400" w:lineRule="atLeast"/>
      </w:pPr>
      <w:hyperlink r:id="rId42">
        <w:r>
          <w:rPr>
            <w:rStyle w:val="DefaultParagraphFont"/>
            <w:color w:val="0563C1"/>
          </w:rPr>
          <w:t>百万博主被打脸，学习版满天飞！细数黑神话的九九八十一难</w:t>
        </w:r>
      </w:hyperlink>
    </w:p>
    <w:p>
      <w:pPr>
        <w:spacing w:after="200" w:line="400" w:lineRule="atLeast"/>
      </w:pPr>
      <w:hyperlink r:id="rId43">
        <w:r>
          <w:rPr>
            <w:rStyle w:val="DefaultParagraphFont"/>
            <w:color w:val="0563C1"/>
          </w:rPr>
          <w:t>传统符号在品牌传播中建构社会认同的机理与路径</w:t>
        </w:r>
      </w:hyperlink>
    </w:p>
    <w:p>
      <w:pPr>
        <w:spacing w:after="200" w:line="400" w:lineRule="atLeast"/>
      </w:pPr>
      <w:hyperlink r:id="rId44">
        <w:r>
          <w:rPr>
            <w:rStyle w:val="DefaultParagraphFont"/>
            <w:color w:val="0563C1"/>
          </w:rPr>
          <w:t>《黑神话：悟空》被勒索700万！真是狮子大开口，政治正确的帽子不管用！_腾讯新闻</w:t>
        </w:r>
      </w:hyperlink>
    </w:p>
    <w:p>
      <w:pPr>
        <w:spacing w:after="200" w:line="400" w:lineRule="atLeast"/>
      </w:pPr>
      <w:hyperlink r:id="rId45">
        <w:r>
          <w:rPr>
            <w:rStyle w:val="DefaultParagraphFont"/>
            <w:color w:val="0563C1"/>
          </w:rPr>
          <w:t>数字产品舆论风险管理</w:t>
        </w:r>
      </w:hyperlink>
    </w:p>
    <w:p>
      <w:pPr>
        <w:spacing w:after="200" w:line="400" w:lineRule="atLeast"/>
      </w:pPr>
      <w:hyperlink r:id="rId46">
        <w:r>
          <w:rPr>
            <w:rStyle w:val="DefaultParagraphFont"/>
            <w:color w:val="0563C1"/>
          </w:rPr>
          <w:t>《黑神话：悟空》预售亮眼，继续布局游戏及AI应用——行业周报</w:t>
        </w:r>
      </w:hyperlink>
    </w:p>
    <w:sectPr>
      <w:headerReference w:type="default" r:id="rId47"/>
      <w:footerReference w:type="default" r:id="rId48"/>
      <w:pgSz w:w="11906" w:h="16838"/>
      <w:pgMar w:top="1440" w:right="1800" w:bottom="1440" w:left="1800" w:header="851" w:footer="992"/>
      <w:cols w:space="425"/>
      <w:docGrid w:type="lines" w:linePitch="312"/>
    </w:sectPr>
  </w:body>
</w:document>
</file>

<file path=word/footer.xml><?xml version="1.0" encoding="utf-8"?>
<w:ftr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8080" name="image" descr="image"/>
          <wp:cNvGraphicFramePr>
            <a:graphicFrameLocks noChangeAspect="true"/>
          </wp:cNvGraphicFramePr>
          <a:graphic>
            <a:graphicData uri="http://schemas.openxmlformats.org/drawingml/2006/picture">
              <pic:pic>
                <pic:nvPicPr>
                  <pic:cNvPr id="16160"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1"/>
  </w:num>
  <w:num w:numId="2">
    <w:abstractNumId w:val="1"/>
  </w:num>
  <w:num w:numId="3">
    <w:abstractNumId w:val="1"/>
  </w:num>
  <w:num w:numId="4">
    <w:abstractNumId w:val="1"/>
  </w:num>
  <w:num w:numId="5">
    <w:abstractNumId w:val="1"/>
  </w:num>
  <w:num w:numId="6">
    <w:abstractNumId w:val="3"/>
  </w:num>
  <w:num w:numId="7">
    <w:abstractNumId w:val="1"/>
  </w:num>
  <w:num w:numId="8">
    <w:abstractNumId w:val="1"/>
  </w:num>
  <w:num w:numId="9">
    <w:abstractNumId w:val="1"/>
  </w:num>
  <w:num w:numId="10">
    <w:abstractNumId w:val="1"/>
  </w:num>
  <w:num w:numId="11">
    <w:abstractNumId w:val="0"/>
  </w:num>
  <w:num w:numId="12">
    <w:abstractNumId w:val="1"/>
  </w:num>
  <w:num w:numId="13">
    <w:abstractNumId w:val="1"/>
  </w:num>
  <w:num w:numId="14">
    <w:abstractNumId w:val="1"/>
  </w:num>
  <w:num w:numId="15">
    <w:abstractNumId w:val="2"/>
  </w:num>
  <w:num w:numId="16">
    <w:abstractNumId w:val="1"/>
  </w:num>
</w:numbering>
</file>

<file path=word/settings.xml><?xml version="1.0" encoding="utf-8"?>
<w:settings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m.ac.qq.com/ask/detail/aid/pelwskrhtu" Type="http://schemas.openxmlformats.org/officeDocument/2006/relationships/hyperlink" Id="rId4"/>
    <Relationship TargetMode="External" Target="https://dotesports.com/black-myth-wukong/news/black-myth-wukong-developer-controversy-explained" Type="http://schemas.openxmlformats.org/officeDocument/2006/relationships/hyperlink" Id="rId5"/>
    <Relationship TargetMode="External" Target="https://temporary-cache.metaso.cn/preview?name=2041792750974251008.pdf&amp;ttl=48h" Type="http://schemas.openxmlformats.org/officeDocument/2006/relationships/hyperlink" Id="rId6"/>
    <Relationship TargetMode="External" Target="https://new.qq.com/rain/a/20240820A075HO00" Type="http://schemas.openxmlformats.org/officeDocument/2006/relationships/hyperlink" Id="rId7"/>
    <Relationship TargetMode="External" Target="https://psych.chinaxiv.org/user/download.htm?uuid=49beb654-b11d-4bea-980c-1609aa153a5f" Type="http://schemas.openxmlformats.org/officeDocument/2006/relationships/hyperlink" Id="rId8"/>
    <Relationship TargetMode="External" Target="https://temporary-cache.metaso.cn/preview?name=8722125126914330624.pdf&amp;ttl=48h" Type="http://schemas.openxmlformats.org/officeDocument/2006/relationships/hyperlink" Id="rId9"/>
    <Relationship TargetMode="External" Target="https://www.bilibili.com/read/cv35685832" Type="http://schemas.openxmlformats.org/officeDocument/2006/relationships/hyperlink" Id="rId10"/>
    <Relationship TargetMode="External" Target="https://www.bilibili.com/video/BV1ci421i7SW/" Type="http://schemas.openxmlformats.org/officeDocument/2006/relationships/hyperlink" Id="rId11"/>
    <Relationship TargetMode="External" Target="https://www.gamersky.com/news/202409/1810877.shtml" Type="http://schemas.openxmlformats.org/officeDocument/2006/relationships/hyperlink" Id="rId12"/>
    <Relationship TargetMode="External" Target="https://m.sohu.com/a/803110131_211762" Type="http://schemas.openxmlformats.org/officeDocument/2006/relationships/hyperlink" Id="rId13"/>
    <Relationship TargetMode="External" Target="https://www.163.com/dy/article/JA4KTE1P05372PTN.html" Type="http://schemas.openxmlformats.org/officeDocument/2006/relationships/hyperlink" Id="rId14"/>
    <Relationship TargetMode="External" Target="https://www.huxiu.com/article/3376382.html" Type="http://schemas.openxmlformats.org/officeDocument/2006/relationships/hyperlink" Id="rId15"/>
    <Relationship TargetMode="External" Target="https://temporary-cache.metaso.cn/preview?name=8677606210854768640.pdf&amp;ttl=48h" Type="http://schemas.openxmlformats.org/officeDocument/2006/relationships/hyperlink" Id="rId16"/>
    <Relationship TargetMode="External" Target="https://www.bilibili.com/read/mobile?id=37035398" Type="http://schemas.openxmlformats.org/officeDocument/2006/relationships/hyperlink" Id="rId17"/>
    <Relationship TargetMode="External" Target="https://www.sparklechange.io/wp-content/uploads/2024/09/September-2024-Newsletter-Chinese.pdf" Type="http://schemas.openxmlformats.org/officeDocument/2006/relationships/hyperlink" Id="rId18"/>
    <Relationship TargetMode="External" Target="https://www.ali213.net/news/html/2024-6/845049.html" Type="http://schemas.openxmlformats.org/officeDocument/2006/relationships/hyperlink" Id="rId19"/>
    <Relationship TargetMode="External" Target="https://www.bilibili.com/video/BV1Em421G769/" Type="http://schemas.openxmlformats.org/officeDocument/2006/relationships/hyperlink" Id="rId20"/>
    <Relationship TargetMode="External" Target="https://infzm.com/contents/273298?source=124&amp;source_1=277549" Type="http://schemas.openxmlformats.org/officeDocument/2006/relationships/hyperlink" Id="rId21"/>
    <Relationship TargetMode="External" Target="https://abreeze.me/Steam%E5%B9%B3%E5%8F%B0%E4%B8%AD%E5%85%B3%E4%BA%8E%E9%BB%91%E7%A5%9E%E8%AF%9D%E6%82%9F%E7%A9%BA%E6%B8%B8%E6%88%8F%E8%AF%84%E8%AE%BA%E7%9A%84%E8%88%86%E6%83%85%E5%88%86%E6%9E%90.docx" Type="http://schemas.openxmlformats.org/officeDocument/2006/relationships/hyperlink" Id="rId22"/>
    <Relationship TargetMode="External" Target="https://temporary-cache.metaso.cn/preview?name=8711539123623059456.pdf&amp;ttl=48h" Type="http://schemas.openxmlformats.org/officeDocument/2006/relationships/hyperlink" Id="rId23"/>
    <Relationship TargetMode="External" Target="https://m.ac.qq.com/Ask/detail/aid/peiqdyxalw" Type="http://schemas.openxmlformats.org/officeDocument/2006/relationships/hyperlink" Id="rId24"/>
    <Relationship TargetMode="External" Target="https://www.gamersky.com/news/202407/1794579.shtml" Type="http://schemas.openxmlformats.org/officeDocument/2006/relationships/hyperlink" Id="rId25"/>
    <Relationship TargetMode="External" Target="https://temporary-cache.metaso.cn/preview?name=8691381158591107072.pdf&amp;ttl=48h" Type="http://schemas.openxmlformats.org/officeDocument/2006/relationships/hyperlink" Id="rId26"/>
    <Relationship TargetMode="External" Target="https://guangdianyanjiu.smgtech.net/d/file/qikandaodu/2025-02-06/945ebe06764dfee4e74647bdf68d4d96.pdf" Type="http://schemas.openxmlformats.org/officeDocument/2006/relationships/hyperlink" Id="rId27"/>
    <Relationship TargetMode="External" Target="http://k.sina.com.cn/article_1687445053_64945e3d019013hgw.html" Type="http://schemas.openxmlformats.org/officeDocument/2006/relationships/hyperlink" Id="rId28"/>
    <Relationship TargetMode="External" Target="https://bbin-official.com/game-news/38297/" Type="http://schemas.openxmlformats.org/officeDocument/2006/relationships/hyperlink" Id="rId29"/>
    <Relationship TargetMode="External" Target="https://www.gamersky.com/news/202409/1810877.shtml?toutiao" Type="http://schemas.openxmlformats.org/officeDocument/2006/relationships/hyperlink" Id="rId30"/>
    <Relationship TargetMode="External" Target="https://www.thegamer.com/black-myth-wukong-pr-strategy-silence-failed/" Type="http://schemas.openxmlformats.org/officeDocument/2006/relationships/hyperlink" Id="rId31"/>
    <Relationship TargetMode="External" Target="https://m.sohu.com/a/806340505_122004016/?pvid=000115_3w_a" Type="http://schemas.openxmlformats.org/officeDocument/2006/relationships/hyperlink" Id="rId32"/>
    <Relationship TargetMode="External" Target="https://3g.china.com/act/news/10000169/20240820/47071102.html" Type="http://schemas.openxmlformats.org/officeDocument/2006/relationships/hyperlink" Id="rId33"/>
    <Relationship TargetMode="External" Target="https://www.sohu.com/a/839956921_121798711" Type="http://schemas.openxmlformats.org/officeDocument/2006/relationships/hyperlink" Id="rId34"/>
    <Relationship TargetMode="External" Target="http://www.bilibili.com/video/av113034496313455?t=0" Type="http://schemas.openxmlformats.org/officeDocument/2006/relationships/hyperlink" Id="rId35"/>
    <Relationship TargetMode="External" Target="http://tezgcgwh.zaozhuang.gov.cn/ztzl/xctp/202409/P020240929341558156059.pdf" Type="http://schemas.openxmlformats.org/officeDocument/2006/relationships/hyperlink" Id="rId36"/>
    <Relationship TargetMode="External" Target="https://www.zhihu.com/question/418780656/answer/1447102571" Type="http://schemas.openxmlformats.org/officeDocument/2006/relationships/hyperlink" Id="rId37"/>
    <Relationship TargetMode="External" Target="https://finance.sina.com.cn/tech/roll/2024-08-26/doc-inckxyim4980755.shtml" Type="http://schemas.openxmlformats.org/officeDocument/2006/relationships/hyperlink" Id="rId38"/>
    <Relationship TargetMode="External" Target="http://news.17173.com/content/06182024/093007699.shtml" Type="http://schemas.openxmlformats.org/officeDocument/2006/relationships/hyperlink" Id="rId39"/>
    <Relationship TargetMode="External" Target="https://videogames-observatory.eu/wp-content/uploads/2025/02/OEJV_Videogame-Culture-War_EN.pdf" Type="http://schemas.openxmlformats.org/officeDocument/2006/relationships/hyperlink" Id="rId40"/>
    <Relationship TargetMode="External" Target="https://www.ali213.net/news/html/2024-6/845727_2.html" Type="http://schemas.openxmlformats.org/officeDocument/2006/relationships/hyperlink" Id="rId41"/>
    <Relationship TargetMode="External" Target="http://k.sina.com.cn/article_1893762192_70e0849002001d9d6.html" Type="http://schemas.openxmlformats.org/officeDocument/2006/relationships/hyperlink" Id="rId42"/>
    <Relationship TargetMode="External" Target="https://ojs.vitu-pub.com/index.php/ysrwyskqy/article/download/143831/142901" Type="http://schemas.openxmlformats.org/officeDocument/2006/relationships/hyperlink" Id="rId43"/>
    <Relationship TargetMode="External" Target="https://view.inews.qq.com/k/20240717A0797200" Type="http://schemas.openxmlformats.org/officeDocument/2006/relationships/hyperlink" Id="rId44"/>
    <Relationship TargetMode="External" Target="http://www.bilibili.com/video/av1556473874?t=0" Type="http://schemas.openxmlformats.org/officeDocument/2006/relationships/hyperlink" Id="rId45"/>
    <Relationship TargetMode="External" Target="https://pdf.dfcfw.com/pdf/H3_AP202406091635914282_1.pdf?1718011506000.pdf" Type="http://schemas.openxmlformats.org/officeDocument/2006/relationships/hyperlink" Id="rId46"/>
    <Relationship Target="header.xml" Type="http://schemas.openxmlformats.org/officeDocument/2006/relationships/header" Id="rId47"/>
    <Relationship Target="footer.xml" Type="http://schemas.openxmlformats.org/officeDocument/2006/relationships/footer" Id="rId48"/>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78cec10c930a328b894a870c73530c36","ProduceID":"Metasota_docx_6a2504246b58ec7b869d14b4_1_53ec4c2d-da1b-49e0-90cb-ba539d970cfd","ReservedCode2":"78cec10c930a328b894a870c73530c36","PropagateID":"Metasota_docx_6a2504246b58ec7b869d14b4_1_53ec4c2d-da1b-49e0-90cb-ba539d970cfd","ContentProducer":"001191310115MA1H9U6C1800000"}</vt:lpwstr>
  </prop:property>
</prop:Properties>
</file>