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u w:val="single"/>
        </w:rPr>
      </w:pPr>
      <w:r w:rsidDel="00000000" w:rsidR="00000000" w:rsidRPr="00000000">
        <w:rPr>
          <w:u w:val="single"/>
          <w:rtl w:val="0"/>
        </w:rPr>
        <w:t xml:space="preserve">ACTA PREGUNTAS LICITACIÓN PROYECTO FONDECYT N° 1201788</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Fecha miércoles 12 de enero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Participan en la reunión:</w:t>
      </w:r>
    </w:p>
    <w:p w:rsidR="00000000" w:rsidDel="00000000" w:rsidP="00000000" w:rsidRDefault="00000000" w:rsidRPr="00000000" w14:paraId="00000006">
      <w:pPr>
        <w:jc w:val="both"/>
        <w:rPr/>
      </w:pPr>
      <w:r w:rsidDel="00000000" w:rsidR="00000000" w:rsidRPr="00000000">
        <w:rPr>
          <w:rtl w:val="0"/>
        </w:rPr>
        <w:t xml:space="preserve">Roberto González (Investigador Responsable, Fondecyt 1201788)</w:t>
      </w:r>
    </w:p>
    <w:p w:rsidR="00000000" w:rsidDel="00000000" w:rsidP="00000000" w:rsidRDefault="00000000" w:rsidRPr="00000000" w14:paraId="00000007">
      <w:pPr>
        <w:jc w:val="both"/>
        <w:rPr/>
      </w:pPr>
      <w:r w:rsidDel="00000000" w:rsidR="00000000" w:rsidRPr="00000000">
        <w:rPr>
          <w:rtl w:val="0"/>
        </w:rPr>
        <w:t xml:space="preserve">Pia Carozzi (Personal Técnico, Fondecyt 1201788)</w:t>
      </w:r>
    </w:p>
    <w:p w:rsidR="00000000" w:rsidDel="00000000" w:rsidP="00000000" w:rsidRDefault="00000000" w:rsidRPr="00000000" w14:paraId="00000008">
      <w:pPr>
        <w:jc w:val="both"/>
        <w:rPr/>
      </w:pPr>
      <w:r w:rsidDel="00000000" w:rsidR="00000000" w:rsidRPr="00000000">
        <w:rPr>
          <w:rtl w:val="0"/>
        </w:rPr>
        <w:t xml:space="preserve">Sebastián Eguiluz (Personal Técnico, Fondecyt 1201788)</w:t>
      </w:r>
    </w:p>
    <w:p w:rsidR="00000000" w:rsidDel="00000000" w:rsidP="00000000" w:rsidRDefault="00000000" w:rsidRPr="00000000" w14:paraId="00000009">
      <w:pPr>
        <w:jc w:val="both"/>
        <w:rPr/>
      </w:pPr>
      <w:r w:rsidDel="00000000" w:rsidR="00000000" w:rsidRPr="00000000">
        <w:rPr>
          <w:rtl w:val="0"/>
        </w:rPr>
        <w:t xml:space="preserve">Cristian Ayala (Director, DESUC)</w:t>
      </w:r>
    </w:p>
    <w:p w:rsidR="00000000" w:rsidDel="00000000" w:rsidP="00000000" w:rsidRDefault="00000000" w:rsidRPr="00000000" w14:paraId="0000000A">
      <w:pPr>
        <w:jc w:val="both"/>
        <w:rPr/>
      </w:pPr>
      <w:r w:rsidDel="00000000" w:rsidR="00000000" w:rsidRPr="00000000">
        <w:rPr>
          <w:rtl w:val="0"/>
        </w:rPr>
        <w:t xml:space="preserve">Cristina Marchant (Jefa de proyectos, DESUC)</w:t>
      </w:r>
    </w:p>
    <w:p w:rsidR="00000000" w:rsidDel="00000000" w:rsidP="00000000" w:rsidRDefault="00000000" w:rsidRPr="00000000" w14:paraId="0000000B">
      <w:pPr>
        <w:jc w:val="both"/>
        <w:rPr/>
      </w:pPr>
      <w:r w:rsidDel="00000000" w:rsidR="00000000" w:rsidRPr="00000000">
        <w:rPr>
          <w:rtl w:val="0"/>
        </w:rPr>
        <w:t xml:space="preserve">Joao Acharan (Jefe de proyectos, Datavoz Statcom)</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las 15:32 se da inicio a la ronda de preguntas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CA: Tengo algunas dudas con respecto a los tiempos asociados al proyecto y las asignaciones experimentales. ¿La entrega de material gráfico debe ser gestionada por el oferente?</w:t>
      </w:r>
    </w:p>
    <w:p w:rsidR="00000000" w:rsidDel="00000000" w:rsidP="00000000" w:rsidRDefault="00000000" w:rsidRPr="00000000" w14:paraId="00000011">
      <w:pPr>
        <w:jc w:val="both"/>
        <w:rPr/>
      </w:pPr>
      <w:r w:rsidDel="00000000" w:rsidR="00000000" w:rsidRPr="00000000">
        <w:rPr>
          <w:rtl w:val="0"/>
        </w:rPr>
        <w:t xml:space="preserve">¿Cuál es el software de georreferencia que se utilizará? </w:t>
      </w:r>
    </w:p>
    <w:p w:rsidR="00000000" w:rsidDel="00000000" w:rsidP="00000000" w:rsidRDefault="00000000" w:rsidRPr="00000000" w14:paraId="00000012">
      <w:pPr>
        <w:jc w:val="both"/>
        <w:rPr/>
      </w:pPr>
      <w:r w:rsidDel="00000000" w:rsidR="00000000" w:rsidRPr="00000000">
        <w:rPr>
          <w:rtl w:val="0"/>
        </w:rPr>
        <w:t xml:space="preserve">¿Cómo se integra la encuesta a las entregas de información gráfica y de geolocalización?</w:t>
      </w:r>
    </w:p>
    <w:p w:rsidR="00000000" w:rsidDel="00000000" w:rsidP="00000000" w:rsidRDefault="00000000" w:rsidRPr="00000000" w14:paraId="00000013">
      <w:pPr>
        <w:jc w:val="both"/>
        <w:rPr/>
      </w:pPr>
      <w:r w:rsidDel="00000000" w:rsidR="00000000" w:rsidRPr="00000000">
        <w:rPr>
          <w:rtl w:val="0"/>
        </w:rPr>
        <w:t xml:space="preserve">¿Es posible integrar todo en una aplicación?</w:t>
      </w:r>
    </w:p>
    <w:p w:rsidR="00000000" w:rsidDel="00000000" w:rsidP="00000000" w:rsidRDefault="00000000" w:rsidRPr="00000000" w14:paraId="00000014">
      <w:pPr>
        <w:jc w:val="both"/>
        <w:rPr/>
      </w:pPr>
      <w:r w:rsidDel="00000000" w:rsidR="00000000" w:rsidRPr="00000000">
        <w:rPr>
          <w:rtl w:val="0"/>
        </w:rPr>
        <w:t xml:space="preserve">En relación a la gestión de los participantes ¿Qué pasa cuando una persona se va del barrio? ¿Cómo se enfrenta la contaminación del experimento? Vislumbrando la posibilidad de que el experimento con material audiovisual se divulgue o vuelva viral.</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PC: No hay una planificación exacta de las entregas, pero desde el mandante se abre la posibilidad a periodos de tiempo largos en base a ventanas de tiempo para la aplicación de instrumentos e intervención.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RG: Las ventanas de tiempo poseen suficiente flexibilidad para esperar días a que los participantes vean los videos y poder mandar reminders mientras tanto.</w:t>
      </w:r>
    </w:p>
    <w:p w:rsidR="00000000" w:rsidDel="00000000" w:rsidP="00000000" w:rsidRDefault="00000000" w:rsidRPr="00000000" w14:paraId="00000019">
      <w:pPr>
        <w:jc w:val="both"/>
        <w:rPr/>
      </w:pPr>
      <w:r w:rsidDel="00000000" w:rsidR="00000000" w:rsidRPr="00000000">
        <w:rPr>
          <w:rtl w:val="0"/>
        </w:rPr>
        <w:t xml:space="preserve">La APP fue desarrollada en base a una colaboración internacional con la Universidad de Manchester, no es un software comprado. La georreferenciación estará conectada con información cualitativa de entrevistas que se hicieron.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CA: ¿Se debe generar una interacción para pedirle a los participantes que activen la aplicación? ¿Dónde quedan guardados los datos de GPS para saber si se activó?</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RG: La APP genera un dato de georreferencia que se puede conectar a un ID único que se genera para cada participante. Es necesario que exista un procedimiento para pesquisar a las personas que no prendan la aplicación. La idea es que existan ventanas de tiempo para que las personas activen la aplicación, se muevan y puedan apagarla para que ésta no reciba datos todo el tiempo.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PREGUNTAS: ¿Cuál es el alcance que se busca que tenga el servicio? </w:t>
      </w:r>
      <w:r w:rsidDel="00000000" w:rsidR="00000000" w:rsidRPr="00000000">
        <w:rPr>
          <w:rtl w:val="0"/>
        </w:rPr>
        <w:t xml:space="preserve">¿Involucra que el servicio se encargue sólo de la línea base y las intervenciones o también de la gestión y distribución del material de intervención?</w:t>
      </w:r>
      <w:r w:rsidDel="00000000" w:rsidR="00000000" w:rsidRPr="00000000">
        <w:rPr>
          <w:rtl w:val="0"/>
        </w:rPr>
        <w:t xml:space="preserve">. ¿A través de qué canales se planea hacer la difusión de material gráfico? ¿Es posible programar la intervención y la encuesta breve asociada a esta en otra aplicación distinta de Qualtrics? El cuestionario para la medición de las olas ¿Ya existe en Qualtrics?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PC: Esperamos que hagan todo el contacto con los participantes, entrega de la intervención, recordatorio y medición. Los oferentes deben proponer el medio de distribución. Puede ser mensajería de texto, correo electrónico, lo que le acomode más al participante, está abierto a lo que proponga el oferente.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CA: ¿Qué pasa con las personas que se cambian de lugar de vivienda?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RG: Queremos que el oferente tenga flexibilidad para trabajar con los tamaños muestrales, el ideal es ¼ cada de cada grupo nacional. Lo importante es que el N total con variaciones intracomunal mantenga una proporción en la que se compensen los grupos. </w:t>
      </w:r>
    </w:p>
    <w:p w:rsidR="00000000" w:rsidDel="00000000" w:rsidP="00000000" w:rsidRDefault="00000000" w:rsidRPr="00000000" w14:paraId="00000026">
      <w:pPr>
        <w:jc w:val="both"/>
        <w:rPr/>
      </w:pPr>
      <w:r w:rsidDel="00000000" w:rsidR="00000000" w:rsidRPr="00000000">
        <w:rPr>
          <w:rtl w:val="0"/>
        </w:rPr>
        <w:t xml:space="preserve">Se sabe que hay movilidad en la población migrante. Es por ello que si se plantea esta flexibilidad en la que si en un territorio predomina más cierto grupo del estudio se pueda tomar la muestra descompensada en el territorio, para que luego se balancee en el total del N.</w:t>
      </w:r>
    </w:p>
    <w:p w:rsidR="00000000" w:rsidDel="00000000" w:rsidP="00000000" w:rsidRDefault="00000000" w:rsidRPr="00000000" w14:paraId="00000027">
      <w:pPr>
        <w:jc w:val="both"/>
        <w:rPr/>
      </w:pPr>
      <w:r w:rsidDel="00000000" w:rsidR="00000000" w:rsidRPr="00000000">
        <w:rPr>
          <w:rtl w:val="0"/>
        </w:rPr>
        <w:t xml:space="preserve">Incluso se podría llegar a un N final de 800 si es que se documenta correctamente cómo se llegó a ese resultado. Propongan planes de trabajo en base a supuestos.</w:t>
      </w:r>
    </w:p>
    <w:p w:rsidR="00000000" w:rsidDel="00000000" w:rsidP="00000000" w:rsidRDefault="00000000" w:rsidRPr="00000000" w14:paraId="00000028">
      <w:pPr>
        <w:jc w:val="both"/>
        <w:rPr/>
      </w:pPr>
      <w:r w:rsidDel="00000000" w:rsidR="00000000" w:rsidRPr="00000000">
        <w:rPr>
          <w:rtl w:val="0"/>
        </w:rPr>
        <w:t xml:space="preserve">Se realizará una enmienda para que los oferentes tengan más libertad en sus propuestas.</w:t>
      </w:r>
    </w:p>
    <w:p w:rsidR="00000000" w:rsidDel="00000000" w:rsidP="00000000" w:rsidRDefault="00000000" w:rsidRPr="00000000" w14:paraId="00000029">
      <w:pPr>
        <w:jc w:val="both"/>
        <w:rPr/>
      </w:pPr>
      <w:r w:rsidDel="00000000" w:rsidR="00000000" w:rsidRPr="00000000">
        <w:rPr>
          <w:rtl w:val="0"/>
        </w:rPr>
        <w:t xml:space="preserve">Respondiendo a la pregunta de contaminación muestral. Habría que evitar que participen personas de la misma familia. La idea es que en la asignación aleatoria las personas no estén muy cerca y tengan diferentes direcciones.</w:t>
      </w:r>
    </w:p>
    <w:p w:rsidR="00000000" w:rsidDel="00000000" w:rsidP="00000000" w:rsidRDefault="00000000" w:rsidRPr="00000000" w14:paraId="0000002A">
      <w:pPr>
        <w:jc w:val="both"/>
        <w:rPr/>
      </w:pPr>
      <w:r w:rsidDel="00000000" w:rsidR="00000000" w:rsidRPr="00000000">
        <w:rPr>
          <w:rtl w:val="0"/>
        </w:rPr>
        <w:t xml:space="preserve">En relación a las cápsulas serán como una teleseries o novelas. La idea es que los participantes identifiquen los grupos de los personajes, que aparezcan características específicas de chilenos y cada grupo de migrantes. </w:t>
      </w:r>
    </w:p>
    <w:p w:rsidR="00000000" w:rsidDel="00000000" w:rsidP="00000000" w:rsidRDefault="00000000" w:rsidRPr="00000000" w14:paraId="0000002B">
      <w:pPr>
        <w:jc w:val="both"/>
        <w:rPr/>
      </w:pPr>
      <w:r w:rsidDel="00000000" w:rsidR="00000000" w:rsidRPr="00000000">
        <w:rPr>
          <w:rtl w:val="0"/>
        </w:rPr>
        <w:t xml:space="preserve">Las cápsulas para el grupo control seguirán un formato parecido, pero sin ningún elemento que caracterice a los personajes como pertenecientes a cierto grupo de migrantes. </w:t>
      </w:r>
    </w:p>
    <w:p w:rsidR="00000000" w:rsidDel="00000000" w:rsidP="00000000" w:rsidRDefault="00000000" w:rsidRPr="00000000" w14:paraId="0000002C">
      <w:pPr>
        <w:jc w:val="both"/>
        <w:rPr/>
      </w:pPr>
      <w:r w:rsidDel="00000000" w:rsidR="00000000" w:rsidRPr="00000000">
        <w:rPr>
          <w:rtl w:val="0"/>
        </w:rPr>
        <w:t xml:space="preserve">Se espera que el guion permita que las personas generen una expectativa sobre la siguiente cápsula y sigan viendo las historias. Está contemplado que entre las cápsulas se presente un material gráfico visual estilo infografía o meme que permita a los participantes mantenerse conectados con los personajes.</w:t>
      </w:r>
    </w:p>
    <w:p w:rsidR="00000000" w:rsidDel="00000000" w:rsidP="00000000" w:rsidRDefault="00000000" w:rsidRPr="00000000" w14:paraId="0000002D">
      <w:pPr>
        <w:jc w:val="both"/>
        <w:rPr/>
      </w:pPr>
      <w:r w:rsidDel="00000000" w:rsidR="00000000" w:rsidRPr="00000000">
        <w:rPr>
          <w:rtl w:val="0"/>
        </w:rPr>
        <w:t xml:space="preserve">Se les plantearán breves preguntas a los participantes luego de ver los videos, para chequear si vieron y entendieron lo que se estaba exponiendo.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CA: ¿Qué pasa si una persona no vio la primera cápsula de una intervención? ¿Se le dará el acceso de la segunda parte primero?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RG: Cada historia debe ser autocontenida de modo que si uno se pierde una la pueda agarrar entremedio.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CA: Existirán personas que no verán ningún video, un grupo control y un grupo independiente. Lo preguntaba, porque si es que se va a mandar una encuesta sería bueno mandar el video y las preguntas en una interacción única. ¿Por qué el cuestionario está dividido en dos partes?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RG: Porque el cuestionario se divide en dos módulos, outgroup e ingroup. Como es multigrupo la idea es no saturar a las personas. La duración son como 20 minutos en el celular y un poco menos en computador, para que no se extienda. Buscamos que las personas no abandonen el estudio porque el cuestionario dura 40 min.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CA: Corren el riesgo de que alguien responda el primer cuestionario y no el segundo.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RG: Sí. Se puede hacer un sistema escalonado en que el incentivo aumenta cuando se contestan ambas partes. Creemos que debe existir un sistema de fidelización gradual de incentivo acumulativo.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CA: ¿Qué pasa con los idiomas del cuestionario?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RG: Los instrumentos ya están listos. El cuestionario está en español y en kreyol.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CA: Para gestionar el panel se debería considerar dar soporte en Kreyol.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RG: La gestión sería en español, pero el cuestionario en ambos idiomas.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CA: ¿Y cómo se responde a un mail o un whatsapp en kreyol?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RG: Agradecemos muchas de esas inquietudes que responderemos vía correo electrónico. Se hará una enmienda a las bases en que se abre la flexibilidad a propuestas alternativas a marco muestrales en las que puedan presentar esquemas de proporciones.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CM: ¿El criterio de evaluación económica solo depende de entregar el precio y presupuesto, tal como está en las bases?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RG: Se puso en el marco lo que el proyecto permite, los criterios son los que están en las bases.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Sin haber más consultas a las 16:29  se da por cerrada la reunión.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