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ab/>
      </w:r>
      <w:r>
        <w:rPr>
          <w:b/>
          <w:bCs/>
        </w:rPr>
        <w:t>Задание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>
          <w:sz w:val="24"/>
          <w:szCs w:val="24"/>
        </w:rPr>
        <w:t>Для заданных графов разработать программу определения классов, которым принадлежат эти графы. Исходные графы описать в текстовом файле, используя один из вариантов представления графов в традиционной памяти.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Классы графов: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транзитивный; *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рефлексивный; *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полный; *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эйлеров цикл; *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функциональный;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гамильтонов цикл;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планарный граф;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каркас.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Графы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3795" cy="2111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Рисунок 1 -  graph_1.txt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2015" cy="2087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Рисунок 2 – graph_2.txt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4635" cy="2367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Рисунок 3 -  graph_3.txt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1130" cy="23977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Рисунок 4 – graph_4.txt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4920" cy="16751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Рисунок 5 – graph_5.txt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2</Pages>
  <Words>70</Words>
  <Characters>416</Characters>
  <CharactersWithSpaces>486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2023-09-21T19:30:19Z</dcterms:created>
  <dc:creator/>
  <dc:description/>
  <dc:language>en-US</dc:language>
  <cp:lastModifiedBy/>
  <dcterms:modified xsi:type="dcterms:W3CDTF">2023-09-28T03:39:33Z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