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4AD9F" w14:textId="77777777" w:rsidR="00535782" w:rsidRPr="000505A4" w:rsidRDefault="00535782">
      <w:pPr>
        <w:autoSpaceDE w:val="0"/>
        <w:autoSpaceDN w:val="0"/>
        <w:adjustRightInd w:val="0"/>
        <w:spacing w:line="560" w:lineRule="atLeast"/>
        <w:jc w:val="center"/>
        <w:rPr>
          <w:rFonts w:eastAsia="仿宋"/>
          <w:b/>
          <w:sz w:val="32"/>
          <w:szCs w:val="32"/>
        </w:rPr>
      </w:pPr>
    </w:p>
    <w:p w14:paraId="12F57C7D" w14:textId="77777777" w:rsidR="00535782" w:rsidRPr="000505A4" w:rsidRDefault="00535782">
      <w:pPr>
        <w:autoSpaceDE w:val="0"/>
        <w:autoSpaceDN w:val="0"/>
        <w:adjustRightInd w:val="0"/>
        <w:spacing w:line="560" w:lineRule="atLeast"/>
        <w:jc w:val="center"/>
        <w:rPr>
          <w:rFonts w:eastAsia="仿宋"/>
          <w:b/>
          <w:sz w:val="32"/>
          <w:szCs w:val="32"/>
        </w:rPr>
      </w:pPr>
    </w:p>
    <w:p w14:paraId="6EB58513" w14:textId="77777777" w:rsidR="00535782" w:rsidRPr="000505A4" w:rsidRDefault="00535782">
      <w:pPr>
        <w:autoSpaceDE w:val="0"/>
        <w:autoSpaceDN w:val="0"/>
        <w:adjustRightInd w:val="0"/>
        <w:spacing w:line="560" w:lineRule="atLeast"/>
        <w:jc w:val="center"/>
        <w:rPr>
          <w:rFonts w:eastAsia="仿宋"/>
          <w:b/>
          <w:sz w:val="32"/>
          <w:szCs w:val="32"/>
        </w:rPr>
      </w:pPr>
    </w:p>
    <w:p w14:paraId="44BF168C" w14:textId="77777777" w:rsidR="00535782" w:rsidRPr="000505A4" w:rsidRDefault="00535782">
      <w:pPr>
        <w:autoSpaceDE w:val="0"/>
        <w:autoSpaceDN w:val="0"/>
        <w:adjustRightInd w:val="0"/>
        <w:spacing w:line="560" w:lineRule="atLeast"/>
        <w:jc w:val="center"/>
        <w:rPr>
          <w:rFonts w:eastAsia="仿宋"/>
          <w:b/>
          <w:sz w:val="32"/>
          <w:szCs w:val="32"/>
        </w:rPr>
      </w:pPr>
    </w:p>
    <w:p w14:paraId="71D0E162" w14:textId="77777777" w:rsidR="00535782" w:rsidRPr="000505A4" w:rsidRDefault="00535782">
      <w:pPr>
        <w:autoSpaceDE w:val="0"/>
        <w:autoSpaceDN w:val="0"/>
        <w:adjustRightInd w:val="0"/>
        <w:spacing w:line="560" w:lineRule="atLeast"/>
        <w:jc w:val="center"/>
        <w:rPr>
          <w:rFonts w:eastAsia="仿宋"/>
          <w:b/>
          <w:sz w:val="32"/>
          <w:szCs w:val="32"/>
        </w:rPr>
      </w:pPr>
    </w:p>
    <w:p w14:paraId="75635559" w14:textId="33A4CFD4" w:rsidR="00535782" w:rsidRPr="000505A4" w:rsidRDefault="00535782">
      <w:pPr>
        <w:autoSpaceDE w:val="0"/>
        <w:autoSpaceDN w:val="0"/>
        <w:adjustRightInd w:val="0"/>
        <w:spacing w:line="560" w:lineRule="atLeast"/>
        <w:jc w:val="center"/>
        <w:rPr>
          <w:rFonts w:eastAsia="黑体"/>
          <w:b/>
          <w:sz w:val="58"/>
          <w:szCs w:val="58"/>
        </w:rPr>
      </w:pPr>
    </w:p>
    <w:p w14:paraId="7ECE3522" w14:textId="77777777" w:rsidR="00535782" w:rsidRPr="000505A4" w:rsidRDefault="00535782">
      <w:pPr>
        <w:autoSpaceDE w:val="0"/>
        <w:autoSpaceDN w:val="0"/>
        <w:adjustRightInd w:val="0"/>
        <w:spacing w:line="560" w:lineRule="atLeast"/>
        <w:jc w:val="center"/>
        <w:rPr>
          <w:rFonts w:eastAsia="仿宋"/>
          <w:b/>
          <w:sz w:val="32"/>
          <w:szCs w:val="32"/>
        </w:rPr>
      </w:pPr>
    </w:p>
    <w:p w14:paraId="47D958A8" w14:textId="77777777" w:rsidR="00535782" w:rsidRPr="00C62847" w:rsidRDefault="00A84B67">
      <w:pPr>
        <w:autoSpaceDE w:val="0"/>
        <w:autoSpaceDN w:val="0"/>
        <w:adjustRightInd w:val="0"/>
        <w:spacing w:line="560" w:lineRule="atLeast"/>
        <w:jc w:val="center"/>
        <w:rPr>
          <w:rFonts w:eastAsia="黑体"/>
          <w:b/>
          <w:sz w:val="32"/>
          <w:szCs w:val="32"/>
        </w:rPr>
      </w:pPr>
      <w:r w:rsidRPr="00C62847">
        <w:rPr>
          <w:rFonts w:eastAsia="黑体"/>
          <w:b/>
          <w:sz w:val="32"/>
          <w:szCs w:val="32"/>
        </w:rPr>
        <w:t>2021 Authorization Letter of China CITIC Bank Corporation Limited</w:t>
      </w:r>
    </w:p>
    <w:p w14:paraId="782AEFE2" w14:textId="77777777" w:rsidR="00535782" w:rsidRPr="000505A4" w:rsidRDefault="00535782">
      <w:pPr>
        <w:autoSpaceDE w:val="0"/>
        <w:autoSpaceDN w:val="0"/>
        <w:adjustRightInd w:val="0"/>
        <w:spacing w:line="560" w:lineRule="atLeast"/>
        <w:jc w:val="center"/>
        <w:rPr>
          <w:rFonts w:eastAsia="仿宋"/>
          <w:b/>
          <w:sz w:val="32"/>
          <w:szCs w:val="32"/>
        </w:rPr>
      </w:pPr>
    </w:p>
    <w:p w14:paraId="22419C8D" w14:textId="77777777" w:rsidR="00535782" w:rsidRPr="000505A4" w:rsidRDefault="00A84B67">
      <w:pPr>
        <w:pStyle w:val="p0"/>
        <w:jc w:val="center"/>
        <w:rPr>
          <w:rFonts w:eastAsia="黑体"/>
          <w:b/>
          <w:sz w:val="28"/>
          <w:szCs w:val="28"/>
        </w:rPr>
      </w:pPr>
      <w:r w:rsidRPr="000505A4">
        <w:rPr>
          <w:rFonts w:eastAsia="黑体"/>
          <w:b/>
          <w:sz w:val="28"/>
          <w:szCs w:val="28"/>
        </w:rPr>
        <w:t>(Authorized person: London Branch)</w:t>
      </w:r>
    </w:p>
    <w:p w14:paraId="4A1F92FB" w14:textId="77777777" w:rsidR="00535782" w:rsidRPr="000505A4" w:rsidRDefault="00535782">
      <w:pPr>
        <w:autoSpaceDE w:val="0"/>
        <w:autoSpaceDN w:val="0"/>
        <w:adjustRightInd w:val="0"/>
        <w:spacing w:line="560" w:lineRule="atLeast"/>
        <w:jc w:val="center"/>
        <w:rPr>
          <w:rFonts w:eastAsia="仿宋"/>
          <w:b/>
          <w:sz w:val="32"/>
          <w:szCs w:val="32"/>
        </w:rPr>
      </w:pPr>
    </w:p>
    <w:p w14:paraId="38568525" w14:textId="77777777" w:rsidR="00535782" w:rsidRPr="000505A4" w:rsidRDefault="00535782">
      <w:pPr>
        <w:autoSpaceDE w:val="0"/>
        <w:autoSpaceDN w:val="0"/>
        <w:adjustRightInd w:val="0"/>
        <w:spacing w:line="560" w:lineRule="atLeast"/>
        <w:jc w:val="center"/>
        <w:rPr>
          <w:rFonts w:eastAsia="仿宋"/>
          <w:b/>
          <w:sz w:val="32"/>
          <w:szCs w:val="32"/>
        </w:rPr>
      </w:pPr>
    </w:p>
    <w:p w14:paraId="6A3EADBD" w14:textId="77777777" w:rsidR="00535782" w:rsidRPr="000505A4" w:rsidRDefault="00535782">
      <w:pPr>
        <w:autoSpaceDE w:val="0"/>
        <w:autoSpaceDN w:val="0"/>
        <w:adjustRightInd w:val="0"/>
        <w:spacing w:line="560" w:lineRule="atLeast"/>
        <w:jc w:val="center"/>
        <w:rPr>
          <w:rFonts w:eastAsia="仿宋"/>
          <w:b/>
          <w:sz w:val="32"/>
          <w:szCs w:val="32"/>
        </w:rPr>
      </w:pPr>
    </w:p>
    <w:p w14:paraId="019C0893" w14:textId="77777777" w:rsidR="00535782" w:rsidRPr="000505A4" w:rsidRDefault="00535782">
      <w:pPr>
        <w:autoSpaceDE w:val="0"/>
        <w:autoSpaceDN w:val="0"/>
        <w:adjustRightInd w:val="0"/>
        <w:spacing w:line="560" w:lineRule="atLeast"/>
        <w:jc w:val="center"/>
        <w:rPr>
          <w:rFonts w:eastAsia="仿宋"/>
          <w:b/>
          <w:sz w:val="32"/>
          <w:szCs w:val="32"/>
        </w:rPr>
      </w:pPr>
    </w:p>
    <w:p w14:paraId="5A01ABDE" w14:textId="77777777" w:rsidR="00535782" w:rsidRPr="000505A4" w:rsidRDefault="00535782">
      <w:pPr>
        <w:autoSpaceDE w:val="0"/>
        <w:autoSpaceDN w:val="0"/>
        <w:adjustRightInd w:val="0"/>
        <w:spacing w:line="560" w:lineRule="atLeast"/>
        <w:jc w:val="center"/>
        <w:rPr>
          <w:rFonts w:eastAsia="仿宋"/>
          <w:b/>
          <w:sz w:val="32"/>
          <w:szCs w:val="32"/>
        </w:rPr>
      </w:pPr>
    </w:p>
    <w:p w14:paraId="0D2B53E5" w14:textId="77777777" w:rsidR="00535782" w:rsidRPr="000505A4" w:rsidRDefault="00535782">
      <w:pPr>
        <w:autoSpaceDE w:val="0"/>
        <w:autoSpaceDN w:val="0"/>
        <w:adjustRightInd w:val="0"/>
        <w:spacing w:line="560" w:lineRule="atLeast"/>
        <w:jc w:val="center"/>
        <w:rPr>
          <w:rFonts w:eastAsia="仿宋"/>
          <w:b/>
          <w:sz w:val="32"/>
          <w:szCs w:val="32"/>
        </w:rPr>
      </w:pPr>
    </w:p>
    <w:p w14:paraId="523E3AE0" w14:textId="77777777" w:rsidR="00535782" w:rsidRPr="000505A4" w:rsidRDefault="00535782">
      <w:pPr>
        <w:autoSpaceDE w:val="0"/>
        <w:autoSpaceDN w:val="0"/>
        <w:adjustRightInd w:val="0"/>
        <w:spacing w:line="560" w:lineRule="atLeast"/>
        <w:jc w:val="center"/>
        <w:rPr>
          <w:rFonts w:eastAsia="仿宋"/>
          <w:b/>
          <w:sz w:val="32"/>
          <w:szCs w:val="32"/>
        </w:rPr>
      </w:pPr>
    </w:p>
    <w:p w14:paraId="3865968A" w14:textId="77777777" w:rsidR="00535782" w:rsidRPr="00C62847" w:rsidRDefault="00A84B67">
      <w:pPr>
        <w:autoSpaceDE w:val="0"/>
        <w:autoSpaceDN w:val="0"/>
        <w:adjustRightInd w:val="0"/>
        <w:spacing w:line="560" w:lineRule="atLeast"/>
        <w:jc w:val="center"/>
        <w:rPr>
          <w:rFonts w:eastAsia="黑体"/>
          <w:sz w:val="28"/>
          <w:szCs w:val="28"/>
        </w:rPr>
      </w:pPr>
      <w:r w:rsidRPr="00C62847">
        <w:rPr>
          <w:rFonts w:eastAsia="黑体"/>
          <w:sz w:val="28"/>
          <w:szCs w:val="28"/>
        </w:rPr>
        <w:t>January 2021</w:t>
      </w:r>
    </w:p>
    <w:p w14:paraId="22F6471B" w14:textId="581BE72D" w:rsidR="00535782" w:rsidRPr="000505A4" w:rsidRDefault="00A84B67">
      <w:pPr>
        <w:widowControl/>
        <w:jc w:val="center"/>
        <w:rPr>
          <w:rFonts w:eastAsia="黑体"/>
          <w:b/>
          <w:sz w:val="44"/>
          <w:szCs w:val="44"/>
        </w:rPr>
      </w:pPr>
      <w:bookmarkStart w:id="0" w:name="_GoBack"/>
      <w:bookmarkEnd w:id="0"/>
      <w:r w:rsidRPr="000505A4">
        <w:rPr>
          <w:rFonts w:eastAsia="黑体"/>
          <w:sz w:val="44"/>
          <w:szCs w:val="44"/>
        </w:rPr>
        <w:br w:type="page"/>
      </w:r>
    </w:p>
    <w:p w14:paraId="5D128A35" w14:textId="77777777" w:rsidR="00535782" w:rsidRPr="000505A4" w:rsidRDefault="00A84B67">
      <w:pPr>
        <w:adjustRightInd w:val="0"/>
        <w:snapToGrid w:val="0"/>
        <w:spacing w:line="560" w:lineRule="atLeast"/>
        <w:jc w:val="center"/>
        <w:rPr>
          <w:rFonts w:eastAsia="黑体"/>
          <w:b/>
          <w:bCs/>
          <w:sz w:val="28"/>
          <w:szCs w:val="28"/>
        </w:rPr>
      </w:pPr>
      <w:r w:rsidRPr="000505A4">
        <w:rPr>
          <w:rFonts w:eastAsia="黑体"/>
          <w:b/>
          <w:bCs/>
          <w:sz w:val="28"/>
          <w:szCs w:val="28"/>
        </w:rPr>
        <w:lastRenderedPageBreak/>
        <w:t>2021 Authorization Letter of China CITIC Bank Corporation Limited</w:t>
      </w:r>
    </w:p>
    <w:p w14:paraId="2B4D0453" w14:textId="77777777" w:rsidR="00535782" w:rsidRPr="000505A4" w:rsidRDefault="00535782">
      <w:pPr>
        <w:pStyle w:val="p0"/>
        <w:adjustRightInd w:val="0"/>
        <w:snapToGrid w:val="0"/>
        <w:spacing w:line="560" w:lineRule="atLeast"/>
        <w:rPr>
          <w:rFonts w:eastAsia="仿宋"/>
          <w:sz w:val="32"/>
          <w:szCs w:val="32"/>
        </w:rPr>
      </w:pPr>
    </w:p>
    <w:p w14:paraId="44AB9B4D" w14:textId="77777777" w:rsidR="00535782" w:rsidRPr="000505A4" w:rsidRDefault="00A84B67" w:rsidP="00484442">
      <w:pPr>
        <w:pStyle w:val="p0"/>
        <w:adjustRightInd w:val="0"/>
        <w:snapToGrid w:val="0"/>
        <w:spacing w:beforeLines="50" w:before="156" w:afterLines="50" w:after="156"/>
        <w:rPr>
          <w:rFonts w:eastAsia="仿宋_GB2312"/>
          <w:sz w:val="24"/>
          <w:szCs w:val="24"/>
        </w:rPr>
      </w:pPr>
      <w:r w:rsidRPr="000505A4">
        <w:rPr>
          <w:rFonts w:eastAsia="仿宋_GB2312"/>
          <w:sz w:val="24"/>
          <w:szCs w:val="24"/>
        </w:rPr>
        <w:t>London Branch,</w:t>
      </w:r>
    </w:p>
    <w:p w14:paraId="0671A6D4" w14:textId="41807F24" w:rsidR="00535782" w:rsidRPr="000505A4" w:rsidRDefault="00A84B67" w:rsidP="00080115">
      <w:pPr>
        <w:pStyle w:val="p0"/>
        <w:adjustRightInd w:val="0"/>
        <w:snapToGrid w:val="0"/>
        <w:spacing w:beforeLines="50" w:before="156" w:afterLines="50" w:after="156"/>
        <w:rPr>
          <w:rFonts w:eastAsia="仿宋_GB2312"/>
          <w:sz w:val="24"/>
          <w:szCs w:val="24"/>
        </w:rPr>
      </w:pPr>
      <w:r w:rsidRPr="000505A4">
        <w:rPr>
          <w:rFonts w:eastAsia="仿宋_GB2312"/>
          <w:sz w:val="24"/>
          <w:szCs w:val="24"/>
        </w:rPr>
        <w:t xml:space="preserve">In line with the </w:t>
      </w:r>
      <w:r w:rsidRPr="000505A4">
        <w:rPr>
          <w:rFonts w:eastAsia="仿宋_GB2312"/>
          <w:i/>
          <w:iCs/>
          <w:sz w:val="24"/>
          <w:szCs w:val="24"/>
        </w:rPr>
        <w:t>Management Measures of China CITIC Bank for President's Authorization</w:t>
      </w:r>
      <w:r w:rsidRPr="000505A4">
        <w:rPr>
          <w:rFonts w:eastAsia="仿宋_GB2312"/>
          <w:sz w:val="24"/>
          <w:szCs w:val="24"/>
        </w:rPr>
        <w:t xml:space="preserve">, the authorized person is hereby authorized to exercise the following operations and management authorities in accordance with this Authorization Letter. The </w:t>
      </w:r>
      <w:r w:rsidR="00652B23">
        <w:rPr>
          <w:rFonts w:eastAsia="仿宋_GB2312"/>
          <w:sz w:val="24"/>
          <w:szCs w:val="24"/>
        </w:rPr>
        <w:t xml:space="preserve">responsible </w:t>
      </w:r>
      <w:r w:rsidRPr="000505A4">
        <w:rPr>
          <w:rFonts w:eastAsia="仿宋_GB2312"/>
          <w:sz w:val="24"/>
          <w:szCs w:val="24"/>
        </w:rPr>
        <w:t>person of London Branch (hereinafter referred to as the "Branch") accepts this Authorization Letter on behalf of the authorized person.</w:t>
      </w:r>
    </w:p>
    <w:p w14:paraId="5119BBED" w14:textId="77777777" w:rsidR="00535782" w:rsidRPr="00C62847" w:rsidRDefault="00A84B67" w:rsidP="00080115">
      <w:pPr>
        <w:autoSpaceDE w:val="0"/>
        <w:autoSpaceDN w:val="0"/>
        <w:adjustRightInd w:val="0"/>
        <w:snapToGrid w:val="0"/>
        <w:spacing w:beforeLines="50" w:before="156" w:afterLines="50" w:after="156"/>
        <w:rPr>
          <w:rFonts w:eastAsia="黑体"/>
          <w:b/>
          <w:sz w:val="24"/>
          <w:szCs w:val="24"/>
        </w:rPr>
      </w:pPr>
      <w:r w:rsidRPr="00C62847">
        <w:rPr>
          <w:rFonts w:eastAsia="黑体"/>
          <w:b/>
          <w:sz w:val="24"/>
          <w:szCs w:val="24"/>
        </w:rPr>
        <w:t>I. Authorization Content</w:t>
      </w:r>
    </w:p>
    <w:p w14:paraId="634B53AE" w14:textId="32A460AA"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This Authorization Letter signifies the official authorization by the Head Office to the </w:t>
      </w:r>
      <w:r w:rsidR="00982B02">
        <w:rPr>
          <w:rFonts w:eastAsia="仿宋_GB2312"/>
          <w:sz w:val="24"/>
          <w:szCs w:val="24"/>
        </w:rPr>
        <w:t>p</w:t>
      </w:r>
      <w:r w:rsidRPr="000505A4">
        <w:rPr>
          <w:rFonts w:eastAsia="仿宋_GB2312"/>
          <w:sz w:val="24"/>
          <w:szCs w:val="24"/>
        </w:rPr>
        <w:t xml:space="preserve">resident of the Branch. The </w:t>
      </w:r>
      <w:r w:rsidR="00982B02">
        <w:rPr>
          <w:rFonts w:eastAsia="仿宋_GB2312"/>
          <w:sz w:val="24"/>
          <w:szCs w:val="24"/>
        </w:rPr>
        <w:t>p</w:t>
      </w:r>
      <w:r w:rsidRPr="000505A4">
        <w:rPr>
          <w:rFonts w:eastAsia="仿宋_GB2312"/>
          <w:sz w:val="24"/>
          <w:szCs w:val="24"/>
        </w:rPr>
        <w:t xml:space="preserve">resident of the Branch can delegate the authorities within the scope of authorization. The </w:t>
      </w:r>
      <w:r w:rsidR="00982B02">
        <w:rPr>
          <w:rFonts w:eastAsia="仿宋_GB2312"/>
          <w:sz w:val="24"/>
          <w:szCs w:val="24"/>
        </w:rPr>
        <w:t>p</w:t>
      </w:r>
      <w:r w:rsidRPr="000505A4">
        <w:rPr>
          <w:rFonts w:eastAsia="仿宋_GB2312"/>
          <w:sz w:val="24"/>
          <w:szCs w:val="24"/>
        </w:rPr>
        <w:t xml:space="preserve">resident of the Branch is in full charge of the operations and management of the Branch, in conformity with this Authorization Letter and local laws and regulations of </w:t>
      </w:r>
      <w:r w:rsidR="00C06D95" w:rsidRPr="000505A4">
        <w:rPr>
          <w:rFonts w:eastAsia="仿宋_GB2312"/>
          <w:sz w:val="24"/>
          <w:szCs w:val="24"/>
        </w:rPr>
        <w:t>UK</w:t>
      </w:r>
      <w:r w:rsidRPr="000505A4">
        <w:rPr>
          <w:rFonts w:eastAsia="仿宋_GB2312"/>
          <w:sz w:val="24"/>
          <w:szCs w:val="24"/>
        </w:rPr>
        <w:t>.</w:t>
      </w:r>
    </w:p>
    <w:p w14:paraId="5BD61938" w14:textId="77777777" w:rsidR="00535782" w:rsidRPr="000505A4" w:rsidRDefault="00A84B67" w:rsidP="00080115">
      <w:pPr>
        <w:autoSpaceDE w:val="0"/>
        <w:autoSpaceDN w:val="0"/>
        <w:adjustRightInd w:val="0"/>
        <w:snapToGrid w:val="0"/>
        <w:spacing w:beforeLines="50" w:before="156" w:afterLines="50" w:after="156"/>
        <w:rPr>
          <w:rFonts w:eastAsia="楷体_GB2312"/>
          <w:sz w:val="24"/>
          <w:szCs w:val="24"/>
        </w:rPr>
      </w:pPr>
      <w:r w:rsidRPr="000505A4">
        <w:rPr>
          <w:rFonts w:eastAsia="楷体_GB2312"/>
          <w:sz w:val="24"/>
          <w:szCs w:val="24"/>
        </w:rPr>
        <w:t>i. Overview of authorization</w:t>
      </w:r>
    </w:p>
    <w:p w14:paraId="3F925F79" w14:textId="671D2AD4"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The </w:t>
      </w:r>
      <w:r w:rsidR="00982B02">
        <w:rPr>
          <w:rFonts w:eastAsia="仿宋_GB2312"/>
          <w:sz w:val="24"/>
          <w:szCs w:val="24"/>
        </w:rPr>
        <w:t>p</w:t>
      </w:r>
      <w:r w:rsidRPr="000505A4">
        <w:rPr>
          <w:rFonts w:eastAsia="仿宋_GB2312"/>
          <w:sz w:val="24"/>
          <w:szCs w:val="24"/>
        </w:rPr>
        <w:t>resident of the Branch exercises the following authorities:</w:t>
      </w:r>
    </w:p>
    <w:p w14:paraId="6D656E89" w14:textId="77777777"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1. Organizing the operations of the Branch to achieve its strategic objectives;</w:t>
      </w:r>
    </w:p>
    <w:p w14:paraId="674E65D8" w14:textId="70D29FCB"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2. </w:t>
      </w:r>
      <w:r w:rsidR="00982B02">
        <w:rPr>
          <w:rFonts w:eastAsia="仿宋_GB2312"/>
          <w:sz w:val="24"/>
          <w:szCs w:val="24"/>
        </w:rPr>
        <w:t>Making decisions on</w:t>
      </w:r>
      <w:r w:rsidRPr="000505A4">
        <w:rPr>
          <w:rFonts w:eastAsia="仿宋_GB2312"/>
          <w:sz w:val="24"/>
          <w:szCs w:val="24"/>
        </w:rPr>
        <w:t xml:space="preserve"> matters not covered in this Authorization Letter </w:t>
      </w:r>
      <w:r w:rsidR="00982B02">
        <w:rPr>
          <w:rFonts w:eastAsia="仿宋_GB2312"/>
          <w:sz w:val="24"/>
          <w:szCs w:val="24"/>
        </w:rPr>
        <w:t>at</w:t>
      </w:r>
      <w:r w:rsidRPr="000505A4">
        <w:rPr>
          <w:rFonts w:eastAsia="仿宋_GB2312"/>
          <w:sz w:val="24"/>
          <w:szCs w:val="24"/>
        </w:rPr>
        <w:t xml:space="preserve"> the operation level, according to the internal governance of the Branch;</w:t>
      </w:r>
    </w:p>
    <w:p w14:paraId="45A5F4D9" w14:textId="1F0B8F83"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3. Delegating some authorities to his/her immediate subordinates (e.g. </w:t>
      </w:r>
      <w:r w:rsidR="00A15787">
        <w:rPr>
          <w:rFonts w:eastAsia="仿宋_GB2312"/>
          <w:sz w:val="24"/>
          <w:szCs w:val="24"/>
        </w:rPr>
        <w:t xml:space="preserve">vice president </w:t>
      </w:r>
      <w:r w:rsidRPr="000505A4">
        <w:rPr>
          <w:rFonts w:eastAsia="仿宋_GB2312"/>
          <w:sz w:val="24"/>
          <w:szCs w:val="24"/>
        </w:rPr>
        <w:t>or the Chief Risk Officer);</w:t>
      </w:r>
    </w:p>
    <w:p w14:paraId="0AAEF975" w14:textId="77777777"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4. Communicating with British regulatory authorities (specifically, the Prudential Regulation Authority (PRA) and the Financial Conduct Authority (FCA)) on behalf of the Head Office;</w:t>
      </w:r>
    </w:p>
    <w:p w14:paraId="75A4C20F" w14:textId="3E482DAB"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5. Employing and dismissing employees of the Branch (including members of the Management Committee). The </w:t>
      </w:r>
      <w:r w:rsidR="00A15787">
        <w:rPr>
          <w:rFonts w:eastAsia="仿宋_GB2312"/>
          <w:sz w:val="24"/>
          <w:szCs w:val="24"/>
        </w:rPr>
        <w:t>p</w:t>
      </w:r>
      <w:r w:rsidRPr="000505A4">
        <w:rPr>
          <w:rFonts w:eastAsia="仿宋_GB2312"/>
          <w:sz w:val="24"/>
          <w:szCs w:val="24"/>
        </w:rPr>
        <w:t>resident of the Branch must consider opinions from multiple parties concerned while determining the employment and dismissal of expatriates from the Head</w:t>
      </w:r>
      <w:r w:rsidR="00A15787">
        <w:rPr>
          <w:rFonts w:eastAsia="仿宋_GB2312"/>
          <w:sz w:val="24"/>
          <w:szCs w:val="24"/>
        </w:rPr>
        <w:t xml:space="preserve"> Office</w:t>
      </w:r>
      <w:r w:rsidRPr="000505A4">
        <w:rPr>
          <w:rFonts w:eastAsia="仿宋_GB2312"/>
          <w:sz w:val="24"/>
          <w:szCs w:val="24"/>
        </w:rPr>
        <w:t xml:space="preserve">. Besides, the decision-making procedures shall be subject to the internal governance framework of the Branch. </w:t>
      </w:r>
      <w:r w:rsidR="00A15787">
        <w:rPr>
          <w:rFonts w:eastAsia="仿宋_GB2312"/>
          <w:sz w:val="24"/>
          <w:szCs w:val="24"/>
        </w:rPr>
        <w:t>T</w:t>
      </w:r>
      <w:r w:rsidR="00A15787" w:rsidRPr="000505A4">
        <w:rPr>
          <w:rFonts w:eastAsia="仿宋_GB2312"/>
          <w:sz w:val="24"/>
          <w:szCs w:val="24"/>
        </w:rPr>
        <w:t xml:space="preserve">he </w:t>
      </w:r>
      <w:r w:rsidR="00A15787">
        <w:rPr>
          <w:rFonts w:eastAsia="仿宋_GB2312"/>
          <w:sz w:val="24"/>
          <w:szCs w:val="24"/>
        </w:rPr>
        <w:t>p</w:t>
      </w:r>
      <w:r w:rsidR="00A15787" w:rsidRPr="000505A4">
        <w:rPr>
          <w:rFonts w:eastAsia="仿宋_GB2312"/>
          <w:sz w:val="24"/>
          <w:szCs w:val="24"/>
        </w:rPr>
        <w:t>resident of the Branch has the right to reject local employees or expatriates recommend</w:t>
      </w:r>
      <w:r w:rsidR="00A15787">
        <w:rPr>
          <w:rFonts w:eastAsia="仿宋_GB2312"/>
          <w:sz w:val="24"/>
          <w:szCs w:val="24"/>
        </w:rPr>
        <w:t>ed</w:t>
      </w:r>
      <w:r w:rsidR="00A15787" w:rsidRPr="000505A4">
        <w:rPr>
          <w:rFonts w:eastAsia="仿宋_GB2312"/>
          <w:sz w:val="24"/>
          <w:szCs w:val="24"/>
        </w:rPr>
        <w:t xml:space="preserve"> by the Head Office</w:t>
      </w:r>
      <w:r w:rsidRPr="000505A4">
        <w:rPr>
          <w:rFonts w:eastAsia="仿宋_GB2312"/>
          <w:sz w:val="24"/>
          <w:szCs w:val="24"/>
        </w:rPr>
        <w:t>;</w:t>
      </w:r>
    </w:p>
    <w:p w14:paraId="4CB5C15E" w14:textId="720CC206"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6. Approving local documents necessary for the operations of the Branch as well as relevant documents required by local government agencies (e.g. the HM Revenue &amp; Customs (HMRC));</w:t>
      </w:r>
    </w:p>
    <w:p w14:paraId="73C8202B" w14:textId="77777777"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7. Signing legal documents related to the Branch on behalf of the Head Office;</w:t>
      </w:r>
    </w:p>
    <w:p w14:paraId="5F86F679" w14:textId="330652BC"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8. Rejecting the business recommended by the Head Office </w:t>
      </w:r>
      <w:r w:rsidR="00A15787">
        <w:rPr>
          <w:rFonts w:eastAsia="仿宋_GB2312"/>
          <w:sz w:val="24"/>
          <w:szCs w:val="24"/>
        </w:rPr>
        <w:t>that is</w:t>
      </w:r>
      <w:r w:rsidRPr="000505A4">
        <w:rPr>
          <w:rFonts w:eastAsia="仿宋_GB2312"/>
          <w:sz w:val="24"/>
          <w:szCs w:val="24"/>
        </w:rPr>
        <w:t xml:space="preserve"> not compliant with local regulatory requirements or strategic objectives of the Branch.</w:t>
      </w:r>
    </w:p>
    <w:p w14:paraId="57AA6CAD" w14:textId="77777777" w:rsidR="00535782" w:rsidRPr="000505A4" w:rsidRDefault="00A84B67" w:rsidP="00080115">
      <w:pPr>
        <w:autoSpaceDE w:val="0"/>
        <w:autoSpaceDN w:val="0"/>
        <w:adjustRightInd w:val="0"/>
        <w:snapToGrid w:val="0"/>
        <w:spacing w:beforeLines="50" w:before="156" w:afterLines="50" w:after="156"/>
        <w:rPr>
          <w:rFonts w:eastAsia="楷体_GB2312"/>
          <w:sz w:val="24"/>
          <w:szCs w:val="24"/>
        </w:rPr>
      </w:pPr>
      <w:r w:rsidRPr="000505A4">
        <w:rPr>
          <w:rFonts w:eastAsia="楷体_GB2312"/>
          <w:sz w:val="24"/>
          <w:szCs w:val="24"/>
        </w:rPr>
        <w:lastRenderedPageBreak/>
        <w:t>ii. Authorization categories</w:t>
      </w:r>
    </w:p>
    <w:p w14:paraId="40181831" w14:textId="14A0BCA8"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Authorization limits are set by </w:t>
      </w:r>
      <w:r w:rsidR="0028697E">
        <w:rPr>
          <w:rFonts w:eastAsia="仿宋_GB2312"/>
          <w:sz w:val="24"/>
          <w:szCs w:val="24"/>
        </w:rPr>
        <w:t>business</w:t>
      </w:r>
      <w:r w:rsidR="0028697E" w:rsidRPr="000505A4">
        <w:rPr>
          <w:rFonts w:eastAsia="仿宋_GB2312"/>
          <w:sz w:val="24"/>
          <w:szCs w:val="24"/>
        </w:rPr>
        <w:t xml:space="preserve"> </w:t>
      </w:r>
      <w:r w:rsidRPr="000505A4">
        <w:rPr>
          <w:rFonts w:eastAsia="仿宋_GB2312"/>
          <w:sz w:val="24"/>
          <w:szCs w:val="24"/>
        </w:rPr>
        <w:t xml:space="preserve">categories </w:t>
      </w:r>
      <w:r w:rsidR="0028697E">
        <w:rPr>
          <w:rFonts w:eastAsia="仿宋_GB2312"/>
          <w:sz w:val="24"/>
          <w:szCs w:val="24"/>
        </w:rPr>
        <w:t xml:space="preserve">as </w:t>
      </w:r>
      <w:r w:rsidRPr="000505A4">
        <w:rPr>
          <w:rFonts w:eastAsia="仿宋_GB2312"/>
          <w:sz w:val="24"/>
          <w:szCs w:val="24"/>
        </w:rPr>
        <w:t>below</w:t>
      </w:r>
      <w:r w:rsidR="0028697E">
        <w:rPr>
          <w:rFonts w:eastAsia="仿宋_GB2312"/>
          <w:sz w:val="24"/>
          <w:szCs w:val="24"/>
        </w:rPr>
        <w:t>,</w:t>
      </w:r>
      <w:r w:rsidRPr="000505A4">
        <w:rPr>
          <w:rFonts w:eastAsia="仿宋_GB2312"/>
          <w:sz w:val="24"/>
          <w:szCs w:val="24"/>
        </w:rPr>
        <w:t xml:space="preserve"> in order to ensure the consistency between strategic objectives of the Branch and the risk appetite of the Head Office:</w:t>
      </w:r>
    </w:p>
    <w:p w14:paraId="7764E67D" w14:textId="77777777" w:rsidR="00535782" w:rsidRPr="000505A4" w:rsidRDefault="00A84B67" w:rsidP="00080115">
      <w:pPr>
        <w:autoSpaceDE w:val="0"/>
        <w:autoSpaceDN w:val="0"/>
        <w:adjustRightInd w:val="0"/>
        <w:snapToGrid w:val="0"/>
        <w:spacing w:beforeLines="50" w:before="156" w:afterLines="50" w:after="156"/>
        <w:rPr>
          <w:rFonts w:eastAsia="仿宋_GB2312"/>
          <w:b/>
          <w:sz w:val="24"/>
          <w:szCs w:val="24"/>
        </w:rPr>
      </w:pPr>
      <w:r w:rsidRPr="000505A4">
        <w:rPr>
          <w:rFonts w:eastAsia="仿宋_GB2312"/>
          <w:b/>
          <w:sz w:val="24"/>
          <w:szCs w:val="24"/>
        </w:rPr>
        <w:t>1. Authorization of credit approval</w:t>
      </w:r>
    </w:p>
    <w:p w14:paraId="74EB4FAE" w14:textId="6F10F707"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Credit approval limits</w:t>
      </w:r>
      <w:r w:rsidR="0028697E">
        <w:rPr>
          <w:rFonts w:eastAsia="仿宋_GB2312"/>
          <w:sz w:val="24"/>
          <w:szCs w:val="24"/>
        </w:rPr>
        <w:t xml:space="preserve"> of the Branch</w:t>
      </w:r>
      <w:r w:rsidRPr="000505A4">
        <w:rPr>
          <w:rFonts w:eastAsia="仿宋_GB2312"/>
          <w:sz w:val="24"/>
          <w:szCs w:val="24"/>
        </w:rPr>
        <w:t xml:space="preserve"> and the corresponding explanation and definitions are shown in the table below:</w:t>
      </w:r>
    </w:p>
    <w:p w14:paraId="025CB33C" w14:textId="77777777" w:rsidR="00535782" w:rsidRPr="000505A4" w:rsidRDefault="00A84B67" w:rsidP="00484442">
      <w:pPr>
        <w:spacing w:beforeLines="50" w:before="156" w:afterLines="50" w:after="156"/>
        <w:ind w:firstLineChars="50" w:firstLine="120"/>
        <w:contextualSpacing/>
        <w:jc w:val="center"/>
        <w:rPr>
          <w:rFonts w:eastAsia="仿宋_GB2312"/>
          <w:b/>
          <w:sz w:val="24"/>
          <w:szCs w:val="24"/>
        </w:rPr>
      </w:pPr>
      <w:bookmarkStart w:id="1" w:name="OLE_LINK11"/>
      <w:r w:rsidRPr="000505A4">
        <w:rPr>
          <w:rFonts w:eastAsia="仿宋_GB2312"/>
          <w:b/>
          <w:sz w:val="24"/>
          <w:szCs w:val="24"/>
        </w:rPr>
        <w:t>Authorization of Credit Approval</w:t>
      </w:r>
      <w:bookmarkEnd w:id="1"/>
    </w:p>
    <w:tbl>
      <w:tblPr>
        <w:tblStyle w:val="GridTable1Light1"/>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88"/>
        <w:gridCol w:w="992"/>
        <w:gridCol w:w="992"/>
        <w:gridCol w:w="1418"/>
        <w:gridCol w:w="1834"/>
        <w:gridCol w:w="2144"/>
      </w:tblGrid>
      <w:tr w:rsidR="000524A2" w:rsidRPr="000505A4" w14:paraId="3C392B65" w14:textId="77777777" w:rsidTr="000505A4">
        <w:trPr>
          <w:cnfStyle w:val="100000000000" w:firstRow="1" w:lastRow="0" w:firstColumn="0" w:lastColumn="0" w:oddVBand="0" w:evenVBand="0" w:oddHBand="0" w:evenHBand="0" w:firstRowFirstColumn="0" w:firstRowLastColumn="0" w:lastRowFirstColumn="0" w:lastRowLastColumn="0"/>
          <w:trHeight w:val="557"/>
          <w:tblHeade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14:paraId="3954C35D" w14:textId="77777777" w:rsidR="000524A2" w:rsidRPr="000505A4" w:rsidRDefault="000524A2" w:rsidP="00484442">
            <w:pPr>
              <w:spacing w:beforeLines="50" w:before="156" w:afterLines="50" w:after="156"/>
              <w:jc w:val="center"/>
              <w:rPr>
                <w:rFonts w:ascii="Times New Roman" w:eastAsia="仿宋_GB2312" w:hAnsi="Times New Roman" w:cs="Times New Roman"/>
                <w:b w:val="0"/>
                <w:bCs w:val="0"/>
                <w:sz w:val="24"/>
                <w:szCs w:val="24"/>
                <w:u w:val="single"/>
              </w:rPr>
            </w:pPr>
            <w:r w:rsidRPr="000505A4">
              <w:rPr>
                <w:rFonts w:ascii="Times New Roman" w:eastAsia="仿宋_GB2312" w:hAnsi="Times New Roman" w:cs="Times New Roman"/>
                <w:sz w:val="24"/>
                <w:szCs w:val="24"/>
                <w:u w:val="single"/>
              </w:rPr>
              <w:t>Moody's</w:t>
            </w:r>
          </w:p>
        </w:tc>
        <w:tc>
          <w:tcPr>
            <w:tcW w:w="992" w:type="dxa"/>
            <w:tcBorders>
              <w:bottom w:val="nil"/>
            </w:tcBorders>
          </w:tcPr>
          <w:p w14:paraId="03D793F8" w14:textId="77777777" w:rsidR="000524A2" w:rsidRPr="000505A4" w:rsidRDefault="000524A2" w:rsidP="00484442">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b w:val="0"/>
                <w:bCs w:val="0"/>
                <w:sz w:val="24"/>
                <w:szCs w:val="24"/>
                <w:u w:val="single"/>
              </w:rPr>
            </w:pPr>
            <w:r w:rsidRPr="000505A4">
              <w:rPr>
                <w:rFonts w:ascii="Times New Roman" w:eastAsia="仿宋_GB2312" w:hAnsi="Times New Roman" w:cs="Times New Roman"/>
                <w:sz w:val="24"/>
                <w:szCs w:val="24"/>
                <w:u w:val="single"/>
              </w:rPr>
              <w:t>S&amp;P</w:t>
            </w:r>
          </w:p>
        </w:tc>
        <w:tc>
          <w:tcPr>
            <w:tcW w:w="992" w:type="dxa"/>
            <w:tcBorders>
              <w:bottom w:val="nil"/>
            </w:tcBorders>
          </w:tcPr>
          <w:p w14:paraId="005438A9" w14:textId="77777777" w:rsidR="000524A2" w:rsidRPr="000505A4" w:rsidRDefault="000524A2" w:rsidP="00484442">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b w:val="0"/>
                <w:bCs w:val="0"/>
                <w:sz w:val="24"/>
                <w:szCs w:val="24"/>
                <w:u w:val="single"/>
              </w:rPr>
            </w:pPr>
            <w:r w:rsidRPr="000505A4">
              <w:rPr>
                <w:rFonts w:ascii="Times New Roman" w:eastAsia="仿宋_GB2312" w:hAnsi="Times New Roman" w:cs="Times New Roman"/>
                <w:sz w:val="24"/>
                <w:szCs w:val="24"/>
                <w:u w:val="single"/>
              </w:rPr>
              <w:t>Fitch</w:t>
            </w:r>
          </w:p>
        </w:tc>
        <w:tc>
          <w:tcPr>
            <w:tcW w:w="1418" w:type="dxa"/>
            <w:tcBorders>
              <w:bottom w:val="nil"/>
            </w:tcBorders>
          </w:tcPr>
          <w:p w14:paraId="3A0E5B46" w14:textId="6E35376A" w:rsidR="000524A2" w:rsidRPr="000505A4" w:rsidRDefault="000524A2" w:rsidP="00484442">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b w:val="0"/>
                <w:bCs w:val="0"/>
                <w:sz w:val="24"/>
                <w:szCs w:val="24"/>
                <w:u w:val="single"/>
              </w:rPr>
            </w:pPr>
            <w:r w:rsidRPr="000505A4">
              <w:rPr>
                <w:rFonts w:ascii="Times New Roman" w:eastAsia="仿宋_GB2312" w:hAnsi="Times New Roman" w:cs="Times New Roman"/>
                <w:sz w:val="24"/>
                <w:szCs w:val="24"/>
                <w:u w:val="single"/>
              </w:rPr>
              <w:t>Head Office</w:t>
            </w:r>
            <w:r w:rsidR="0028697E">
              <w:rPr>
                <w:rFonts w:ascii="Times New Roman" w:eastAsia="仿宋_GB2312" w:hAnsi="Times New Roman" w:cs="Times New Roman"/>
                <w:sz w:val="24"/>
                <w:szCs w:val="24"/>
                <w:u w:val="single"/>
              </w:rPr>
              <w:t xml:space="preserve"> rating</w:t>
            </w:r>
          </w:p>
        </w:tc>
        <w:tc>
          <w:tcPr>
            <w:tcW w:w="1834" w:type="dxa"/>
            <w:tcBorders>
              <w:bottom w:val="nil"/>
            </w:tcBorders>
          </w:tcPr>
          <w:p w14:paraId="53D068E4" w14:textId="77777777" w:rsidR="000524A2" w:rsidRPr="000505A4" w:rsidRDefault="000524A2" w:rsidP="00484442">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b w:val="0"/>
                <w:bCs w:val="0"/>
                <w:sz w:val="24"/>
                <w:szCs w:val="24"/>
                <w:u w:val="single"/>
              </w:rPr>
            </w:pPr>
            <w:r w:rsidRPr="000505A4">
              <w:rPr>
                <w:rFonts w:ascii="Times New Roman" w:eastAsia="仿宋_GB2312" w:hAnsi="Times New Roman" w:cs="Times New Roman"/>
                <w:sz w:val="24"/>
                <w:szCs w:val="24"/>
                <w:u w:val="single"/>
              </w:rPr>
              <w:t>Financial institutional customer</w:t>
            </w:r>
          </w:p>
        </w:tc>
        <w:tc>
          <w:tcPr>
            <w:tcW w:w="2144" w:type="dxa"/>
            <w:tcBorders>
              <w:bottom w:val="nil"/>
            </w:tcBorders>
          </w:tcPr>
          <w:p w14:paraId="7D54E098" w14:textId="77777777" w:rsidR="000524A2" w:rsidRPr="000505A4" w:rsidRDefault="000524A2" w:rsidP="00484442">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b w:val="0"/>
                <w:bCs w:val="0"/>
                <w:sz w:val="24"/>
                <w:szCs w:val="24"/>
                <w:u w:val="single"/>
              </w:rPr>
            </w:pPr>
            <w:r w:rsidRPr="000505A4">
              <w:rPr>
                <w:rFonts w:ascii="Times New Roman" w:eastAsia="仿宋_GB2312" w:hAnsi="Times New Roman" w:cs="Times New Roman"/>
                <w:sz w:val="24"/>
                <w:szCs w:val="24"/>
                <w:u w:val="single"/>
              </w:rPr>
              <w:t>Corporate customer</w:t>
            </w:r>
          </w:p>
        </w:tc>
      </w:tr>
      <w:tr w:rsidR="000524A2" w:rsidRPr="000505A4" w14:paraId="074E18CD" w14:textId="77777777" w:rsidTr="000505A4">
        <w:trPr>
          <w:trHeight w:val="315"/>
          <w:jc w:val="center"/>
        </w:trPr>
        <w:tc>
          <w:tcPr>
            <w:cnfStyle w:val="001000000000" w:firstRow="0" w:lastRow="0" w:firstColumn="1" w:lastColumn="0" w:oddVBand="0" w:evenVBand="0" w:oddHBand="0" w:evenHBand="0" w:firstRowFirstColumn="0" w:firstRowLastColumn="0" w:lastRowFirstColumn="0" w:lastRowLastColumn="0"/>
            <w:tcW w:w="988" w:type="dxa"/>
          </w:tcPr>
          <w:p w14:paraId="7842850D" w14:textId="77777777" w:rsidR="000524A2" w:rsidRPr="000505A4" w:rsidRDefault="000524A2" w:rsidP="00484442">
            <w:pPr>
              <w:spacing w:beforeLines="50" w:before="156" w:afterLines="50" w:after="156"/>
              <w:jc w:val="center"/>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Aaa</w:t>
            </w:r>
          </w:p>
        </w:tc>
        <w:tc>
          <w:tcPr>
            <w:tcW w:w="992" w:type="dxa"/>
          </w:tcPr>
          <w:p w14:paraId="2AF728E1"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AAA</w:t>
            </w:r>
          </w:p>
        </w:tc>
        <w:tc>
          <w:tcPr>
            <w:tcW w:w="992" w:type="dxa"/>
          </w:tcPr>
          <w:p w14:paraId="66E7FB9B"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AAA</w:t>
            </w:r>
          </w:p>
        </w:tc>
        <w:tc>
          <w:tcPr>
            <w:tcW w:w="1418" w:type="dxa"/>
          </w:tcPr>
          <w:p w14:paraId="6CAC482A"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AAA+</w:t>
            </w:r>
          </w:p>
        </w:tc>
        <w:tc>
          <w:tcPr>
            <w:tcW w:w="1834" w:type="dxa"/>
          </w:tcPr>
          <w:p w14:paraId="285971D0"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USD150mn</w:t>
            </w:r>
          </w:p>
        </w:tc>
        <w:tc>
          <w:tcPr>
            <w:tcW w:w="2144" w:type="dxa"/>
          </w:tcPr>
          <w:p w14:paraId="0A700A76"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USD100mn</w:t>
            </w:r>
          </w:p>
        </w:tc>
      </w:tr>
      <w:tr w:rsidR="000524A2" w:rsidRPr="000505A4" w14:paraId="56652FB5" w14:textId="77777777" w:rsidTr="000505A4">
        <w:trPr>
          <w:trHeight w:val="315"/>
          <w:jc w:val="center"/>
        </w:trPr>
        <w:tc>
          <w:tcPr>
            <w:cnfStyle w:val="001000000000" w:firstRow="0" w:lastRow="0" w:firstColumn="1" w:lastColumn="0" w:oddVBand="0" w:evenVBand="0" w:oddHBand="0" w:evenHBand="0" w:firstRowFirstColumn="0" w:firstRowLastColumn="0" w:lastRowFirstColumn="0" w:lastRowLastColumn="0"/>
            <w:tcW w:w="988" w:type="dxa"/>
          </w:tcPr>
          <w:p w14:paraId="5A1A3255" w14:textId="77777777" w:rsidR="000524A2" w:rsidRPr="000505A4" w:rsidRDefault="000524A2" w:rsidP="00484442">
            <w:pPr>
              <w:spacing w:beforeLines="50" w:before="156" w:afterLines="50" w:after="156"/>
              <w:jc w:val="center"/>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Aa1</w:t>
            </w:r>
          </w:p>
        </w:tc>
        <w:tc>
          <w:tcPr>
            <w:tcW w:w="992" w:type="dxa"/>
          </w:tcPr>
          <w:p w14:paraId="3A09DA1F"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w:t>
            </w:r>
          </w:p>
        </w:tc>
        <w:tc>
          <w:tcPr>
            <w:tcW w:w="992" w:type="dxa"/>
          </w:tcPr>
          <w:p w14:paraId="270198AD"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w:t>
            </w:r>
          </w:p>
        </w:tc>
        <w:tc>
          <w:tcPr>
            <w:tcW w:w="1418" w:type="dxa"/>
          </w:tcPr>
          <w:p w14:paraId="034AEE48"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AAA</w:t>
            </w:r>
          </w:p>
        </w:tc>
        <w:tc>
          <w:tcPr>
            <w:tcW w:w="1834" w:type="dxa"/>
          </w:tcPr>
          <w:p w14:paraId="6CA3F3EE"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USD120mn</w:t>
            </w:r>
          </w:p>
        </w:tc>
        <w:tc>
          <w:tcPr>
            <w:tcW w:w="2144" w:type="dxa"/>
          </w:tcPr>
          <w:p w14:paraId="68D1DF02"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USD80mn</w:t>
            </w:r>
          </w:p>
        </w:tc>
      </w:tr>
      <w:tr w:rsidR="000524A2" w:rsidRPr="000505A4" w14:paraId="66792A7E" w14:textId="77777777" w:rsidTr="000505A4">
        <w:trPr>
          <w:trHeight w:val="315"/>
          <w:jc w:val="center"/>
        </w:trPr>
        <w:tc>
          <w:tcPr>
            <w:cnfStyle w:val="001000000000" w:firstRow="0" w:lastRow="0" w:firstColumn="1" w:lastColumn="0" w:oddVBand="0" w:evenVBand="0" w:oddHBand="0" w:evenHBand="0" w:firstRowFirstColumn="0" w:firstRowLastColumn="0" w:lastRowFirstColumn="0" w:lastRowLastColumn="0"/>
            <w:tcW w:w="988" w:type="dxa"/>
          </w:tcPr>
          <w:p w14:paraId="02E426BF" w14:textId="77777777" w:rsidR="000524A2" w:rsidRPr="000505A4" w:rsidRDefault="000524A2" w:rsidP="00484442">
            <w:pPr>
              <w:spacing w:beforeLines="50" w:before="156" w:afterLines="50" w:after="156"/>
              <w:jc w:val="center"/>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Aa2</w:t>
            </w:r>
          </w:p>
        </w:tc>
        <w:tc>
          <w:tcPr>
            <w:tcW w:w="992" w:type="dxa"/>
          </w:tcPr>
          <w:p w14:paraId="05AF27C2"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w:t>
            </w:r>
          </w:p>
        </w:tc>
        <w:tc>
          <w:tcPr>
            <w:tcW w:w="992" w:type="dxa"/>
          </w:tcPr>
          <w:p w14:paraId="2B950410"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w:t>
            </w:r>
          </w:p>
        </w:tc>
        <w:tc>
          <w:tcPr>
            <w:tcW w:w="1418" w:type="dxa"/>
          </w:tcPr>
          <w:p w14:paraId="0EC9A855"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w:t>
            </w:r>
          </w:p>
        </w:tc>
        <w:tc>
          <w:tcPr>
            <w:tcW w:w="1834" w:type="dxa"/>
          </w:tcPr>
          <w:p w14:paraId="694B76E4"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USD120mn</w:t>
            </w:r>
          </w:p>
        </w:tc>
        <w:tc>
          <w:tcPr>
            <w:tcW w:w="2144" w:type="dxa"/>
          </w:tcPr>
          <w:p w14:paraId="0F1CFF41"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USD80mn</w:t>
            </w:r>
          </w:p>
        </w:tc>
      </w:tr>
      <w:tr w:rsidR="000524A2" w:rsidRPr="000505A4" w14:paraId="76767E43" w14:textId="77777777" w:rsidTr="000505A4">
        <w:trPr>
          <w:trHeight w:val="315"/>
          <w:jc w:val="center"/>
        </w:trPr>
        <w:tc>
          <w:tcPr>
            <w:cnfStyle w:val="001000000000" w:firstRow="0" w:lastRow="0" w:firstColumn="1" w:lastColumn="0" w:oddVBand="0" w:evenVBand="0" w:oddHBand="0" w:evenHBand="0" w:firstRowFirstColumn="0" w:firstRowLastColumn="0" w:lastRowFirstColumn="0" w:lastRowLastColumn="0"/>
            <w:tcW w:w="988" w:type="dxa"/>
          </w:tcPr>
          <w:p w14:paraId="5160015C" w14:textId="77777777" w:rsidR="000524A2" w:rsidRPr="000505A4" w:rsidRDefault="000524A2" w:rsidP="00484442">
            <w:pPr>
              <w:spacing w:beforeLines="50" w:before="156" w:afterLines="50" w:after="156"/>
              <w:jc w:val="center"/>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Aa3</w:t>
            </w:r>
          </w:p>
        </w:tc>
        <w:tc>
          <w:tcPr>
            <w:tcW w:w="992" w:type="dxa"/>
          </w:tcPr>
          <w:p w14:paraId="6B20FB3D"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w:t>
            </w:r>
          </w:p>
        </w:tc>
        <w:tc>
          <w:tcPr>
            <w:tcW w:w="992" w:type="dxa"/>
          </w:tcPr>
          <w:p w14:paraId="6B5344AD"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w:t>
            </w:r>
          </w:p>
        </w:tc>
        <w:tc>
          <w:tcPr>
            <w:tcW w:w="1418" w:type="dxa"/>
          </w:tcPr>
          <w:p w14:paraId="747E81E0"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AA</w:t>
            </w:r>
          </w:p>
        </w:tc>
        <w:tc>
          <w:tcPr>
            <w:tcW w:w="1834" w:type="dxa"/>
          </w:tcPr>
          <w:p w14:paraId="34497745"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USD120mn</w:t>
            </w:r>
          </w:p>
        </w:tc>
        <w:tc>
          <w:tcPr>
            <w:tcW w:w="2144" w:type="dxa"/>
          </w:tcPr>
          <w:p w14:paraId="01716684"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USD80mn</w:t>
            </w:r>
          </w:p>
        </w:tc>
      </w:tr>
      <w:tr w:rsidR="000524A2" w:rsidRPr="000505A4" w14:paraId="20DD4263" w14:textId="77777777" w:rsidTr="000505A4">
        <w:trPr>
          <w:trHeight w:val="315"/>
          <w:jc w:val="center"/>
        </w:trPr>
        <w:tc>
          <w:tcPr>
            <w:cnfStyle w:val="001000000000" w:firstRow="0" w:lastRow="0" w:firstColumn="1" w:lastColumn="0" w:oddVBand="0" w:evenVBand="0" w:oddHBand="0" w:evenHBand="0" w:firstRowFirstColumn="0" w:firstRowLastColumn="0" w:lastRowFirstColumn="0" w:lastRowLastColumn="0"/>
            <w:tcW w:w="988" w:type="dxa"/>
          </w:tcPr>
          <w:p w14:paraId="3AD6C5E7" w14:textId="77777777" w:rsidR="000524A2" w:rsidRPr="000505A4" w:rsidRDefault="000524A2" w:rsidP="00484442">
            <w:pPr>
              <w:spacing w:beforeLines="50" w:before="156" w:afterLines="50" w:after="156"/>
              <w:jc w:val="center"/>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A1</w:t>
            </w:r>
          </w:p>
        </w:tc>
        <w:tc>
          <w:tcPr>
            <w:tcW w:w="992" w:type="dxa"/>
          </w:tcPr>
          <w:p w14:paraId="5C731425"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w:t>
            </w:r>
          </w:p>
        </w:tc>
        <w:tc>
          <w:tcPr>
            <w:tcW w:w="992" w:type="dxa"/>
          </w:tcPr>
          <w:p w14:paraId="45D8B87E"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w:t>
            </w:r>
          </w:p>
        </w:tc>
        <w:tc>
          <w:tcPr>
            <w:tcW w:w="1418" w:type="dxa"/>
          </w:tcPr>
          <w:p w14:paraId="262A8694"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w:t>
            </w:r>
          </w:p>
        </w:tc>
        <w:tc>
          <w:tcPr>
            <w:tcW w:w="1834" w:type="dxa"/>
          </w:tcPr>
          <w:p w14:paraId="48799636"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USD100mn</w:t>
            </w:r>
          </w:p>
        </w:tc>
        <w:tc>
          <w:tcPr>
            <w:tcW w:w="2144" w:type="dxa"/>
          </w:tcPr>
          <w:p w14:paraId="7B84632A"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USD60mn</w:t>
            </w:r>
          </w:p>
        </w:tc>
      </w:tr>
      <w:tr w:rsidR="000524A2" w:rsidRPr="000505A4" w14:paraId="11459891" w14:textId="77777777" w:rsidTr="000505A4">
        <w:trPr>
          <w:trHeight w:val="315"/>
          <w:jc w:val="center"/>
        </w:trPr>
        <w:tc>
          <w:tcPr>
            <w:cnfStyle w:val="001000000000" w:firstRow="0" w:lastRow="0" w:firstColumn="1" w:lastColumn="0" w:oddVBand="0" w:evenVBand="0" w:oddHBand="0" w:evenHBand="0" w:firstRowFirstColumn="0" w:firstRowLastColumn="0" w:lastRowFirstColumn="0" w:lastRowLastColumn="0"/>
            <w:tcW w:w="988" w:type="dxa"/>
          </w:tcPr>
          <w:p w14:paraId="63489AD1" w14:textId="77777777" w:rsidR="000524A2" w:rsidRPr="000505A4" w:rsidRDefault="000524A2" w:rsidP="00484442">
            <w:pPr>
              <w:spacing w:beforeLines="50" w:before="156" w:afterLines="50" w:after="156"/>
              <w:jc w:val="center"/>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A2</w:t>
            </w:r>
          </w:p>
        </w:tc>
        <w:tc>
          <w:tcPr>
            <w:tcW w:w="992" w:type="dxa"/>
          </w:tcPr>
          <w:p w14:paraId="73682F5F"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w:t>
            </w:r>
          </w:p>
        </w:tc>
        <w:tc>
          <w:tcPr>
            <w:tcW w:w="992" w:type="dxa"/>
          </w:tcPr>
          <w:p w14:paraId="7EEE3B7B"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w:t>
            </w:r>
          </w:p>
        </w:tc>
        <w:tc>
          <w:tcPr>
            <w:tcW w:w="1418" w:type="dxa"/>
          </w:tcPr>
          <w:p w14:paraId="146CD426"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w:t>
            </w:r>
          </w:p>
        </w:tc>
        <w:tc>
          <w:tcPr>
            <w:tcW w:w="1834" w:type="dxa"/>
          </w:tcPr>
          <w:p w14:paraId="2E137007"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USD100mn</w:t>
            </w:r>
          </w:p>
        </w:tc>
        <w:tc>
          <w:tcPr>
            <w:tcW w:w="2144" w:type="dxa"/>
          </w:tcPr>
          <w:p w14:paraId="3ABD7530"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USD60mn</w:t>
            </w:r>
          </w:p>
        </w:tc>
      </w:tr>
      <w:tr w:rsidR="000524A2" w:rsidRPr="000505A4" w14:paraId="53795F9E" w14:textId="77777777" w:rsidTr="000505A4">
        <w:trPr>
          <w:trHeight w:val="315"/>
          <w:jc w:val="center"/>
        </w:trPr>
        <w:tc>
          <w:tcPr>
            <w:cnfStyle w:val="001000000000" w:firstRow="0" w:lastRow="0" w:firstColumn="1" w:lastColumn="0" w:oddVBand="0" w:evenVBand="0" w:oddHBand="0" w:evenHBand="0" w:firstRowFirstColumn="0" w:firstRowLastColumn="0" w:lastRowFirstColumn="0" w:lastRowLastColumn="0"/>
            <w:tcW w:w="988" w:type="dxa"/>
          </w:tcPr>
          <w:p w14:paraId="35FABC42" w14:textId="77777777" w:rsidR="000524A2" w:rsidRPr="000505A4" w:rsidRDefault="000524A2" w:rsidP="00484442">
            <w:pPr>
              <w:spacing w:beforeLines="50" w:before="156" w:afterLines="50" w:after="156"/>
              <w:jc w:val="center"/>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A3,</w:t>
            </w:r>
          </w:p>
        </w:tc>
        <w:tc>
          <w:tcPr>
            <w:tcW w:w="992" w:type="dxa"/>
          </w:tcPr>
          <w:p w14:paraId="6F14F1B0"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w:t>
            </w:r>
          </w:p>
        </w:tc>
        <w:tc>
          <w:tcPr>
            <w:tcW w:w="992" w:type="dxa"/>
          </w:tcPr>
          <w:p w14:paraId="1188D23E"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A-</w:t>
            </w:r>
          </w:p>
        </w:tc>
        <w:tc>
          <w:tcPr>
            <w:tcW w:w="1418" w:type="dxa"/>
          </w:tcPr>
          <w:p w14:paraId="48F65E2D"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BBB+</w:t>
            </w:r>
          </w:p>
        </w:tc>
        <w:tc>
          <w:tcPr>
            <w:tcW w:w="1834" w:type="dxa"/>
          </w:tcPr>
          <w:p w14:paraId="2E87D365"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USD100mn</w:t>
            </w:r>
          </w:p>
        </w:tc>
        <w:tc>
          <w:tcPr>
            <w:tcW w:w="2144" w:type="dxa"/>
          </w:tcPr>
          <w:p w14:paraId="2BC58483"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USD60mn</w:t>
            </w:r>
          </w:p>
        </w:tc>
      </w:tr>
      <w:tr w:rsidR="000524A2" w:rsidRPr="000505A4" w14:paraId="33EBBB99" w14:textId="77777777" w:rsidTr="000505A4">
        <w:trPr>
          <w:trHeight w:val="315"/>
          <w:jc w:val="center"/>
        </w:trPr>
        <w:tc>
          <w:tcPr>
            <w:cnfStyle w:val="001000000000" w:firstRow="0" w:lastRow="0" w:firstColumn="1" w:lastColumn="0" w:oddVBand="0" w:evenVBand="0" w:oddHBand="0" w:evenHBand="0" w:firstRowFirstColumn="0" w:firstRowLastColumn="0" w:lastRowFirstColumn="0" w:lastRowLastColumn="0"/>
            <w:tcW w:w="988" w:type="dxa"/>
          </w:tcPr>
          <w:p w14:paraId="72561BEB" w14:textId="77777777" w:rsidR="000524A2" w:rsidRPr="000505A4" w:rsidRDefault="000524A2" w:rsidP="00484442">
            <w:pPr>
              <w:spacing w:beforeLines="50" w:before="156" w:afterLines="50" w:after="156"/>
              <w:jc w:val="center"/>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Baa1</w:t>
            </w:r>
          </w:p>
        </w:tc>
        <w:tc>
          <w:tcPr>
            <w:tcW w:w="992" w:type="dxa"/>
          </w:tcPr>
          <w:p w14:paraId="6C79F94F"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BBB+</w:t>
            </w:r>
          </w:p>
        </w:tc>
        <w:tc>
          <w:tcPr>
            <w:tcW w:w="992" w:type="dxa"/>
          </w:tcPr>
          <w:p w14:paraId="1E5E3E1E"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BBB+</w:t>
            </w:r>
          </w:p>
        </w:tc>
        <w:tc>
          <w:tcPr>
            <w:tcW w:w="1418" w:type="dxa"/>
          </w:tcPr>
          <w:p w14:paraId="2081C677"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BBB</w:t>
            </w:r>
          </w:p>
        </w:tc>
        <w:tc>
          <w:tcPr>
            <w:tcW w:w="1834" w:type="dxa"/>
          </w:tcPr>
          <w:p w14:paraId="2DA7743C"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USD80mm</w:t>
            </w:r>
          </w:p>
        </w:tc>
        <w:tc>
          <w:tcPr>
            <w:tcW w:w="2144" w:type="dxa"/>
          </w:tcPr>
          <w:p w14:paraId="0C22F3B2"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USD50mn</w:t>
            </w:r>
          </w:p>
        </w:tc>
      </w:tr>
      <w:tr w:rsidR="000524A2" w:rsidRPr="000505A4" w14:paraId="205EE9E3" w14:textId="77777777" w:rsidTr="000505A4">
        <w:trPr>
          <w:trHeight w:val="315"/>
          <w:jc w:val="center"/>
        </w:trPr>
        <w:tc>
          <w:tcPr>
            <w:cnfStyle w:val="001000000000" w:firstRow="0" w:lastRow="0" w:firstColumn="1" w:lastColumn="0" w:oddVBand="0" w:evenVBand="0" w:oddHBand="0" w:evenHBand="0" w:firstRowFirstColumn="0" w:firstRowLastColumn="0" w:lastRowFirstColumn="0" w:lastRowLastColumn="0"/>
            <w:tcW w:w="988" w:type="dxa"/>
          </w:tcPr>
          <w:p w14:paraId="75889E71" w14:textId="77777777" w:rsidR="000524A2" w:rsidRPr="000505A4" w:rsidRDefault="000524A2" w:rsidP="00484442">
            <w:pPr>
              <w:spacing w:beforeLines="50" w:before="156" w:afterLines="50" w:after="156"/>
              <w:jc w:val="center"/>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Baa2</w:t>
            </w:r>
          </w:p>
        </w:tc>
        <w:tc>
          <w:tcPr>
            <w:tcW w:w="992" w:type="dxa"/>
          </w:tcPr>
          <w:p w14:paraId="1533484B"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BBB</w:t>
            </w:r>
          </w:p>
        </w:tc>
        <w:tc>
          <w:tcPr>
            <w:tcW w:w="992" w:type="dxa"/>
          </w:tcPr>
          <w:p w14:paraId="6B6926CE"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BBB</w:t>
            </w:r>
          </w:p>
        </w:tc>
        <w:tc>
          <w:tcPr>
            <w:tcW w:w="1418" w:type="dxa"/>
          </w:tcPr>
          <w:p w14:paraId="3C02AA91"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BB+</w:t>
            </w:r>
          </w:p>
        </w:tc>
        <w:tc>
          <w:tcPr>
            <w:tcW w:w="1834" w:type="dxa"/>
          </w:tcPr>
          <w:p w14:paraId="4D564EB9"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USD80mn</w:t>
            </w:r>
          </w:p>
        </w:tc>
        <w:tc>
          <w:tcPr>
            <w:tcW w:w="2144" w:type="dxa"/>
          </w:tcPr>
          <w:p w14:paraId="0316E514"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USD50mn</w:t>
            </w:r>
          </w:p>
        </w:tc>
      </w:tr>
      <w:tr w:rsidR="000524A2" w:rsidRPr="000505A4" w14:paraId="01E9CCB5" w14:textId="77777777" w:rsidTr="000505A4">
        <w:trPr>
          <w:trHeight w:val="315"/>
          <w:jc w:val="center"/>
        </w:trPr>
        <w:tc>
          <w:tcPr>
            <w:cnfStyle w:val="001000000000" w:firstRow="0" w:lastRow="0" w:firstColumn="1" w:lastColumn="0" w:oddVBand="0" w:evenVBand="0" w:oddHBand="0" w:evenHBand="0" w:firstRowFirstColumn="0" w:firstRowLastColumn="0" w:lastRowFirstColumn="0" w:lastRowLastColumn="0"/>
            <w:tcW w:w="988" w:type="dxa"/>
          </w:tcPr>
          <w:p w14:paraId="743F7717" w14:textId="77777777" w:rsidR="000524A2" w:rsidRPr="000505A4" w:rsidRDefault="000524A2" w:rsidP="00484442">
            <w:pPr>
              <w:spacing w:beforeLines="50" w:before="156" w:afterLines="50" w:after="156"/>
              <w:jc w:val="center"/>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Baa3</w:t>
            </w:r>
          </w:p>
        </w:tc>
        <w:tc>
          <w:tcPr>
            <w:tcW w:w="992" w:type="dxa"/>
          </w:tcPr>
          <w:p w14:paraId="41C8A517"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BBB-</w:t>
            </w:r>
          </w:p>
        </w:tc>
        <w:tc>
          <w:tcPr>
            <w:tcW w:w="992" w:type="dxa"/>
          </w:tcPr>
          <w:p w14:paraId="49724762"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BBB-</w:t>
            </w:r>
          </w:p>
        </w:tc>
        <w:tc>
          <w:tcPr>
            <w:tcW w:w="1418" w:type="dxa"/>
          </w:tcPr>
          <w:p w14:paraId="4029673F"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BB</w:t>
            </w:r>
          </w:p>
        </w:tc>
        <w:tc>
          <w:tcPr>
            <w:tcW w:w="1834" w:type="dxa"/>
          </w:tcPr>
          <w:p w14:paraId="0F6AC444"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USD80mn</w:t>
            </w:r>
          </w:p>
        </w:tc>
        <w:tc>
          <w:tcPr>
            <w:tcW w:w="2144" w:type="dxa"/>
          </w:tcPr>
          <w:p w14:paraId="0DF81928" w14:textId="77777777" w:rsidR="000524A2" w:rsidRPr="000505A4" w:rsidRDefault="000524A2" w:rsidP="00484442">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szCs w:val="24"/>
              </w:rPr>
            </w:pPr>
            <w:r w:rsidRPr="000505A4">
              <w:rPr>
                <w:rFonts w:ascii="Times New Roman" w:eastAsia="仿宋_GB2312" w:hAnsi="Times New Roman" w:cs="Times New Roman"/>
                <w:sz w:val="24"/>
                <w:szCs w:val="24"/>
              </w:rPr>
              <w:t>USD50mn</w:t>
            </w:r>
          </w:p>
        </w:tc>
      </w:tr>
    </w:tbl>
    <w:p w14:paraId="015EDF93" w14:textId="77777777" w:rsidR="00535782" w:rsidRPr="000505A4" w:rsidRDefault="00535782" w:rsidP="00484442">
      <w:pPr>
        <w:spacing w:beforeLines="50" w:before="156" w:afterLines="50" w:after="156"/>
        <w:rPr>
          <w:sz w:val="24"/>
          <w:szCs w:val="24"/>
        </w:rPr>
      </w:pPr>
    </w:p>
    <w:p w14:paraId="2FB3B723" w14:textId="77777777" w:rsidR="000524A2" w:rsidRPr="000505A4" w:rsidRDefault="000524A2"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(1) The Branch reviews and approves credit lines to its customers within risk appetite;</w:t>
      </w:r>
    </w:p>
    <w:p w14:paraId="1C85950D" w14:textId="77777777" w:rsidR="000524A2" w:rsidRPr="000505A4" w:rsidRDefault="000524A2"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(2) The Branch does not have the authority to approve credits to its corporate customers with an internal credit rating lower than BB;</w:t>
      </w:r>
    </w:p>
    <w:p w14:paraId="4BB3C42A" w14:textId="3CA54BD1" w:rsidR="000524A2" w:rsidRPr="000505A4" w:rsidRDefault="000524A2"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(3) The </w:t>
      </w:r>
      <w:r w:rsidR="007B6DDB">
        <w:rPr>
          <w:rFonts w:eastAsia="仿宋_GB2312"/>
          <w:sz w:val="24"/>
          <w:szCs w:val="24"/>
        </w:rPr>
        <w:t xml:space="preserve">lower or </w:t>
      </w:r>
      <w:r w:rsidRPr="000505A4">
        <w:rPr>
          <w:rFonts w:eastAsia="仿宋_GB2312"/>
          <w:sz w:val="24"/>
          <w:szCs w:val="24"/>
        </w:rPr>
        <w:t xml:space="preserve">lowest credit rating of a financial institutional customer shall prevail, in case of </w:t>
      </w:r>
      <w:r w:rsidR="0028697E">
        <w:rPr>
          <w:rFonts w:eastAsia="仿宋_GB2312"/>
          <w:sz w:val="24"/>
          <w:szCs w:val="24"/>
        </w:rPr>
        <w:t>several</w:t>
      </w:r>
      <w:r w:rsidRPr="000505A4">
        <w:rPr>
          <w:rFonts w:eastAsia="仿宋_GB2312"/>
          <w:sz w:val="24"/>
          <w:szCs w:val="24"/>
        </w:rPr>
        <w:t xml:space="preserve"> credit ratings. The internal credit rating by the Head Office shall be adopted, if there </w:t>
      </w:r>
      <w:r w:rsidRPr="000505A4">
        <w:rPr>
          <w:rFonts w:eastAsia="仿宋_GB2312"/>
          <w:sz w:val="24"/>
          <w:szCs w:val="24"/>
        </w:rPr>
        <w:lastRenderedPageBreak/>
        <w:t>is no external credit rating for a financial institutional customer;</w:t>
      </w:r>
    </w:p>
    <w:p w14:paraId="4A795670" w14:textId="77777777" w:rsidR="00535782" w:rsidRPr="000505A4" w:rsidRDefault="000524A2"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(4) For corporate customers, the internal credit rating by the Head Office shall prevail.</w:t>
      </w:r>
    </w:p>
    <w:p w14:paraId="2BF5DA4F" w14:textId="77777777" w:rsidR="00535782" w:rsidRPr="000505A4" w:rsidRDefault="00A84B67" w:rsidP="00080115">
      <w:pPr>
        <w:autoSpaceDE w:val="0"/>
        <w:autoSpaceDN w:val="0"/>
        <w:adjustRightInd w:val="0"/>
        <w:snapToGrid w:val="0"/>
        <w:spacing w:beforeLines="50" w:before="156" w:afterLines="50" w:after="156"/>
        <w:rPr>
          <w:rFonts w:eastAsia="仿宋_GB2312"/>
          <w:b/>
          <w:sz w:val="24"/>
          <w:szCs w:val="24"/>
        </w:rPr>
      </w:pPr>
      <w:r w:rsidRPr="000505A4">
        <w:rPr>
          <w:rFonts w:eastAsia="仿宋_GB2312"/>
          <w:b/>
          <w:sz w:val="24"/>
          <w:szCs w:val="24"/>
        </w:rPr>
        <w:t>2. Authorization related to finance and expenditures</w:t>
      </w:r>
    </w:p>
    <w:p w14:paraId="11C4D774" w14:textId="3B5B43C8"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(1) The </w:t>
      </w:r>
      <w:r w:rsidR="0028697E">
        <w:rPr>
          <w:rFonts w:eastAsia="仿宋_GB2312"/>
          <w:sz w:val="24"/>
          <w:szCs w:val="24"/>
        </w:rPr>
        <w:t>p</w:t>
      </w:r>
      <w:r w:rsidRPr="000505A4">
        <w:rPr>
          <w:rFonts w:eastAsia="仿宋_GB2312"/>
          <w:sz w:val="24"/>
          <w:szCs w:val="24"/>
        </w:rPr>
        <w:t>resident of the Branch is also authorized to shoulder responsibilities related to the routine operations of the Branch, as shown in the table below:</w:t>
      </w:r>
    </w:p>
    <w:tbl>
      <w:tblPr>
        <w:tblW w:w="8921" w:type="dxa"/>
        <w:jc w:val="center"/>
        <w:tblLayout w:type="fixed"/>
        <w:tblLook w:val="04A0" w:firstRow="1" w:lastRow="0" w:firstColumn="1" w:lastColumn="0" w:noHBand="0" w:noVBand="1"/>
      </w:tblPr>
      <w:tblGrid>
        <w:gridCol w:w="5667"/>
        <w:gridCol w:w="3254"/>
      </w:tblGrid>
      <w:tr w:rsidR="00535782" w:rsidRPr="000505A4" w14:paraId="0A7A44C1" w14:textId="77777777">
        <w:trPr>
          <w:trHeight w:val="283"/>
          <w:tblHeader/>
          <w:jc w:val="center"/>
        </w:trPr>
        <w:tc>
          <w:tcPr>
            <w:tcW w:w="5667" w:type="dxa"/>
            <w:tcBorders>
              <w:top w:val="single" w:sz="4" w:space="0" w:color="auto"/>
              <w:left w:val="single" w:sz="4" w:space="0" w:color="auto"/>
              <w:bottom w:val="nil"/>
              <w:right w:val="single" w:sz="4" w:space="0" w:color="auto"/>
            </w:tcBorders>
            <w:shd w:val="clear" w:color="auto" w:fill="auto"/>
            <w:vAlign w:val="center"/>
          </w:tcPr>
          <w:p w14:paraId="478A2CF2" w14:textId="77777777" w:rsidR="00535782" w:rsidRPr="000505A4" w:rsidRDefault="00A84B67" w:rsidP="00484442">
            <w:pPr>
              <w:widowControl/>
              <w:spacing w:beforeLines="50" w:before="156" w:afterLines="50" w:after="156"/>
              <w:jc w:val="center"/>
              <w:rPr>
                <w:rFonts w:eastAsia="仿宋_GB2312"/>
                <w:b/>
                <w:bCs/>
                <w:kern w:val="0"/>
                <w:sz w:val="24"/>
                <w:szCs w:val="24"/>
              </w:rPr>
            </w:pPr>
            <w:r w:rsidRPr="000505A4">
              <w:rPr>
                <w:rFonts w:eastAsia="仿宋_GB2312"/>
                <w:b/>
                <w:bCs/>
                <w:kern w:val="0"/>
                <w:sz w:val="24"/>
                <w:szCs w:val="24"/>
              </w:rPr>
              <w:t>Item</w:t>
            </w:r>
          </w:p>
        </w:tc>
        <w:tc>
          <w:tcPr>
            <w:tcW w:w="3254" w:type="dxa"/>
            <w:tcBorders>
              <w:top w:val="single" w:sz="4" w:space="0" w:color="auto"/>
              <w:left w:val="nil"/>
              <w:bottom w:val="single" w:sz="4" w:space="0" w:color="auto"/>
              <w:right w:val="single" w:sz="4" w:space="0" w:color="auto"/>
            </w:tcBorders>
            <w:shd w:val="clear" w:color="auto" w:fill="auto"/>
            <w:vAlign w:val="center"/>
          </w:tcPr>
          <w:p w14:paraId="1AEB1569" w14:textId="37442FA4" w:rsidR="00535782" w:rsidRPr="000505A4" w:rsidRDefault="00A84B67" w:rsidP="00484442">
            <w:pPr>
              <w:widowControl/>
              <w:spacing w:beforeLines="50" w:before="156" w:afterLines="50" w:after="156"/>
              <w:jc w:val="center"/>
              <w:rPr>
                <w:rFonts w:eastAsia="仿宋_GB2312"/>
                <w:b/>
                <w:bCs/>
                <w:kern w:val="0"/>
                <w:sz w:val="24"/>
                <w:szCs w:val="24"/>
              </w:rPr>
            </w:pPr>
            <w:r w:rsidRPr="000505A4">
              <w:rPr>
                <w:rFonts w:eastAsia="仿宋_GB2312"/>
                <w:b/>
                <w:bCs/>
                <w:kern w:val="0"/>
                <w:sz w:val="24"/>
                <w:szCs w:val="24"/>
              </w:rPr>
              <w:t xml:space="preserve">Authority of </w:t>
            </w:r>
            <w:r w:rsidR="0028697E">
              <w:rPr>
                <w:rFonts w:eastAsia="仿宋_GB2312"/>
                <w:b/>
                <w:bCs/>
                <w:kern w:val="0"/>
                <w:sz w:val="24"/>
                <w:szCs w:val="24"/>
              </w:rPr>
              <w:t>p</w:t>
            </w:r>
            <w:r w:rsidRPr="000505A4">
              <w:rPr>
                <w:rFonts w:eastAsia="仿宋_GB2312"/>
                <w:b/>
                <w:bCs/>
                <w:kern w:val="0"/>
                <w:sz w:val="24"/>
                <w:szCs w:val="24"/>
              </w:rPr>
              <w:t>resident of London Branch</w:t>
            </w:r>
          </w:p>
          <w:p w14:paraId="47A11A49" w14:textId="4DE47434" w:rsidR="00535782" w:rsidRPr="000505A4" w:rsidRDefault="00A84B67" w:rsidP="008B5D84">
            <w:pPr>
              <w:widowControl/>
              <w:spacing w:beforeLines="50" w:before="156" w:afterLines="50" w:after="156"/>
              <w:jc w:val="center"/>
              <w:rPr>
                <w:rFonts w:eastAsia="仿宋_GB2312"/>
                <w:b/>
                <w:bCs/>
                <w:kern w:val="0"/>
                <w:sz w:val="24"/>
                <w:szCs w:val="24"/>
              </w:rPr>
            </w:pPr>
            <w:r w:rsidRPr="000505A4">
              <w:rPr>
                <w:rFonts w:eastAsia="仿宋_GB2312"/>
                <w:b/>
                <w:bCs/>
                <w:kern w:val="0"/>
                <w:sz w:val="24"/>
                <w:szCs w:val="24"/>
              </w:rPr>
              <w:t>(</w:t>
            </w:r>
            <w:r w:rsidR="0028697E">
              <w:rPr>
                <w:rFonts w:eastAsia="仿宋_GB2312"/>
                <w:b/>
                <w:bCs/>
                <w:kern w:val="0"/>
                <w:sz w:val="24"/>
                <w:szCs w:val="24"/>
              </w:rPr>
              <w:t xml:space="preserve">In </w:t>
            </w:r>
            <w:r w:rsidRPr="000505A4">
              <w:rPr>
                <w:rFonts w:eastAsia="仿宋_GB2312"/>
                <w:b/>
                <w:bCs/>
                <w:kern w:val="0"/>
                <w:sz w:val="24"/>
                <w:szCs w:val="24"/>
              </w:rPr>
              <w:t>USD)</w:t>
            </w:r>
          </w:p>
        </w:tc>
      </w:tr>
      <w:tr w:rsidR="00535782" w:rsidRPr="000505A4" w14:paraId="0AEF601C" w14:textId="77777777">
        <w:trPr>
          <w:trHeight w:val="285"/>
          <w:jc w:val="center"/>
        </w:trPr>
        <w:tc>
          <w:tcPr>
            <w:tcW w:w="5667" w:type="dxa"/>
            <w:tcBorders>
              <w:top w:val="single" w:sz="4" w:space="0" w:color="auto"/>
              <w:left w:val="single" w:sz="4" w:space="0" w:color="auto"/>
              <w:bottom w:val="single" w:sz="4" w:space="0" w:color="auto"/>
              <w:right w:val="single" w:sz="4" w:space="0" w:color="auto"/>
            </w:tcBorders>
            <w:shd w:val="clear" w:color="auto" w:fill="auto"/>
            <w:vAlign w:val="center"/>
          </w:tcPr>
          <w:p w14:paraId="0FAC589D" w14:textId="51140B8C" w:rsidR="00535782" w:rsidRPr="000505A4" w:rsidRDefault="00A84B67" w:rsidP="00484442">
            <w:pPr>
              <w:widowControl/>
              <w:spacing w:beforeLines="50" w:before="156" w:afterLines="50" w:after="156"/>
              <w:jc w:val="left"/>
              <w:rPr>
                <w:rFonts w:eastAsia="仿宋_GB2312"/>
                <w:b/>
                <w:bCs/>
                <w:kern w:val="0"/>
                <w:sz w:val="24"/>
                <w:szCs w:val="24"/>
              </w:rPr>
            </w:pPr>
            <w:r w:rsidRPr="000505A4">
              <w:rPr>
                <w:rFonts w:eastAsia="仿宋_GB2312"/>
                <w:b/>
                <w:bCs/>
                <w:kern w:val="0"/>
                <w:sz w:val="24"/>
                <w:szCs w:val="24"/>
              </w:rPr>
              <w:t>I. Single Expenditure</w:t>
            </w:r>
            <w:r w:rsidR="0025332A">
              <w:rPr>
                <w:rFonts w:eastAsia="仿宋_GB2312"/>
                <w:b/>
                <w:bCs/>
                <w:kern w:val="0"/>
                <w:sz w:val="24"/>
                <w:szCs w:val="24"/>
              </w:rPr>
              <w:t>s</w:t>
            </w:r>
          </w:p>
        </w:tc>
        <w:tc>
          <w:tcPr>
            <w:tcW w:w="3254" w:type="dxa"/>
            <w:tcBorders>
              <w:top w:val="nil"/>
              <w:left w:val="nil"/>
              <w:bottom w:val="single" w:sz="4" w:space="0" w:color="auto"/>
              <w:right w:val="single" w:sz="4" w:space="0" w:color="auto"/>
            </w:tcBorders>
            <w:shd w:val="clear" w:color="auto" w:fill="auto"/>
            <w:vAlign w:val="center"/>
          </w:tcPr>
          <w:p w14:paraId="61D030DC" w14:textId="77777777" w:rsidR="00535782" w:rsidRPr="000505A4" w:rsidRDefault="00535782" w:rsidP="00484442">
            <w:pPr>
              <w:widowControl/>
              <w:spacing w:beforeLines="50" w:before="156" w:afterLines="50" w:after="156"/>
              <w:jc w:val="center"/>
              <w:rPr>
                <w:rFonts w:eastAsia="仿宋_GB2312"/>
                <w:kern w:val="0"/>
                <w:sz w:val="24"/>
                <w:szCs w:val="24"/>
              </w:rPr>
            </w:pPr>
          </w:p>
        </w:tc>
      </w:tr>
      <w:tr w:rsidR="00535782" w:rsidRPr="000505A4" w14:paraId="07ADBE88" w14:textId="77777777">
        <w:trPr>
          <w:trHeight w:val="285"/>
          <w:jc w:val="center"/>
        </w:trPr>
        <w:tc>
          <w:tcPr>
            <w:tcW w:w="5667" w:type="dxa"/>
            <w:tcBorders>
              <w:top w:val="nil"/>
              <w:left w:val="single" w:sz="4" w:space="0" w:color="auto"/>
              <w:bottom w:val="single" w:sz="4" w:space="0" w:color="auto"/>
              <w:right w:val="nil"/>
            </w:tcBorders>
            <w:shd w:val="clear" w:color="auto" w:fill="auto"/>
            <w:vAlign w:val="center"/>
          </w:tcPr>
          <w:p w14:paraId="1C46D323" w14:textId="77777777" w:rsidR="00535782" w:rsidRPr="000505A4" w:rsidRDefault="00A84B67" w:rsidP="00484442">
            <w:pPr>
              <w:widowControl/>
              <w:spacing w:beforeLines="50" w:before="156" w:afterLines="50" w:after="156"/>
              <w:jc w:val="left"/>
              <w:rPr>
                <w:rFonts w:eastAsia="仿宋_GB2312"/>
                <w:b/>
                <w:bCs/>
                <w:kern w:val="0"/>
                <w:sz w:val="24"/>
                <w:szCs w:val="24"/>
              </w:rPr>
            </w:pPr>
            <w:r w:rsidRPr="000505A4">
              <w:rPr>
                <w:rFonts w:eastAsia="仿宋_GB2312"/>
                <w:b/>
                <w:bCs/>
                <w:color w:val="000000"/>
                <w:kern w:val="0"/>
                <w:sz w:val="24"/>
                <w:szCs w:val="24"/>
              </w:rPr>
              <w:t>i. Petty decoration expenditures of business premises</w:t>
            </w:r>
          </w:p>
        </w:tc>
        <w:tc>
          <w:tcPr>
            <w:tcW w:w="3254" w:type="dxa"/>
            <w:tcBorders>
              <w:top w:val="nil"/>
              <w:left w:val="single" w:sz="4" w:space="0" w:color="auto"/>
              <w:bottom w:val="single" w:sz="4" w:space="0" w:color="auto"/>
              <w:right w:val="single" w:sz="4" w:space="0" w:color="auto"/>
            </w:tcBorders>
            <w:shd w:val="clear" w:color="auto" w:fill="auto"/>
            <w:vAlign w:val="center"/>
          </w:tcPr>
          <w:p w14:paraId="641EABB2" w14:textId="504ACF9F" w:rsidR="00535782" w:rsidRPr="000505A4" w:rsidRDefault="00A84B67" w:rsidP="00484442">
            <w:pPr>
              <w:widowControl/>
              <w:spacing w:beforeLines="50" w:before="156" w:afterLines="50" w:after="156"/>
              <w:jc w:val="center"/>
              <w:rPr>
                <w:rFonts w:eastAsia="仿宋_GB2312"/>
                <w:kern w:val="0"/>
                <w:sz w:val="24"/>
                <w:szCs w:val="24"/>
              </w:rPr>
            </w:pPr>
            <w:r w:rsidRPr="000505A4">
              <w:rPr>
                <w:rFonts w:eastAsia="仿宋_GB2312"/>
                <w:color w:val="000000"/>
                <w:kern w:val="0"/>
                <w:sz w:val="24"/>
                <w:szCs w:val="24"/>
              </w:rPr>
              <w:t>≤ USD40,000</w:t>
            </w:r>
          </w:p>
        </w:tc>
      </w:tr>
      <w:tr w:rsidR="00535782" w:rsidRPr="000505A4" w14:paraId="68C1E2D7" w14:textId="77777777">
        <w:trPr>
          <w:trHeight w:val="285"/>
          <w:jc w:val="center"/>
        </w:trPr>
        <w:tc>
          <w:tcPr>
            <w:tcW w:w="5667" w:type="dxa"/>
            <w:tcBorders>
              <w:top w:val="nil"/>
              <w:left w:val="single" w:sz="4" w:space="0" w:color="auto"/>
              <w:bottom w:val="single" w:sz="4" w:space="0" w:color="auto"/>
              <w:right w:val="nil"/>
            </w:tcBorders>
            <w:shd w:val="clear" w:color="auto" w:fill="auto"/>
            <w:vAlign w:val="center"/>
          </w:tcPr>
          <w:p w14:paraId="2F732C57" w14:textId="77777777" w:rsidR="00535782" w:rsidRPr="000505A4" w:rsidRDefault="00A84B67" w:rsidP="00484442">
            <w:pPr>
              <w:widowControl/>
              <w:spacing w:beforeLines="50" w:before="156" w:afterLines="50" w:after="156"/>
              <w:jc w:val="left"/>
              <w:rPr>
                <w:rFonts w:eastAsia="仿宋_GB2312"/>
                <w:b/>
                <w:bCs/>
                <w:kern w:val="0"/>
                <w:sz w:val="24"/>
                <w:szCs w:val="24"/>
              </w:rPr>
            </w:pPr>
            <w:r w:rsidRPr="000505A4">
              <w:rPr>
                <w:rFonts w:eastAsia="仿宋_GB2312"/>
                <w:b/>
                <w:bCs/>
                <w:kern w:val="0"/>
                <w:sz w:val="24"/>
                <w:szCs w:val="24"/>
              </w:rPr>
              <w:t>ii. Other single expenditures</w:t>
            </w:r>
          </w:p>
        </w:tc>
        <w:tc>
          <w:tcPr>
            <w:tcW w:w="3254" w:type="dxa"/>
            <w:tcBorders>
              <w:top w:val="nil"/>
              <w:left w:val="single" w:sz="4" w:space="0" w:color="auto"/>
              <w:bottom w:val="single" w:sz="4" w:space="0" w:color="auto"/>
              <w:right w:val="single" w:sz="4" w:space="0" w:color="auto"/>
            </w:tcBorders>
            <w:shd w:val="clear" w:color="auto" w:fill="auto"/>
            <w:vAlign w:val="center"/>
          </w:tcPr>
          <w:p w14:paraId="7078E3A3" w14:textId="77777777" w:rsidR="00535782" w:rsidRPr="000505A4" w:rsidRDefault="00A84B67" w:rsidP="00484442">
            <w:pPr>
              <w:widowControl/>
              <w:spacing w:beforeLines="50" w:before="156" w:afterLines="50" w:after="156"/>
              <w:jc w:val="center"/>
              <w:rPr>
                <w:rFonts w:eastAsia="仿宋_GB2312"/>
                <w:kern w:val="0"/>
                <w:sz w:val="24"/>
                <w:szCs w:val="24"/>
              </w:rPr>
            </w:pPr>
            <w:r w:rsidRPr="000505A4">
              <w:rPr>
                <w:rFonts w:eastAsia="仿宋_GB2312"/>
                <w:color w:val="000000"/>
                <w:kern w:val="0"/>
                <w:sz w:val="24"/>
                <w:szCs w:val="24"/>
              </w:rPr>
              <w:t>≤ USD150,000</w:t>
            </w:r>
          </w:p>
        </w:tc>
      </w:tr>
      <w:tr w:rsidR="00535782" w:rsidRPr="000505A4" w14:paraId="3BE5895D" w14:textId="77777777">
        <w:trPr>
          <w:trHeight w:val="285"/>
          <w:jc w:val="center"/>
        </w:trPr>
        <w:tc>
          <w:tcPr>
            <w:tcW w:w="5667" w:type="dxa"/>
            <w:tcBorders>
              <w:top w:val="nil"/>
              <w:left w:val="single" w:sz="4" w:space="0" w:color="auto"/>
              <w:bottom w:val="single" w:sz="4" w:space="0" w:color="auto"/>
              <w:right w:val="nil"/>
            </w:tcBorders>
            <w:shd w:val="clear" w:color="auto" w:fill="auto"/>
            <w:vAlign w:val="center"/>
          </w:tcPr>
          <w:p w14:paraId="71285168" w14:textId="77777777" w:rsidR="00535782" w:rsidRPr="000505A4" w:rsidRDefault="00A84B67" w:rsidP="00484442">
            <w:pPr>
              <w:widowControl/>
              <w:spacing w:beforeLines="50" w:before="156" w:afterLines="50" w:after="156"/>
              <w:jc w:val="left"/>
              <w:rPr>
                <w:rFonts w:eastAsia="仿宋_GB2312"/>
                <w:b/>
                <w:bCs/>
                <w:kern w:val="0"/>
                <w:sz w:val="24"/>
                <w:szCs w:val="24"/>
              </w:rPr>
            </w:pPr>
            <w:r w:rsidRPr="000505A4">
              <w:rPr>
                <w:rFonts w:eastAsia="仿宋_GB2312"/>
                <w:b/>
                <w:bCs/>
                <w:kern w:val="0"/>
                <w:sz w:val="24"/>
                <w:szCs w:val="24"/>
              </w:rPr>
              <w:t>II. Capital Expenditure</w:t>
            </w:r>
          </w:p>
        </w:tc>
        <w:tc>
          <w:tcPr>
            <w:tcW w:w="3254" w:type="dxa"/>
            <w:tcBorders>
              <w:top w:val="nil"/>
              <w:left w:val="single" w:sz="4" w:space="0" w:color="auto"/>
              <w:bottom w:val="single" w:sz="4" w:space="0" w:color="auto"/>
              <w:right w:val="single" w:sz="4" w:space="0" w:color="auto"/>
            </w:tcBorders>
            <w:shd w:val="clear" w:color="auto" w:fill="auto"/>
            <w:vAlign w:val="center"/>
          </w:tcPr>
          <w:p w14:paraId="32C7F3ED" w14:textId="77777777" w:rsidR="00535782" w:rsidRPr="000505A4" w:rsidRDefault="00535782" w:rsidP="00484442">
            <w:pPr>
              <w:widowControl/>
              <w:spacing w:beforeLines="50" w:before="156" w:afterLines="50" w:after="156"/>
              <w:jc w:val="center"/>
              <w:rPr>
                <w:rFonts w:eastAsia="仿宋_GB2312"/>
                <w:kern w:val="0"/>
                <w:sz w:val="24"/>
                <w:szCs w:val="24"/>
              </w:rPr>
            </w:pPr>
          </w:p>
        </w:tc>
      </w:tr>
      <w:tr w:rsidR="00535782" w:rsidRPr="000505A4" w14:paraId="5EA1A9BE" w14:textId="77777777">
        <w:trPr>
          <w:trHeight w:val="285"/>
          <w:jc w:val="center"/>
        </w:trPr>
        <w:tc>
          <w:tcPr>
            <w:tcW w:w="5667" w:type="dxa"/>
            <w:tcBorders>
              <w:top w:val="nil"/>
              <w:left w:val="single" w:sz="4" w:space="0" w:color="auto"/>
              <w:bottom w:val="single" w:sz="4" w:space="0" w:color="auto"/>
              <w:right w:val="nil"/>
            </w:tcBorders>
            <w:shd w:val="clear" w:color="auto" w:fill="auto"/>
            <w:vAlign w:val="center"/>
          </w:tcPr>
          <w:p w14:paraId="6FD38C73" w14:textId="7A65A342" w:rsidR="00535782" w:rsidRPr="000505A4" w:rsidRDefault="00A84B67" w:rsidP="00484442">
            <w:pPr>
              <w:widowControl/>
              <w:spacing w:beforeLines="50" w:before="156" w:afterLines="50" w:after="156"/>
              <w:jc w:val="left"/>
              <w:rPr>
                <w:rFonts w:eastAsia="仿宋_GB2312"/>
                <w:b/>
                <w:bCs/>
                <w:kern w:val="0"/>
                <w:sz w:val="24"/>
                <w:szCs w:val="24"/>
              </w:rPr>
            </w:pPr>
            <w:r w:rsidRPr="000505A4">
              <w:rPr>
                <w:rFonts w:eastAsia="仿宋_GB2312"/>
                <w:b/>
                <w:bCs/>
                <w:kern w:val="0"/>
                <w:sz w:val="24"/>
                <w:szCs w:val="24"/>
              </w:rPr>
              <w:t xml:space="preserve">i. </w:t>
            </w:r>
            <w:r w:rsidR="00F42BF1">
              <w:rPr>
                <w:rFonts w:eastAsia="仿宋_GB2312" w:hint="eastAsia"/>
                <w:b/>
                <w:bCs/>
                <w:kern w:val="0"/>
                <w:sz w:val="24"/>
                <w:szCs w:val="24"/>
              </w:rPr>
              <w:t>IT</w:t>
            </w:r>
            <w:r w:rsidR="00F42BF1">
              <w:rPr>
                <w:rFonts w:eastAsia="仿宋_GB2312"/>
                <w:b/>
                <w:bCs/>
                <w:kern w:val="0"/>
                <w:sz w:val="24"/>
                <w:szCs w:val="24"/>
              </w:rPr>
              <w:t xml:space="preserve"> related capital expenduture</w:t>
            </w:r>
          </w:p>
        </w:tc>
        <w:tc>
          <w:tcPr>
            <w:tcW w:w="3254" w:type="dxa"/>
            <w:tcBorders>
              <w:top w:val="single" w:sz="4" w:space="0" w:color="auto"/>
              <w:left w:val="single" w:sz="4" w:space="0" w:color="auto"/>
              <w:bottom w:val="single" w:sz="4" w:space="0" w:color="auto"/>
              <w:right w:val="single" w:sz="4" w:space="0" w:color="auto"/>
            </w:tcBorders>
            <w:shd w:val="clear" w:color="auto" w:fill="auto"/>
            <w:vAlign w:val="center"/>
          </w:tcPr>
          <w:p w14:paraId="21C0058D" w14:textId="77777777" w:rsidR="00535782" w:rsidRPr="000505A4" w:rsidRDefault="00A84B67" w:rsidP="00484442">
            <w:pPr>
              <w:widowControl/>
              <w:spacing w:beforeLines="50" w:before="156" w:afterLines="50" w:after="156"/>
              <w:jc w:val="center"/>
              <w:rPr>
                <w:rFonts w:eastAsia="仿宋_GB2312"/>
                <w:kern w:val="0"/>
                <w:sz w:val="24"/>
                <w:szCs w:val="24"/>
              </w:rPr>
            </w:pPr>
            <w:r w:rsidRPr="000505A4">
              <w:rPr>
                <w:rFonts w:eastAsia="仿宋_GB2312"/>
                <w:color w:val="000000"/>
                <w:kern w:val="0"/>
                <w:sz w:val="24"/>
                <w:szCs w:val="24"/>
              </w:rPr>
              <w:t>≤ USD150,000</w:t>
            </w:r>
          </w:p>
        </w:tc>
      </w:tr>
      <w:tr w:rsidR="00535782" w:rsidRPr="000505A4" w14:paraId="216B3B1F" w14:textId="77777777">
        <w:trPr>
          <w:trHeight w:val="285"/>
          <w:jc w:val="center"/>
        </w:trPr>
        <w:tc>
          <w:tcPr>
            <w:tcW w:w="5667" w:type="dxa"/>
            <w:tcBorders>
              <w:top w:val="nil"/>
              <w:left w:val="single" w:sz="4" w:space="0" w:color="auto"/>
              <w:bottom w:val="single" w:sz="4" w:space="0" w:color="auto"/>
              <w:right w:val="single" w:sz="4" w:space="0" w:color="auto"/>
            </w:tcBorders>
            <w:shd w:val="clear" w:color="auto" w:fill="auto"/>
            <w:vAlign w:val="center"/>
          </w:tcPr>
          <w:p w14:paraId="7AF9CEB6" w14:textId="615DDC08" w:rsidR="00535782" w:rsidRPr="000505A4" w:rsidRDefault="00A84B67" w:rsidP="00F42BF1">
            <w:pPr>
              <w:widowControl/>
              <w:spacing w:beforeLines="50" w:before="156" w:afterLines="50" w:after="156"/>
              <w:jc w:val="left"/>
              <w:rPr>
                <w:rFonts w:eastAsia="仿宋_GB2312"/>
                <w:b/>
                <w:bCs/>
                <w:kern w:val="0"/>
                <w:sz w:val="24"/>
                <w:szCs w:val="24"/>
              </w:rPr>
            </w:pPr>
            <w:r w:rsidRPr="000505A4">
              <w:rPr>
                <w:rFonts w:eastAsia="仿宋_GB2312"/>
                <w:b/>
                <w:bCs/>
                <w:kern w:val="0"/>
                <w:sz w:val="24"/>
                <w:szCs w:val="24"/>
              </w:rPr>
              <w:t xml:space="preserve">ii. Purchase of </w:t>
            </w:r>
            <w:r w:rsidR="00F42BF1">
              <w:rPr>
                <w:rFonts w:eastAsia="仿宋_GB2312"/>
                <w:b/>
                <w:bCs/>
                <w:kern w:val="0"/>
                <w:sz w:val="24"/>
                <w:szCs w:val="24"/>
              </w:rPr>
              <w:t>other non-IT capital expenditure</w:t>
            </w:r>
          </w:p>
        </w:tc>
        <w:tc>
          <w:tcPr>
            <w:tcW w:w="3254" w:type="dxa"/>
            <w:tcBorders>
              <w:top w:val="nil"/>
              <w:left w:val="nil"/>
              <w:bottom w:val="single" w:sz="4" w:space="0" w:color="auto"/>
              <w:right w:val="single" w:sz="4" w:space="0" w:color="auto"/>
            </w:tcBorders>
            <w:shd w:val="clear" w:color="auto" w:fill="auto"/>
            <w:vAlign w:val="center"/>
          </w:tcPr>
          <w:p w14:paraId="5C7C2383" w14:textId="77777777" w:rsidR="00535782" w:rsidRPr="000505A4" w:rsidRDefault="00A84B67" w:rsidP="00484442">
            <w:pPr>
              <w:widowControl/>
              <w:spacing w:beforeLines="50" w:before="156" w:afterLines="50" w:after="156"/>
              <w:jc w:val="center"/>
              <w:rPr>
                <w:rFonts w:eastAsia="仿宋_GB2312"/>
                <w:kern w:val="0"/>
                <w:sz w:val="24"/>
                <w:szCs w:val="24"/>
              </w:rPr>
            </w:pPr>
            <w:r w:rsidRPr="000505A4">
              <w:rPr>
                <w:rFonts w:eastAsia="仿宋_GB2312"/>
                <w:color w:val="000000"/>
                <w:kern w:val="0"/>
                <w:sz w:val="24"/>
                <w:szCs w:val="24"/>
              </w:rPr>
              <w:t>≤ USD150,000</w:t>
            </w:r>
          </w:p>
        </w:tc>
      </w:tr>
      <w:tr w:rsidR="00535782" w:rsidRPr="000505A4" w14:paraId="73E97F44" w14:textId="77777777">
        <w:trPr>
          <w:trHeight w:val="285"/>
          <w:jc w:val="center"/>
        </w:trPr>
        <w:tc>
          <w:tcPr>
            <w:tcW w:w="5667" w:type="dxa"/>
            <w:tcBorders>
              <w:top w:val="nil"/>
              <w:left w:val="single" w:sz="4" w:space="0" w:color="auto"/>
              <w:bottom w:val="single" w:sz="4" w:space="0" w:color="auto"/>
              <w:right w:val="single" w:sz="4" w:space="0" w:color="auto"/>
            </w:tcBorders>
            <w:shd w:val="clear" w:color="auto" w:fill="auto"/>
            <w:vAlign w:val="center"/>
          </w:tcPr>
          <w:p w14:paraId="29C7E8A2" w14:textId="77777777" w:rsidR="00535782" w:rsidRPr="000505A4" w:rsidRDefault="00A84B67" w:rsidP="00484442">
            <w:pPr>
              <w:widowControl/>
              <w:spacing w:beforeLines="50" w:before="156" w:afterLines="50" w:after="156"/>
              <w:jc w:val="left"/>
              <w:rPr>
                <w:rFonts w:eastAsia="仿宋_GB2312"/>
                <w:b/>
                <w:bCs/>
                <w:kern w:val="0"/>
                <w:sz w:val="24"/>
                <w:szCs w:val="24"/>
              </w:rPr>
            </w:pPr>
            <w:r w:rsidRPr="000505A4">
              <w:rPr>
                <w:rFonts w:eastAsia="仿宋_GB2312"/>
                <w:b/>
                <w:bCs/>
                <w:kern w:val="0"/>
                <w:sz w:val="24"/>
                <w:szCs w:val="24"/>
              </w:rPr>
              <w:t>iii. Other single capital expenditures</w:t>
            </w:r>
          </w:p>
        </w:tc>
        <w:tc>
          <w:tcPr>
            <w:tcW w:w="3254" w:type="dxa"/>
            <w:tcBorders>
              <w:top w:val="nil"/>
              <w:left w:val="nil"/>
              <w:bottom w:val="single" w:sz="4" w:space="0" w:color="auto"/>
              <w:right w:val="single" w:sz="4" w:space="0" w:color="auto"/>
            </w:tcBorders>
            <w:shd w:val="clear" w:color="auto" w:fill="auto"/>
            <w:vAlign w:val="center"/>
          </w:tcPr>
          <w:p w14:paraId="7534568E" w14:textId="77777777" w:rsidR="00535782" w:rsidRPr="000505A4" w:rsidRDefault="00A84B67" w:rsidP="00484442">
            <w:pPr>
              <w:widowControl/>
              <w:spacing w:beforeLines="50" w:before="156" w:afterLines="50" w:after="156"/>
              <w:jc w:val="center"/>
              <w:rPr>
                <w:rFonts w:eastAsia="仿宋_GB2312"/>
                <w:kern w:val="0"/>
                <w:sz w:val="24"/>
                <w:szCs w:val="24"/>
              </w:rPr>
            </w:pPr>
            <w:r w:rsidRPr="000505A4">
              <w:rPr>
                <w:rFonts w:eastAsia="仿宋_GB2312"/>
                <w:color w:val="000000"/>
                <w:kern w:val="0"/>
                <w:sz w:val="24"/>
                <w:szCs w:val="24"/>
              </w:rPr>
              <w:t>≤ USD150,000</w:t>
            </w:r>
          </w:p>
        </w:tc>
      </w:tr>
      <w:tr w:rsidR="00535782" w:rsidRPr="000505A4" w14:paraId="28D446C7" w14:textId="77777777">
        <w:trPr>
          <w:trHeight w:val="285"/>
          <w:jc w:val="center"/>
        </w:trPr>
        <w:tc>
          <w:tcPr>
            <w:tcW w:w="5667" w:type="dxa"/>
            <w:tcBorders>
              <w:top w:val="nil"/>
              <w:left w:val="single" w:sz="4" w:space="0" w:color="auto"/>
              <w:bottom w:val="single" w:sz="4" w:space="0" w:color="auto"/>
              <w:right w:val="nil"/>
            </w:tcBorders>
            <w:shd w:val="clear" w:color="auto" w:fill="auto"/>
            <w:vAlign w:val="center"/>
          </w:tcPr>
          <w:p w14:paraId="5FC4534E" w14:textId="77777777" w:rsidR="00535782" w:rsidRPr="000505A4" w:rsidRDefault="00A84B67" w:rsidP="00484442">
            <w:pPr>
              <w:widowControl/>
              <w:spacing w:beforeLines="50" w:before="156" w:afterLines="50" w:after="156"/>
              <w:jc w:val="left"/>
              <w:rPr>
                <w:rFonts w:eastAsia="仿宋_GB2312"/>
                <w:b/>
                <w:bCs/>
                <w:kern w:val="0"/>
                <w:sz w:val="24"/>
                <w:szCs w:val="24"/>
              </w:rPr>
            </w:pPr>
            <w:r w:rsidRPr="000505A4">
              <w:rPr>
                <w:rFonts w:eastAsia="仿宋_GB2312"/>
                <w:b/>
                <w:bCs/>
                <w:kern w:val="0"/>
                <w:sz w:val="24"/>
                <w:szCs w:val="24"/>
              </w:rPr>
              <w:t>III. Non-operating Income and Expenditure</w:t>
            </w:r>
          </w:p>
        </w:tc>
        <w:tc>
          <w:tcPr>
            <w:tcW w:w="3254" w:type="dxa"/>
            <w:tcBorders>
              <w:top w:val="nil"/>
              <w:left w:val="single" w:sz="4" w:space="0" w:color="auto"/>
              <w:bottom w:val="single" w:sz="4" w:space="0" w:color="auto"/>
              <w:right w:val="single" w:sz="4" w:space="0" w:color="auto"/>
            </w:tcBorders>
            <w:shd w:val="clear" w:color="auto" w:fill="auto"/>
            <w:vAlign w:val="center"/>
          </w:tcPr>
          <w:p w14:paraId="09BCBE11" w14:textId="77777777" w:rsidR="00535782" w:rsidRPr="000505A4" w:rsidRDefault="00535782" w:rsidP="00484442">
            <w:pPr>
              <w:widowControl/>
              <w:spacing w:beforeLines="50" w:before="156" w:afterLines="50" w:after="156"/>
              <w:jc w:val="left"/>
              <w:rPr>
                <w:rFonts w:eastAsia="仿宋_GB2312"/>
                <w:kern w:val="0"/>
                <w:sz w:val="24"/>
                <w:szCs w:val="24"/>
              </w:rPr>
            </w:pPr>
          </w:p>
        </w:tc>
      </w:tr>
      <w:tr w:rsidR="00535782" w:rsidRPr="000505A4" w14:paraId="66DAC2E7" w14:textId="77777777">
        <w:trPr>
          <w:trHeight w:val="420"/>
          <w:jc w:val="center"/>
        </w:trPr>
        <w:tc>
          <w:tcPr>
            <w:tcW w:w="5667" w:type="dxa"/>
            <w:tcBorders>
              <w:top w:val="nil"/>
              <w:left w:val="single" w:sz="4" w:space="0" w:color="auto"/>
              <w:bottom w:val="single" w:sz="4" w:space="0" w:color="auto"/>
              <w:right w:val="single" w:sz="4" w:space="0" w:color="auto"/>
            </w:tcBorders>
            <w:shd w:val="clear" w:color="auto" w:fill="auto"/>
            <w:vAlign w:val="center"/>
          </w:tcPr>
          <w:p w14:paraId="72AC0766" w14:textId="77777777" w:rsidR="00535782" w:rsidRPr="000505A4" w:rsidRDefault="00A84B67" w:rsidP="00484442">
            <w:pPr>
              <w:widowControl/>
              <w:spacing w:beforeLines="50" w:before="156" w:afterLines="50" w:after="156"/>
              <w:jc w:val="left"/>
              <w:rPr>
                <w:rFonts w:eastAsia="仿宋_GB2312"/>
                <w:b/>
                <w:bCs/>
                <w:kern w:val="0"/>
                <w:sz w:val="24"/>
                <w:szCs w:val="24"/>
              </w:rPr>
            </w:pPr>
            <w:r w:rsidRPr="000505A4">
              <w:rPr>
                <w:rFonts w:eastAsia="仿宋_GB2312"/>
                <w:b/>
                <w:bCs/>
                <w:kern w:val="0"/>
                <w:sz w:val="24"/>
                <w:szCs w:val="24"/>
              </w:rPr>
              <w:t>i. Non-operating income and expenditure from disposal of fixed assets</w:t>
            </w:r>
          </w:p>
        </w:tc>
        <w:tc>
          <w:tcPr>
            <w:tcW w:w="3254" w:type="dxa"/>
            <w:tcBorders>
              <w:top w:val="nil"/>
              <w:left w:val="nil"/>
              <w:bottom w:val="single" w:sz="4" w:space="0" w:color="auto"/>
              <w:right w:val="single" w:sz="4" w:space="0" w:color="auto"/>
            </w:tcBorders>
            <w:shd w:val="clear" w:color="auto" w:fill="auto"/>
            <w:vAlign w:val="center"/>
          </w:tcPr>
          <w:p w14:paraId="4CA4BC5B" w14:textId="0DBF8C52" w:rsidR="00535782" w:rsidRPr="000505A4" w:rsidRDefault="00F42BF1" w:rsidP="00080115">
            <w:pPr>
              <w:widowControl/>
              <w:spacing w:beforeLines="50" w:before="156" w:afterLines="50" w:after="156"/>
              <w:rPr>
                <w:rFonts w:eastAsia="仿宋_GB2312"/>
                <w:kern w:val="0"/>
                <w:sz w:val="24"/>
                <w:szCs w:val="24"/>
              </w:rPr>
            </w:pPr>
            <w:r>
              <w:t>Fully depreciated</w:t>
            </w:r>
            <w:r>
              <w:rPr>
                <w:rFonts w:hint="eastAsia"/>
              </w:rPr>
              <w:t>,</w:t>
            </w:r>
            <w:r>
              <w:t xml:space="preserve"> and orginal value no more than $100k, and maintenance cost too high.</w:t>
            </w:r>
          </w:p>
        </w:tc>
      </w:tr>
      <w:tr w:rsidR="00196F92" w:rsidRPr="000505A4" w14:paraId="76EA7B1D" w14:textId="77777777">
        <w:trPr>
          <w:trHeight w:val="420"/>
          <w:jc w:val="center"/>
        </w:trPr>
        <w:tc>
          <w:tcPr>
            <w:tcW w:w="5667" w:type="dxa"/>
            <w:tcBorders>
              <w:top w:val="nil"/>
              <w:left w:val="single" w:sz="4" w:space="0" w:color="auto"/>
              <w:bottom w:val="single" w:sz="4" w:space="0" w:color="auto"/>
              <w:right w:val="single" w:sz="4" w:space="0" w:color="auto"/>
            </w:tcBorders>
            <w:shd w:val="clear" w:color="auto" w:fill="auto"/>
            <w:vAlign w:val="center"/>
          </w:tcPr>
          <w:p w14:paraId="322EA9BB" w14:textId="48FC80CC" w:rsidR="00196F92" w:rsidRPr="000505A4" w:rsidRDefault="00196F92" w:rsidP="00484442">
            <w:pPr>
              <w:widowControl/>
              <w:spacing w:beforeLines="50" w:before="156" w:afterLines="50" w:after="156"/>
              <w:jc w:val="left"/>
              <w:rPr>
                <w:rFonts w:eastAsia="仿宋_GB2312"/>
                <w:b/>
                <w:bCs/>
                <w:kern w:val="0"/>
                <w:sz w:val="24"/>
                <w:szCs w:val="24"/>
              </w:rPr>
            </w:pPr>
            <w:r w:rsidRPr="000505A4">
              <w:rPr>
                <w:rFonts w:eastAsia="仿宋_GB2312"/>
                <w:b/>
                <w:bCs/>
                <w:kern w:val="0"/>
                <w:sz w:val="24"/>
                <w:szCs w:val="24"/>
              </w:rPr>
              <w:t>ii</w:t>
            </w:r>
            <w:r>
              <w:rPr>
                <w:rFonts w:eastAsia="仿宋_GB2312"/>
                <w:b/>
                <w:bCs/>
                <w:kern w:val="0"/>
                <w:sz w:val="24"/>
                <w:szCs w:val="24"/>
              </w:rPr>
              <w:t xml:space="preserve">. </w:t>
            </w:r>
            <w:r w:rsidRPr="000505A4">
              <w:rPr>
                <w:rFonts w:eastAsia="仿宋_GB2312"/>
                <w:b/>
                <w:bCs/>
                <w:kern w:val="0"/>
                <w:sz w:val="24"/>
                <w:szCs w:val="24"/>
              </w:rPr>
              <w:t>Non-operating income and expenditure</w:t>
            </w:r>
            <w:r>
              <w:rPr>
                <w:rFonts w:eastAsia="仿宋_GB2312"/>
                <w:b/>
                <w:bCs/>
                <w:kern w:val="0"/>
                <w:sz w:val="24"/>
                <w:szCs w:val="24"/>
              </w:rPr>
              <w:t xml:space="preserve"> not from disposal of fixed assets</w:t>
            </w:r>
          </w:p>
        </w:tc>
        <w:tc>
          <w:tcPr>
            <w:tcW w:w="3254" w:type="dxa"/>
            <w:tcBorders>
              <w:top w:val="nil"/>
              <w:left w:val="nil"/>
              <w:bottom w:val="single" w:sz="4" w:space="0" w:color="auto"/>
              <w:right w:val="single" w:sz="4" w:space="0" w:color="auto"/>
            </w:tcBorders>
            <w:shd w:val="clear" w:color="auto" w:fill="auto"/>
            <w:vAlign w:val="center"/>
          </w:tcPr>
          <w:p w14:paraId="43322CB9" w14:textId="77777777" w:rsidR="00196F92" w:rsidRPr="000505A4" w:rsidRDefault="00196F92" w:rsidP="00080115">
            <w:pPr>
              <w:widowControl/>
              <w:spacing w:beforeLines="50" w:before="156" w:afterLines="50" w:after="156"/>
              <w:rPr>
                <w:rFonts w:eastAsia="仿宋_GB2312"/>
                <w:kern w:val="0"/>
                <w:sz w:val="24"/>
                <w:szCs w:val="24"/>
              </w:rPr>
            </w:pPr>
          </w:p>
        </w:tc>
      </w:tr>
      <w:tr w:rsidR="00535782" w:rsidRPr="000505A4" w14:paraId="2EB9CA8E" w14:textId="77777777">
        <w:trPr>
          <w:trHeight w:val="420"/>
          <w:jc w:val="center"/>
        </w:trPr>
        <w:tc>
          <w:tcPr>
            <w:tcW w:w="5667" w:type="dxa"/>
            <w:tcBorders>
              <w:top w:val="nil"/>
              <w:left w:val="single" w:sz="4" w:space="0" w:color="auto"/>
              <w:bottom w:val="single" w:sz="4" w:space="0" w:color="auto"/>
              <w:right w:val="single" w:sz="4" w:space="0" w:color="auto"/>
            </w:tcBorders>
            <w:shd w:val="clear" w:color="auto" w:fill="auto"/>
            <w:vAlign w:val="center"/>
          </w:tcPr>
          <w:p w14:paraId="2D466ED3" w14:textId="77777777" w:rsidR="00535782" w:rsidRPr="000505A4" w:rsidRDefault="00A84B67" w:rsidP="00484442">
            <w:pPr>
              <w:widowControl/>
              <w:spacing w:beforeLines="50" w:before="156" w:afterLines="50" w:after="156"/>
              <w:jc w:val="left"/>
              <w:rPr>
                <w:rFonts w:eastAsia="仿宋_GB2312"/>
                <w:kern w:val="0"/>
                <w:sz w:val="24"/>
                <w:szCs w:val="24"/>
              </w:rPr>
            </w:pPr>
            <w:r w:rsidRPr="000505A4">
              <w:rPr>
                <w:rFonts w:eastAsia="仿宋_GB2312"/>
                <w:kern w:val="0"/>
                <w:sz w:val="24"/>
                <w:szCs w:val="24"/>
              </w:rPr>
              <w:t xml:space="preserve">   1. Non-operating income</w:t>
            </w:r>
          </w:p>
        </w:tc>
        <w:tc>
          <w:tcPr>
            <w:tcW w:w="3254" w:type="dxa"/>
            <w:tcBorders>
              <w:top w:val="nil"/>
              <w:left w:val="nil"/>
              <w:bottom w:val="single" w:sz="4" w:space="0" w:color="auto"/>
              <w:right w:val="single" w:sz="4" w:space="0" w:color="auto"/>
            </w:tcBorders>
            <w:shd w:val="clear" w:color="auto" w:fill="auto"/>
            <w:vAlign w:val="center"/>
          </w:tcPr>
          <w:p w14:paraId="02165B50" w14:textId="02E96675" w:rsidR="00535782" w:rsidRPr="000505A4" w:rsidRDefault="00A84B67" w:rsidP="00F42BF1">
            <w:pPr>
              <w:widowControl/>
              <w:spacing w:beforeLines="50" w:before="156" w:afterLines="50" w:after="156"/>
              <w:rPr>
                <w:rFonts w:eastAsia="仿宋_GB2312"/>
                <w:kern w:val="0"/>
                <w:sz w:val="24"/>
                <w:szCs w:val="24"/>
              </w:rPr>
            </w:pPr>
            <w:r w:rsidRPr="000505A4">
              <w:rPr>
                <w:rFonts w:eastAsia="仿宋_GB2312"/>
                <w:kern w:val="0"/>
                <w:sz w:val="24"/>
                <w:szCs w:val="24"/>
              </w:rPr>
              <w:t xml:space="preserve">Item by item </w:t>
            </w:r>
            <w:r w:rsidRPr="00320AC8">
              <w:rPr>
                <w:rFonts w:eastAsia="仿宋_GB2312"/>
                <w:kern w:val="0"/>
                <w:sz w:val="24"/>
                <w:szCs w:val="24"/>
              </w:rPr>
              <w:t>(Surplus and inconsistency between accounts and the reality a</w:t>
            </w:r>
            <w:r w:rsidRPr="000505A4">
              <w:rPr>
                <w:rFonts w:eastAsia="仿宋_GB2312"/>
                <w:kern w:val="0"/>
                <w:sz w:val="24"/>
                <w:szCs w:val="24"/>
              </w:rPr>
              <w:t>re handled in line with relevant policies and regulations)</w:t>
            </w:r>
          </w:p>
        </w:tc>
      </w:tr>
      <w:tr w:rsidR="00535782" w:rsidRPr="000505A4" w14:paraId="1C744F67" w14:textId="77777777">
        <w:trPr>
          <w:trHeight w:val="285"/>
          <w:jc w:val="center"/>
        </w:trPr>
        <w:tc>
          <w:tcPr>
            <w:tcW w:w="5667" w:type="dxa"/>
            <w:tcBorders>
              <w:top w:val="nil"/>
              <w:left w:val="single" w:sz="4" w:space="0" w:color="auto"/>
              <w:bottom w:val="single" w:sz="4" w:space="0" w:color="auto"/>
              <w:right w:val="single" w:sz="4" w:space="0" w:color="auto"/>
            </w:tcBorders>
            <w:shd w:val="clear" w:color="auto" w:fill="auto"/>
            <w:vAlign w:val="center"/>
          </w:tcPr>
          <w:p w14:paraId="289C6FCC" w14:textId="77777777" w:rsidR="00535782" w:rsidRPr="000505A4" w:rsidRDefault="00A84B67" w:rsidP="00484442">
            <w:pPr>
              <w:widowControl/>
              <w:spacing w:beforeLines="50" w:before="156" w:afterLines="50" w:after="156"/>
              <w:jc w:val="left"/>
              <w:rPr>
                <w:rFonts w:eastAsia="仿宋_GB2312"/>
                <w:kern w:val="0"/>
                <w:sz w:val="24"/>
                <w:szCs w:val="24"/>
              </w:rPr>
            </w:pPr>
            <w:r w:rsidRPr="000505A4">
              <w:rPr>
                <w:rFonts w:eastAsia="仿宋_GB2312"/>
                <w:kern w:val="0"/>
                <w:sz w:val="24"/>
                <w:szCs w:val="24"/>
              </w:rPr>
              <w:lastRenderedPageBreak/>
              <w:t xml:space="preserve">   2. Deficit</w:t>
            </w:r>
          </w:p>
        </w:tc>
        <w:tc>
          <w:tcPr>
            <w:tcW w:w="3254" w:type="dxa"/>
            <w:tcBorders>
              <w:top w:val="nil"/>
              <w:left w:val="nil"/>
              <w:bottom w:val="single" w:sz="4" w:space="0" w:color="auto"/>
              <w:right w:val="single" w:sz="4" w:space="0" w:color="auto"/>
            </w:tcBorders>
            <w:shd w:val="clear" w:color="auto" w:fill="auto"/>
            <w:vAlign w:val="center"/>
          </w:tcPr>
          <w:p w14:paraId="1479B729" w14:textId="77777777" w:rsidR="00535782" w:rsidRPr="000505A4" w:rsidRDefault="00A84B67" w:rsidP="00080115">
            <w:pPr>
              <w:widowControl/>
              <w:spacing w:beforeLines="50" w:before="156" w:afterLines="50" w:after="156"/>
              <w:rPr>
                <w:rFonts w:eastAsia="仿宋_GB2312"/>
                <w:kern w:val="0"/>
                <w:sz w:val="24"/>
                <w:szCs w:val="24"/>
              </w:rPr>
            </w:pPr>
            <w:r w:rsidRPr="000505A4">
              <w:rPr>
                <w:rFonts w:eastAsia="仿宋_GB2312"/>
                <w:kern w:val="0"/>
                <w:sz w:val="24"/>
                <w:szCs w:val="24"/>
              </w:rPr>
              <w:t>Deficit and inconsistency between accounts and the reality are handled in line with relevant policies and regulations</w:t>
            </w:r>
          </w:p>
        </w:tc>
      </w:tr>
    </w:tbl>
    <w:p w14:paraId="3516DC0A" w14:textId="52131628" w:rsidR="00535782" w:rsidRPr="000505A4" w:rsidRDefault="00A84B67" w:rsidP="00080115">
      <w:pPr>
        <w:spacing w:beforeLines="50" w:before="156" w:afterLines="50" w:after="156"/>
        <w:rPr>
          <w:rFonts w:eastAsia="仿宋_GB2312"/>
          <w:b/>
          <w:sz w:val="24"/>
          <w:szCs w:val="24"/>
        </w:rPr>
      </w:pPr>
      <w:r w:rsidRPr="000505A4">
        <w:rPr>
          <w:rFonts w:eastAsia="仿宋_GB2312"/>
          <w:b/>
          <w:sz w:val="24"/>
          <w:szCs w:val="24"/>
        </w:rPr>
        <w:t>Explanation</w:t>
      </w:r>
      <w:r w:rsidR="0036205D" w:rsidRPr="000505A4">
        <w:rPr>
          <w:rFonts w:eastAsia="仿宋_GB2312" w:hint="eastAsia"/>
          <w:b/>
          <w:sz w:val="24"/>
          <w:szCs w:val="24"/>
        </w:rPr>
        <w:t>s</w:t>
      </w:r>
      <w:r w:rsidRPr="000505A4">
        <w:rPr>
          <w:rFonts w:eastAsia="仿宋_GB2312"/>
          <w:b/>
          <w:sz w:val="24"/>
          <w:szCs w:val="24"/>
        </w:rPr>
        <w:t>:</w:t>
      </w:r>
    </w:p>
    <w:p w14:paraId="49043942" w14:textId="229144A4"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 xml:space="preserve">1. Single expenditure refers to a group of </w:t>
      </w:r>
      <w:r w:rsidR="00196F92">
        <w:rPr>
          <w:rFonts w:eastAsia="仿宋_GB2312"/>
          <w:sz w:val="24"/>
          <w:szCs w:val="24"/>
        </w:rPr>
        <w:t>related</w:t>
      </w:r>
      <w:r w:rsidRPr="000505A4">
        <w:rPr>
          <w:rFonts w:eastAsia="仿宋_GB2312"/>
          <w:sz w:val="24"/>
          <w:szCs w:val="24"/>
        </w:rPr>
        <w:t xml:space="preserve"> financial behaviors (including single financial behavior) that could not be separated for approval. Instead, they should be approved as a whole;</w:t>
      </w:r>
    </w:p>
    <w:p w14:paraId="421579B6" w14:textId="77777777"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The accumulative payment for the rental of sites for each batch of self-service equipment distributed outside outlets of the Branch in any year during the rental period is approved as a single expenditure;</w:t>
      </w:r>
    </w:p>
    <w:p w14:paraId="4CEB01B3" w14:textId="72B5E74F"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Travel expenses, employee educational funds</w:t>
      </w:r>
      <w:r w:rsidR="00274DC1" w:rsidRPr="00274DC1">
        <w:rPr>
          <w:rFonts w:eastAsia="仿宋_GB2312"/>
          <w:sz w:val="24"/>
          <w:szCs w:val="24"/>
        </w:rPr>
        <w:t xml:space="preserve"> </w:t>
      </w:r>
      <w:r w:rsidR="00274DC1" w:rsidRPr="000505A4">
        <w:rPr>
          <w:rFonts w:eastAsia="仿宋_GB2312"/>
          <w:sz w:val="24"/>
          <w:szCs w:val="24"/>
        </w:rPr>
        <w:t>within standards</w:t>
      </w:r>
      <w:r w:rsidRPr="000505A4">
        <w:rPr>
          <w:rFonts w:eastAsia="仿宋_GB2312"/>
          <w:sz w:val="24"/>
          <w:szCs w:val="24"/>
        </w:rPr>
        <w:t xml:space="preserve">, a single business reception expense, printing fees, </w:t>
      </w:r>
      <w:r w:rsidR="00F42BF1">
        <w:rPr>
          <w:rFonts w:eastAsia="仿宋_GB2312"/>
          <w:sz w:val="24"/>
          <w:szCs w:val="24"/>
        </w:rPr>
        <w:t>data fees</w:t>
      </w:r>
      <w:r w:rsidRPr="000505A4">
        <w:rPr>
          <w:rFonts w:eastAsia="仿宋_GB2312"/>
          <w:sz w:val="24"/>
          <w:szCs w:val="24"/>
        </w:rPr>
        <w:t>, transportation expenses, office expenses, repair expenses, low-value consumables, business promotion fees, collateral assessment fees, postage, meeting fees (within standards), operating costs of electronic equipment, gardening expenses, taxes within the approval authority of the Branch, government administrative charges, utilities, heating fee, and mortgage registration fees</w:t>
      </w:r>
      <w:r w:rsidR="00274DC1">
        <w:rPr>
          <w:rFonts w:eastAsia="仿宋_GB2312"/>
          <w:sz w:val="24"/>
          <w:szCs w:val="24"/>
        </w:rPr>
        <w:t xml:space="preserve"> of loan business</w:t>
      </w:r>
      <w:r w:rsidR="00274DC1" w:rsidRPr="00274DC1">
        <w:rPr>
          <w:rFonts w:eastAsia="仿宋_GB2312"/>
          <w:sz w:val="24"/>
          <w:szCs w:val="24"/>
        </w:rPr>
        <w:t xml:space="preserve"> </w:t>
      </w:r>
      <w:r w:rsidR="00274DC1" w:rsidRPr="000505A4">
        <w:rPr>
          <w:rFonts w:eastAsia="仿宋_GB2312"/>
          <w:sz w:val="24"/>
          <w:szCs w:val="24"/>
        </w:rPr>
        <w:t>below USD700</w:t>
      </w:r>
      <w:r w:rsidRPr="000505A4">
        <w:rPr>
          <w:rFonts w:eastAsia="仿宋_GB2312"/>
          <w:sz w:val="24"/>
          <w:szCs w:val="24"/>
        </w:rPr>
        <w:t xml:space="preserve"> can be paid upon </w:t>
      </w:r>
      <w:r w:rsidR="00F42BF1">
        <w:rPr>
          <w:rFonts w:eastAsia="仿宋_GB2312"/>
          <w:sz w:val="24"/>
          <w:szCs w:val="24"/>
        </w:rPr>
        <w:t>conscent</w:t>
      </w:r>
      <w:r w:rsidR="00F42BF1" w:rsidRPr="000505A4">
        <w:rPr>
          <w:rFonts w:eastAsia="仿宋_GB2312"/>
          <w:sz w:val="24"/>
          <w:szCs w:val="24"/>
        </w:rPr>
        <w:t xml:space="preserve"> </w:t>
      </w:r>
      <w:r w:rsidRPr="000505A4">
        <w:rPr>
          <w:rFonts w:eastAsia="仿宋_GB2312"/>
          <w:sz w:val="24"/>
          <w:szCs w:val="24"/>
        </w:rPr>
        <w:t>by the authorized approver and then reimbursed in accordance with financial approval procedures of the Branch;</w:t>
      </w:r>
    </w:p>
    <w:p w14:paraId="6EAD0DE9" w14:textId="4ED4A0B7"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Items not subject to the authority for single expenditures of the Branch include:</w:t>
      </w:r>
    </w:p>
    <w:p w14:paraId="7FFB9455" w14:textId="4E267EAC"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 xml:space="preserve">(1) Payment of remunerations. The Branch can pay the salary limit approved by the Head Office as well as employee welfare expenditures, employee educational funds, social insurances and the provident fund, supplementary insurances, and housing subsidies </w:t>
      </w:r>
      <w:r w:rsidR="008B5D84">
        <w:rPr>
          <w:rFonts w:eastAsia="仿宋_GB2312"/>
          <w:sz w:val="24"/>
          <w:szCs w:val="24"/>
        </w:rPr>
        <w:t>within</w:t>
      </w:r>
      <w:r w:rsidRPr="000505A4">
        <w:rPr>
          <w:rFonts w:eastAsia="仿宋_GB2312"/>
          <w:sz w:val="24"/>
          <w:szCs w:val="24"/>
        </w:rPr>
        <w:t xml:space="preserve"> the standards specified in financial policies in line with established procedures upon approval by the authorized approver.</w:t>
      </w:r>
    </w:p>
    <w:p w14:paraId="71768846" w14:textId="77777777"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 xml:space="preserve">(2) Utilities, heating fees of business premises, cash transportation fees, safety protection fees, postage, notarial fees, audit service fees of pre-settlement of decoration projects, rental fees of dedicated lines, maintenance fees of self-service equipment, debit card preparation fees, note delivery fees, collateral assessment fees, and drinking water fees. The Branch can pay these expenditures in line with established procedures upon approval by the authorized </w:t>
      </w:r>
      <w:r w:rsidRPr="000505A4">
        <w:rPr>
          <w:rFonts w:eastAsia="仿宋_GB2312"/>
          <w:sz w:val="24"/>
          <w:szCs w:val="24"/>
        </w:rPr>
        <w:lastRenderedPageBreak/>
        <w:t>approver, after signing a normal contract or agreement.</w:t>
      </w:r>
    </w:p>
    <w:p w14:paraId="6B56C7F5" w14:textId="77777777"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(3) Administrative charges by government agencies and judicial organs. The Branch can pay all taxes, collateral and pledge registration fees, credit investigation service fees, deposit insurance premiums, legal fares, and court acceptance fees to government agencies and judicial organs in accordance with relevant regulations and established procedures upon approval by the authorized approver.</w:t>
      </w:r>
    </w:p>
    <w:p w14:paraId="7B41FCCF" w14:textId="77777777"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2. Purchase, rental (including renewal), and decoration of business premises, excluding petty decoration expenditures (no more than USD40,000), shall be reported to the Head Office for approval.</w:t>
      </w:r>
    </w:p>
    <w:p w14:paraId="2D8C8650" w14:textId="5FBFC17F"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 xml:space="preserve">3. For other single capital expenditures, accumulative payment of the same item shall be reported </w:t>
      </w:r>
      <w:r w:rsidR="00232CDD">
        <w:rPr>
          <w:rFonts w:eastAsia="仿宋_GB2312"/>
          <w:sz w:val="24"/>
          <w:szCs w:val="24"/>
        </w:rPr>
        <w:t xml:space="preserve">as amount declared </w:t>
      </w:r>
      <w:r w:rsidRPr="000505A4">
        <w:rPr>
          <w:rFonts w:eastAsia="仿宋_GB2312"/>
          <w:sz w:val="24"/>
          <w:szCs w:val="24"/>
        </w:rPr>
        <w:t>to the authorized approver for approval.</w:t>
      </w:r>
    </w:p>
    <w:p w14:paraId="0309814F" w14:textId="3A551D1A"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 xml:space="preserve">4. The Branch </w:t>
      </w:r>
      <w:r w:rsidR="00232CDD">
        <w:rPr>
          <w:rFonts w:eastAsia="仿宋_GB2312"/>
          <w:sz w:val="24"/>
          <w:szCs w:val="24"/>
        </w:rPr>
        <w:t>may</w:t>
      </w:r>
      <w:r w:rsidRPr="000505A4">
        <w:rPr>
          <w:rFonts w:eastAsia="仿宋_GB2312"/>
          <w:sz w:val="24"/>
          <w:szCs w:val="24"/>
        </w:rPr>
        <w:t xml:space="preserve"> approve and dispose of single fixed assets satisfying the following three conditions at the same</w:t>
      </w:r>
      <w:r w:rsidR="00232CDD">
        <w:rPr>
          <w:rFonts w:eastAsia="仿宋_GB2312"/>
          <w:sz w:val="24"/>
          <w:szCs w:val="24"/>
        </w:rPr>
        <w:t xml:space="preserve"> time</w:t>
      </w:r>
      <w:r w:rsidRPr="000505A4">
        <w:rPr>
          <w:rFonts w:eastAsia="仿宋_GB2312"/>
          <w:sz w:val="24"/>
          <w:szCs w:val="24"/>
        </w:rPr>
        <w:t xml:space="preserve"> and include the corresponding net profit and loss in non-operating income and expenditure</w:t>
      </w:r>
      <w:r w:rsidR="00232CDD">
        <w:rPr>
          <w:rFonts w:eastAsia="仿宋_GB2312"/>
          <w:sz w:val="24"/>
          <w:szCs w:val="24"/>
        </w:rPr>
        <w:t>:</w:t>
      </w:r>
      <w:r w:rsidRPr="000505A4">
        <w:rPr>
          <w:rFonts w:eastAsia="仿宋_GB2312"/>
          <w:sz w:val="24"/>
          <w:szCs w:val="24"/>
        </w:rPr>
        <w:t xml:space="preserve"> (1) Fully depreciated assets; (2) assets that cannot continue to be used as they are too old or require excessive maintenance costs; and (3) assets whose original value is less than or equal to USD100,000. The Branch can independently approve the disposal of fixed assets arising from the renovation of self-owned house properties that meet the renovation conditions stipulated by the Head Office or have been renovated upon approval by the Head Office. The disposal of other assets shall be reported item by item to the Head Office for approval according to relevant regulations and requirements.</w:t>
      </w:r>
    </w:p>
    <w:p w14:paraId="1EB269CD" w14:textId="77777777"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 xml:space="preserve">5. Surplus, deficit, and inconsistency between accounts and the reality shall be handled in conformity with the </w:t>
      </w:r>
      <w:r w:rsidRPr="000505A4">
        <w:rPr>
          <w:rFonts w:eastAsia="仿宋_GB2312"/>
          <w:i/>
          <w:iCs/>
          <w:sz w:val="24"/>
          <w:szCs w:val="24"/>
        </w:rPr>
        <w:t>Policies of China CITIC Bank for Cash Register Business (Version 2.0, 2015)</w:t>
      </w:r>
      <w:r w:rsidRPr="000505A4">
        <w:rPr>
          <w:rFonts w:eastAsia="仿宋_GB2312"/>
          <w:sz w:val="24"/>
          <w:szCs w:val="24"/>
        </w:rPr>
        <w:t>.</w:t>
      </w:r>
    </w:p>
    <w:p w14:paraId="3D91967F" w14:textId="30EE0258"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6. Accounting that arises from administrative and financial expenditures</w:t>
      </w:r>
      <w:r w:rsidR="009C5794">
        <w:rPr>
          <w:rFonts w:eastAsia="仿宋_GB2312"/>
          <w:sz w:val="24"/>
          <w:szCs w:val="24"/>
        </w:rPr>
        <w:t>, that</w:t>
      </w:r>
      <w:r w:rsidRPr="000505A4">
        <w:rPr>
          <w:rFonts w:eastAsia="仿宋_GB2312"/>
          <w:sz w:val="24"/>
          <w:szCs w:val="24"/>
        </w:rPr>
        <w:t xml:space="preserve"> is accounted under the ledger of accounts receivable and temporary payments or accounts payable and temporary receipts, and</w:t>
      </w:r>
      <w:r w:rsidR="009C5794">
        <w:rPr>
          <w:rFonts w:eastAsia="仿宋_GB2312"/>
          <w:sz w:val="24"/>
          <w:szCs w:val="24"/>
        </w:rPr>
        <w:t xml:space="preserve"> that</w:t>
      </w:r>
      <w:r w:rsidRPr="000505A4">
        <w:rPr>
          <w:rFonts w:eastAsia="仿宋_GB2312"/>
          <w:sz w:val="24"/>
          <w:szCs w:val="24"/>
        </w:rPr>
        <w:t xml:space="preserve"> shall be timely disposed of in line with relevant regulations, shall be approved in accordance with the </w:t>
      </w:r>
      <w:r w:rsidRPr="00C62847">
        <w:rPr>
          <w:rFonts w:eastAsia="仿宋_GB2312"/>
          <w:i/>
          <w:sz w:val="24"/>
          <w:szCs w:val="24"/>
        </w:rPr>
        <w:t xml:space="preserve">Management Measures of China CITIC Bank for </w:t>
      </w:r>
      <w:r w:rsidR="009C5794" w:rsidRPr="005D32AB">
        <w:rPr>
          <w:rFonts w:eastAsia="仿宋_GB2312"/>
          <w:i/>
          <w:sz w:val="24"/>
          <w:szCs w:val="24"/>
        </w:rPr>
        <w:t>Administrative</w:t>
      </w:r>
      <w:r w:rsidR="009C5794">
        <w:rPr>
          <w:rFonts w:eastAsia="仿宋_GB2312"/>
          <w:i/>
          <w:sz w:val="24"/>
          <w:szCs w:val="24"/>
        </w:rPr>
        <w:t xml:space="preserve"> and Financial City Ledger</w:t>
      </w:r>
      <w:r w:rsidRPr="00C62847">
        <w:rPr>
          <w:rFonts w:eastAsia="仿宋_GB2312"/>
          <w:i/>
          <w:sz w:val="24"/>
          <w:szCs w:val="24"/>
        </w:rPr>
        <w:t xml:space="preserve"> (Version 1.0, 2019)</w:t>
      </w:r>
      <w:r w:rsidRPr="000505A4">
        <w:rPr>
          <w:rFonts w:eastAsia="仿宋_GB2312"/>
          <w:sz w:val="24"/>
          <w:szCs w:val="24"/>
        </w:rPr>
        <w:t>.</w:t>
      </w:r>
    </w:p>
    <w:p w14:paraId="15475963" w14:textId="7B77D79E"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7. The Head Office will reduce</w:t>
      </w:r>
      <w:r w:rsidR="005B5C5E">
        <w:rPr>
          <w:rFonts w:eastAsia="仿宋_GB2312"/>
          <w:sz w:val="24"/>
          <w:szCs w:val="24"/>
        </w:rPr>
        <w:t xml:space="preserve"> step by step</w:t>
      </w:r>
      <w:r w:rsidRPr="000505A4">
        <w:rPr>
          <w:rFonts w:eastAsia="仿宋_GB2312"/>
          <w:sz w:val="24"/>
          <w:szCs w:val="24"/>
        </w:rPr>
        <w:t xml:space="preserve"> the financial authorization for an item </w:t>
      </w:r>
      <w:r w:rsidR="005B5C5E">
        <w:rPr>
          <w:rFonts w:eastAsia="仿宋_GB2312"/>
          <w:sz w:val="24"/>
          <w:szCs w:val="24"/>
        </w:rPr>
        <w:t>where</w:t>
      </w:r>
      <w:r w:rsidRPr="000505A4">
        <w:rPr>
          <w:rFonts w:eastAsia="仿宋_GB2312"/>
          <w:sz w:val="24"/>
          <w:szCs w:val="24"/>
        </w:rPr>
        <w:t xml:space="preserve"> the Branch</w:t>
      </w:r>
      <w:r w:rsidR="005B5C5E">
        <w:rPr>
          <w:rFonts w:eastAsia="仿宋_GB2312"/>
          <w:sz w:val="24"/>
          <w:szCs w:val="24"/>
        </w:rPr>
        <w:t xml:space="preserve"> </w:t>
      </w:r>
      <w:r w:rsidRPr="000505A4">
        <w:rPr>
          <w:rFonts w:eastAsia="仿宋_GB2312"/>
          <w:sz w:val="24"/>
          <w:szCs w:val="24"/>
        </w:rPr>
        <w:t>violates rules.</w:t>
      </w:r>
    </w:p>
    <w:p w14:paraId="6D3CD6DF" w14:textId="3F97BC3D" w:rsidR="00535782" w:rsidRPr="000505A4" w:rsidRDefault="00A84B67" w:rsidP="00080115">
      <w:pPr>
        <w:spacing w:beforeLines="50" w:before="156" w:afterLines="50" w:after="156"/>
        <w:rPr>
          <w:rFonts w:eastAsia="仿宋_GB2312"/>
          <w:sz w:val="24"/>
          <w:szCs w:val="24"/>
        </w:rPr>
      </w:pPr>
      <w:r w:rsidRPr="000505A4">
        <w:rPr>
          <w:rFonts w:eastAsia="仿宋_GB2312"/>
          <w:sz w:val="24"/>
          <w:szCs w:val="24"/>
        </w:rPr>
        <w:t>8. Financial items not covered in this table shall be reported to the Head Office for approval in advance.</w:t>
      </w:r>
    </w:p>
    <w:p w14:paraId="520C13C9" w14:textId="3B1D431B" w:rsidR="00535782" w:rsidRPr="000505A4" w:rsidRDefault="00A84B67" w:rsidP="00080115">
      <w:pPr>
        <w:spacing w:beforeLines="50" w:before="156" w:afterLines="50" w:after="156"/>
        <w:rPr>
          <w:rFonts w:eastAsia="仿宋_GB2312"/>
          <w:color w:val="000000"/>
          <w:sz w:val="24"/>
          <w:szCs w:val="24"/>
        </w:rPr>
      </w:pPr>
      <w:r w:rsidRPr="000505A4">
        <w:rPr>
          <w:rFonts w:eastAsia="仿宋_GB2312"/>
          <w:sz w:val="24"/>
          <w:szCs w:val="24"/>
        </w:rPr>
        <w:t>9. All financial approval authorit</w:t>
      </w:r>
      <w:r w:rsidR="005B5C5E">
        <w:rPr>
          <w:rFonts w:eastAsia="仿宋_GB2312"/>
          <w:sz w:val="24"/>
          <w:szCs w:val="24"/>
        </w:rPr>
        <w:t>y limits</w:t>
      </w:r>
      <w:r w:rsidRPr="000505A4">
        <w:rPr>
          <w:rFonts w:eastAsia="仿宋_GB2312"/>
          <w:sz w:val="24"/>
          <w:szCs w:val="24"/>
        </w:rPr>
        <w:t xml:space="preserve"> and expenditure standards issued by the Head Office are tax-inclusive.</w:t>
      </w:r>
    </w:p>
    <w:p w14:paraId="345FD9B7" w14:textId="4777B9F6" w:rsidR="00535782" w:rsidRPr="000505A4" w:rsidRDefault="00A84B67" w:rsidP="00080115">
      <w:pPr>
        <w:spacing w:beforeLines="50" w:before="156" w:afterLines="50" w:after="156"/>
        <w:rPr>
          <w:rFonts w:eastAsia="仿宋_GB2312"/>
          <w:sz w:val="24"/>
          <w:szCs w:val="24"/>
        </w:rPr>
      </w:pPr>
      <w:r w:rsidRPr="000505A4">
        <w:rPr>
          <w:rFonts w:eastAsia="仿宋_GB2312"/>
          <w:color w:val="000000"/>
          <w:sz w:val="24"/>
          <w:szCs w:val="24"/>
        </w:rPr>
        <w:t xml:space="preserve">10. Currency </w:t>
      </w:r>
      <w:r w:rsidR="004E01CB">
        <w:rPr>
          <w:rFonts w:eastAsia="仿宋_GB2312" w:hint="eastAsia"/>
          <w:color w:val="000000"/>
          <w:sz w:val="24"/>
          <w:szCs w:val="24"/>
        </w:rPr>
        <w:t>conversion</w:t>
      </w:r>
      <w:r w:rsidRPr="000505A4">
        <w:rPr>
          <w:rFonts w:eastAsia="仿宋_GB2312"/>
          <w:color w:val="000000"/>
          <w:sz w:val="24"/>
          <w:szCs w:val="24"/>
        </w:rPr>
        <w:t xml:space="preserve"> can be conducted </w:t>
      </w:r>
      <w:r w:rsidR="005B5C5E">
        <w:rPr>
          <w:rFonts w:eastAsia="仿宋_GB2312"/>
          <w:color w:val="000000"/>
          <w:sz w:val="24"/>
          <w:szCs w:val="24"/>
        </w:rPr>
        <w:t>for</w:t>
      </w:r>
      <w:r w:rsidRPr="000505A4">
        <w:rPr>
          <w:rFonts w:eastAsia="仿宋_GB2312"/>
          <w:color w:val="000000"/>
          <w:sz w:val="24"/>
          <w:szCs w:val="24"/>
        </w:rPr>
        <w:t xml:space="preserve"> the operating expenditures within the above </w:t>
      </w:r>
      <w:r w:rsidRPr="000505A4">
        <w:rPr>
          <w:rFonts w:eastAsia="仿宋_GB2312"/>
          <w:color w:val="000000"/>
          <w:sz w:val="24"/>
          <w:szCs w:val="24"/>
        </w:rPr>
        <w:lastRenderedPageBreak/>
        <w:t>scope of authorization, based on the actual payment needs in the current month.</w:t>
      </w:r>
    </w:p>
    <w:p w14:paraId="5C301732" w14:textId="4C0CF225" w:rsidR="00535782" w:rsidRPr="000505A4" w:rsidRDefault="00A84B67" w:rsidP="00080115">
      <w:pPr>
        <w:adjustRightInd w:val="0"/>
        <w:snapToGrid w:val="0"/>
        <w:spacing w:beforeLines="50" w:before="156" w:afterLines="50" w:after="156"/>
        <w:rPr>
          <w:rFonts w:eastAsia="仿宋_GB2312"/>
          <w:snapToGrid w:val="0"/>
          <w:kern w:val="0"/>
          <w:sz w:val="24"/>
          <w:szCs w:val="24"/>
        </w:rPr>
      </w:pPr>
      <w:r w:rsidRPr="000505A4">
        <w:rPr>
          <w:rFonts w:eastAsia="仿宋_GB2312"/>
          <w:snapToGrid w:val="0"/>
          <w:kern w:val="0"/>
          <w:sz w:val="24"/>
          <w:szCs w:val="24"/>
        </w:rPr>
        <w:t>(2) Delegation authorization and re</w:t>
      </w:r>
      <w:r w:rsidR="005B5C5E">
        <w:rPr>
          <w:rFonts w:eastAsia="仿宋_GB2312"/>
          <w:snapToGrid w:val="0"/>
          <w:kern w:val="0"/>
          <w:sz w:val="24"/>
          <w:szCs w:val="24"/>
        </w:rPr>
        <w:t>-</w:t>
      </w:r>
      <w:r w:rsidRPr="000505A4">
        <w:rPr>
          <w:rFonts w:eastAsia="仿宋_GB2312"/>
          <w:snapToGrid w:val="0"/>
          <w:kern w:val="0"/>
          <w:sz w:val="24"/>
          <w:szCs w:val="24"/>
        </w:rPr>
        <w:t>delegation authorization</w:t>
      </w:r>
    </w:p>
    <w:p w14:paraId="3BF6D193" w14:textId="77777777" w:rsidR="00535782" w:rsidRPr="000505A4" w:rsidRDefault="00A84B67" w:rsidP="00080115">
      <w:pPr>
        <w:adjustRightInd w:val="0"/>
        <w:snapToGrid w:val="0"/>
        <w:spacing w:beforeLines="50" w:before="156" w:afterLines="50" w:after="156"/>
        <w:rPr>
          <w:rFonts w:eastAsia="仿宋_GB2312"/>
          <w:snapToGrid w:val="0"/>
          <w:kern w:val="0"/>
          <w:sz w:val="24"/>
          <w:szCs w:val="24"/>
        </w:rPr>
      </w:pPr>
      <w:r w:rsidRPr="000505A4">
        <w:rPr>
          <w:rFonts w:eastAsia="仿宋_GB2312"/>
          <w:snapToGrid w:val="0"/>
          <w:kern w:val="0"/>
          <w:sz w:val="24"/>
          <w:szCs w:val="24"/>
        </w:rPr>
        <w:t>1) Horizontal delegation authorization</w:t>
      </w:r>
    </w:p>
    <w:p w14:paraId="06D2CA46" w14:textId="77777777" w:rsidR="00535782" w:rsidRPr="000505A4" w:rsidRDefault="00A84B67" w:rsidP="00080115">
      <w:pPr>
        <w:adjustRightInd w:val="0"/>
        <w:snapToGrid w:val="0"/>
        <w:spacing w:beforeLines="50" w:before="156" w:afterLines="50" w:after="156"/>
        <w:rPr>
          <w:rFonts w:eastAsia="仿宋_GB2312"/>
          <w:snapToGrid w:val="0"/>
          <w:kern w:val="0"/>
          <w:sz w:val="24"/>
          <w:szCs w:val="24"/>
        </w:rPr>
      </w:pPr>
      <w:r w:rsidRPr="000505A4">
        <w:rPr>
          <w:rFonts w:eastAsia="仿宋_GB2312"/>
          <w:snapToGrid w:val="0"/>
          <w:kern w:val="0"/>
          <w:sz w:val="24"/>
          <w:szCs w:val="24"/>
        </w:rPr>
        <w:t>Financial matters under delegation authorization and the relevant scope must observe the following regulations:</w:t>
      </w:r>
    </w:p>
    <w:p w14:paraId="5FA6990C" w14:textId="742798EE" w:rsidR="00535782" w:rsidRPr="000505A4" w:rsidRDefault="00A84B67" w:rsidP="00080115">
      <w:pPr>
        <w:adjustRightInd w:val="0"/>
        <w:snapToGrid w:val="0"/>
        <w:spacing w:beforeLines="50" w:before="156" w:afterLines="50" w:after="156"/>
        <w:rPr>
          <w:rFonts w:eastAsia="仿宋_GB2312"/>
          <w:snapToGrid w:val="0"/>
          <w:kern w:val="0"/>
          <w:sz w:val="24"/>
          <w:szCs w:val="24"/>
        </w:rPr>
      </w:pPr>
      <w:r w:rsidRPr="000505A4">
        <w:rPr>
          <w:rFonts w:eastAsia="仿宋_GB2312"/>
          <w:snapToGrid w:val="0"/>
          <w:kern w:val="0"/>
          <w:sz w:val="24"/>
          <w:szCs w:val="24"/>
        </w:rPr>
        <w:t xml:space="preserve">I. Authorities for the payment of remunerations (excluding the "payment of educational funds and welfare for employees"), and meeting, business trip, and reception expenditures beyond standards or financial matters </w:t>
      </w:r>
      <w:r w:rsidR="00555F49">
        <w:rPr>
          <w:rFonts w:eastAsia="仿宋_GB2312"/>
          <w:snapToGrid w:val="0"/>
          <w:kern w:val="0"/>
          <w:sz w:val="24"/>
          <w:szCs w:val="24"/>
        </w:rPr>
        <w:t>otherwise</w:t>
      </w:r>
      <w:r w:rsidRPr="000505A4">
        <w:rPr>
          <w:rFonts w:eastAsia="仿宋_GB2312"/>
          <w:snapToGrid w:val="0"/>
          <w:kern w:val="0"/>
          <w:sz w:val="24"/>
          <w:szCs w:val="24"/>
        </w:rPr>
        <w:t xml:space="preserve"> stipulated by the Head Office shall not be delegated.</w:t>
      </w:r>
    </w:p>
    <w:p w14:paraId="154A555A" w14:textId="2E22DB06" w:rsidR="00535782" w:rsidRPr="000505A4" w:rsidRDefault="00A84B67" w:rsidP="00080115">
      <w:pPr>
        <w:adjustRightInd w:val="0"/>
        <w:snapToGrid w:val="0"/>
        <w:spacing w:beforeLines="50" w:before="156" w:afterLines="50" w:after="156"/>
        <w:rPr>
          <w:rFonts w:eastAsia="仿宋_GB2312"/>
          <w:snapToGrid w:val="0"/>
          <w:kern w:val="0"/>
          <w:sz w:val="24"/>
          <w:szCs w:val="24"/>
        </w:rPr>
      </w:pPr>
      <w:r w:rsidRPr="000505A4">
        <w:rPr>
          <w:rFonts w:eastAsia="仿宋_GB2312"/>
          <w:snapToGrid w:val="0"/>
          <w:kern w:val="0"/>
          <w:sz w:val="24"/>
          <w:szCs w:val="24"/>
        </w:rPr>
        <w:t>II. The personnel who can delegate authorities only includes the leader in charge of finance and the head of the Finance and Accounting Department of the Branch.</w:t>
      </w:r>
    </w:p>
    <w:p w14:paraId="5FB91810" w14:textId="0A3932B3" w:rsidR="00535782" w:rsidRPr="000505A4" w:rsidRDefault="00A84B67" w:rsidP="00080115">
      <w:pPr>
        <w:adjustRightInd w:val="0"/>
        <w:snapToGrid w:val="0"/>
        <w:spacing w:beforeLines="50" w:before="156" w:afterLines="50" w:after="156"/>
        <w:rPr>
          <w:rFonts w:eastAsia="仿宋_GB2312"/>
          <w:snapToGrid w:val="0"/>
          <w:kern w:val="0"/>
          <w:sz w:val="24"/>
          <w:szCs w:val="24"/>
        </w:rPr>
      </w:pPr>
      <w:r w:rsidRPr="000505A4">
        <w:rPr>
          <w:rFonts w:eastAsia="仿宋_GB2312"/>
          <w:snapToGrid w:val="0"/>
          <w:kern w:val="0"/>
          <w:sz w:val="24"/>
          <w:szCs w:val="24"/>
        </w:rPr>
        <w:t>III. Delegation authorization limits: The delegation authorization limit for the leader in charge of the finance of the Branch shall be</w:t>
      </w:r>
      <w:r w:rsidR="009A7702">
        <w:rPr>
          <w:rFonts w:eastAsia="仿宋_GB2312"/>
          <w:snapToGrid w:val="0"/>
          <w:kern w:val="0"/>
          <w:sz w:val="24"/>
          <w:szCs w:val="24"/>
        </w:rPr>
        <w:t xml:space="preserve"> no</w:t>
      </w:r>
      <w:r w:rsidRPr="000505A4">
        <w:rPr>
          <w:rFonts w:eastAsia="仿宋_GB2312"/>
          <w:snapToGrid w:val="0"/>
          <w:kern w:val="0"/>
          <w:sz w:val="24"/>
          <w:szCs w:val="24"/>
        </w:rPr>
        <w:t xml:space="preserve"> more than 30% of the authorization limit of the president of a tier-one branch. The delegation authorization limit for the head of the Finance and Accounting Department of the Branch shall not exceed 20% of the authorization limit of the leader in charge of the finance of the Branch. The authority of payment of employee welfare can only be delegated to the leader in charge of finance of a tier-one branch.</w:t>
      </w:r>
    </w:p>
    <w:p w14:paraId="5ADD0AC2" w14:textId="77777777" w:rsidR="00535782" w:rsidRPr="000505A4" w:rsidRDefault="00A84B67" w:rsidP="00080115">
      <w:pPr>
        <w:adjustRightInd w:val="0"/>
        <w:snapToGrid w:val="0"/>
        <w:spacing w:beforeLines="50" w:before="156" w:afterLines="50" w:after="156"/>
        <w:rPr>
          <w:rFonts w:eastAsia="仿宋_GB2312"/>
          <w:snapToGrid w:val="0"/>
          <w:kern w:val="0"/>
          <w:sz w:val="24"/>
          <w:szCs w:val="24"/>
        </w:rPr>
      </w:pPr>
      <w:r w:rsidRPr="000505A4">
        <w:rPr>
          <w:rFonts w:eastAsia="仿宋_GB2312"/>
          <w:snapToGrid w:val="0"/>
          <w:kern w:val="0"/>
          <w:sz w:val="24"/>
          <w:szCs w:val="24"/>
        </w:rPr>
        <w:t>2) Vertical delegation authorization</w:t>
      </w:r>
    </w:p>
    <w:p w14:paraId="6CF2925C" w14:textId="4F5AB55F" w:rsidR="00535782" w:rsidRPr="000505A4" w:rsidRDefault="00A84B67" w:rsidP="00080115">
      <w:pPr>
        <w:adjustRightInd w:val="0"/>
        <w:snapToGrid w:val="0"/>
        <w:spacing w:beforeLines="50" w:before="156" w:afterLines="50" w:after="156"/>
        <w:rPr>
          <w:rFonts w:eastAsia="仿宋_GB2312"/>
          <w:snapToGrid w:val="0"/>
          <w:kern w:val="0"/>
          <w:sz w:val="24"/>
          <w:szCs w:val="24"/>
        </w:rPr>
      </w:pPr>
      <w:r w:rsidRPr="000505A4">
        <w:rPr>
          <w:rFonts w:eastAsia="仿宋_GB2312"/>
          <w:snapToGrid w:val="0"/>
          <w:kern w:val="0"/>
          <w:sz w:val="24"/>
          <w:szCs w:val="24"/>
        </w:rPr>
        <w:t xml:space="preserve">A tier-one branch can, in principle, only delegate authorities to tier-two branches and its directly managed </w:t>
      </w:r>
      <w:r w:rsidRPr="00F27835">
        <w:rPr>
          <w:rFonts w:eastAsia="仿宋_GB2312"/>
          <w:snapToGrid w:val="0"/>
          <w:kern w:val="0"/>
          <w:sz w:val="24"/>
          <w:szCs w:val="24"/>
        </w:rPr>
        <w:t>out-of-region</w:t>
      </w:r>
      <w:r w:rsidRPr="000505A4">
        <w:rPr>
          <w:rFonts w:eastAsia="仿宋_GB2312"/>
          <w:snapToGrid w:val="0"/>
          <w:kern w:val="0"/>
          <w:sz w:val="24"/>
          <w:szCs w:val="24"/>
        </w:rPr>
        <w:t xml:space="preserve"> sub-branches. However, the delegation authorization limit shall not surpass 20% of its authorization limit. A tier-one branch cannot delegate authorities regarding meetings, business trips, </w:t>
      </w:r>
      <w:r w:rsidR="009A7702">
        <w:rPr>
          <w:rFonts w:eastAsia="仿宋_GB2312"/>
          <w:snapToGrid w:val="0"/>
          <w:kern w:val="0"/>
          <w:sz w:val="24"/>
          <w:szCs w:val="24"/>
        </w:rPr>
        <w:t xml:space="preserve">training, </w:t>
      </w:r>
      <w:r w:rsidRPr="000505A4">
        <w:rPr>
          <w:rFonts w:eastAsia="仿宋_GB2312"/>
          <w:snapToGrid w:val="0"/>
          <w:kern w:val="0"/>
          <w:sz w:val="24"/>
          <w:szCs w:val="24"/>
        </w:rPr>
        <w:t xml:space="preserve">and reception expenditures beyond standards or financial matters </w:t>
      </w:r>
      <w:r w:rsidR="009A7702">
        <w:rPr>
          <w:rFonts w:eastAsia="仿宋_GB2312"/>
          <w:snapToGrid w:val="0"/>
          <w:kern w:val="0"/>
          <w:sz w:val="24"/>
          <w:szCs w:val="24"/>
        </w:rPr>
        <w:t>otherwise</w:t>
      </w:r>
      <w:r w:rsidR="009A7702" w:rsidRPr="000505A4">
        <w:rPr>
          <w:rFonts w:eastAsia="仿宋_GB2312"/>
          <w:snapToGrid w:val="0"/>
          <w:kern w:val="0"/>
          <w:sz w:val="24"/>
          <w:szCs w:val="24"/>
        </w:rPr>
        <w:t xml:space="preserve"> </w:t>
      </w:r>
      <w:r w:rsidRPr="000505A4">
        <w:rPr>
          <w:rFonts w:eastAsia="仿宋_GB2312"/>
          <w:snapToGrid w:val="0"/>
          <w:kern w:val="0"/>
          <w:sz w:val="24"/>
          <w:szCs w:val="24"/>
        </w:rPr>
        <w:t>stipulated by the Head Office. Special circumstances, if any, shall be reported to the Head Office for approval. The reimbursement approval authority related to sub-branch presidents is subject to the approval procedures in the comprehensive financial management system (see the appendix for details).</w:t>
      </w:r>
    </w:p>
    <w:p w14:paraId="30E5C41E" w14:textId="65D9265C" w:rsidR="00535782" w:rsidRPr="000505A4" w:rsidRDefault="00A84B67" w:rsidP="00080115">
      <w:pPr>
        <w:adjustRightInd w:val="0"/>
        <w:snapToGrid w:val="0"/>
        <w:spacing w:beforeLines="50" w:before="156" w:afterLines="50" w:after="156"/>
        <w:rPr>
          <w:rFonts w:eastAsia="仿宋_GB2312"/>
          <w:snapToGrid w:val="0"/>
          <w:kern w:val="0"/>
          <w:sz w:val="24"/>
          <w:szCs w:val="24"/>
        </w:rPr>
      </w:pPr>
      <w:r w:rsidRPr="000505A4">
        <w:rPr>
          <w:rFonts w:eastAsia="仿宋_GB2312"/>
          <w:snapToGrid w:val="0"/>
          <w:kern w:val="0"/>
          <w:sz w:val="24"/>
          <w:szCs w:val="24"/>
        </w:rPr>
        <w:t>3) Horizontal re</w:t>
      </w:r>
      <w:r w:rsidR="009A7702">
        <w:rPr>
          <w:rFonts w:eastAsia="仿宋_GB2312"/>
          <w:snapToGrid w:val="0"/>
          <w:kern w:val="0"/>
          <w:sz w:val="24"/>
          <w:szCs w:val="24"/>
        </w:rPr>
        <w:t>-</w:t>
      </w:r>
      <w:r w:rsidRPr="000505A4">
        <w:rPr>
          <w:rFonts w:eastAsia="仿宋_GB2312"/>
          <w:snapToGrid w:val="0"/>
          <w:kern w:val="0"/>
          <w:sz w:val="24"/>
          <w:szCs w:val="24"/>
        </w:rPr>
        <w:t>delegation authorization</w:t>
      </w:r>
    </w:p>
    <w:p w14:paraId="79A16D90" w14:textId="77777777" w:rsidR="00535782" w:rsidRPr="000505A4" w:rsidRDefault="00A84B67" w:rsidP="00080115">
      <w:pPr>
        <w:adjustRightInd w:val="0"/>
        <w:snapToGrid w:val="0"/>
        <w:spacing w:beforeLines="50" w:before="156" w:afterLines="50" w:after="156"/>
        <w:rPr>
          <w:rFonts w:eastAsia="仿宋_GB2312"/>
          <w:snapToGrid w:val="0"/>
          <w:kern w:val="0"/>
          <w:sz w:val="24"/>
          <w:szCs w:val="24"/>
        </w:rPr>
      </w:pPr>
      <w:r w:rsidRPr="000505A4">
        <w:rPr>
          <w:rFonts w:eastAsia="仿宋_GB2312"/>
          <w:snapToGrid w:val="0"/>
          <w:kern w:val="0"/>
          <w:sz w:val="24"/>
          <w:szCs w:val="24"/>
        </w:rPr>
        <w:t>A tier-two branch can horizontally delegate an authority that has been vertically delegated by a tier-one branch. The specific regulations are the same as those for horizontal delegation authorization.</w:t>
      </w:r>
    </w:p>
    <w:p w14:paraId="40F53622" w14:textId="65ECEE20" w:rsidR="00535782" w:rsidRPr="000505A4" w:rsidRDefault="00A84B67" w:rsidP="00080115">
      <w:pPr>
        <w:autoSpaceDE w:val="0"/>
        <w:autoSpaceDN w:val="0"/>
        <w:adjustRightInd w:val="0"/>
        <w:snapToGrid w:val="0"/>
        <w:spacing w:beforeLines="50" w:before="156" w:afterLines="50" w:after="156"/>
        <w:rPr>
          <w:rFonts w:eastAsia="仿宋_GB2312"/>
          <w:b/>
          <w:sz w:val="24"/>
          <w:szCs w:val="24"/>
        </w:rPr>
      </w:pPr>
      <w:r w:rsidRPr="000505A4">
        <w:rPr>
          <w:rFonts w:eastAsia="仿宋_GB2312"/>
          <w:b/>
          <w:sz w:val="24"/>
          <w:szCs w:val="24"/>
        </w:rPr>
        <w:t xml:space="preserve">3. Authorization of </w:t>
      </w:r>
      <w:r w:rsidR="000B3ECA">
        <w:rPr>
          <w:rFonts w:eastAsia="仿宋_GB2312"/>
          <w:b/>
          <w:sz w:val="24"/>
          <w:szCs w:val="24"/>
        </w:rPr>
        <w:t>human resource</w:t>
      </w:r>
      <w:r w:rsidRPr="000505A4">
        <w:rPr>
          <w:rFonts w:eastAsia="仿宋_GB2312"/>
          <w:b/>
          <w:sz w:val="24"/>
          <w:szCs w:val="24"/>
        </w:rPr>
        <w:t xml:space="preserve"> management approval</w:t>
      </w:r>
    </w:p>
    <w:p w14:paraId="1A2A83E8" w14:textId="5A60DEF5"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The Branch shall create </w:t>
      </w:r>
      <w:r w:rsidR="000B3ECA">
        <w:rPr>
          <w:rFonts w:eastAsia="仿宋_GB2312"/>
          <w:sz w:val="24"/>
          <w:szCs w:val="24"/>
        </w:rPr>
        <w:t>a human resource</w:t>
      </w:r>
      <w:r w:rsidRPr="000505A4">
        <w:rPr>
          <w:rFonts w:eastAsia="仿宋_GB2312"/>
          <w:sz w:val="24"/>
          <w:szCs w:val="24"/>
        </w:rPr>
        <w:t xml:space="preserve"> system and relevant policies, covering job responsibilities, </w:t>
      </w:r>
      <w:r w:rsidR="000B3ECA">
        <w:rPr>
          <w:rFonts w:eastAsia="仿宋_GB2312"/>
          <w:sz w:val="24"/>
          <w:szCs w:val="24"/>
        </w:rPr>
        <w:t>organizational</w:t>
      </w:r>
      <w:r w:rsidRPr="000505A4">
        <w:rPr>
          <w:rFonts w:eastAsia="仿宋_GB2312"/>
          <w:sz w:val="24"/>
          <w:szCs w:val="24"/>
        </w:rPr>
        <w:t xml:space="preserve"> structure, </w:t>
      </w:r>
      <w:r w:rsidR="000B3ECA">
        <w:rPr>
          <w:rFonts w:eastAsia="仿宋_GB2312"/>
          <w:sz w:val="24"/>
          <w:szCs w:val="24"/>
        </w:rPr>
        <w:t>recruit</w:t>
      </w:r>
      <w:r w:rsidRPr="000505A4">
        <w:rPr>
          <w:rFonts w:eastAsia="仿宋_GB2312"/>
          <w:sz w:val="24"/>
          <w:szCs w:val="24"/>
        </w:rPr>
        <w:t xml:space="preserve">ment policies, employee performance management and assessment, remuneration and welfare framework, and rule-violation management. All </w:t>
      </w:r>
      <w:r w:rsidR="000B3ECA">
        <w:rPr>
          <w:rFonts w:eastAsia="仿宋_GB2312"/>
          <w:sz w:val="24"/>
          <w:szCs w:val="24"/>
        </w:rPr>
        <w:t>human resource</w:t>
      </w:r>
      <w:r w:rsidRPr="000505A4">
        <w:rPr>
          <w:rFonts w:eastAsia="仿宋_GB2312"/>
          <w:sz w:val="24"/>
          <w:szCs w:val="24"/>
        </w:rPr>
        <w:t>-related arrangements shall conform to local laws and regulations of UK.</w:t>
      </w:r>
    </w:p>
    <w:p w14:paraId="6C130EAE" w14:textId="74B6604D"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In terms of employee remuneration and welfare, the </w:t>
      </w:r>
      <w:r w:rsidR="000B3ECA">
        <w:rPr>
          <w:rFonts w:eastAsia="仿宋_GB2312"/>
          <w:sz w:val="24"/>
          <w:szCs w:val="24"/>
        </w:rPr>
        <w:t>p</w:t>
      </w:r>
      <w:r w:rsidRPr="000505A4">
        <w:rPr>
          <w:rFonts w:eastAsia="仿宋_GB2312"/>
          <w:sz w:val="24"/>
          <w:szCs w:val="24"/>
        </w:rPr>
        <w:t xml:space="preserve">resident of the Branch, according to the local management framework of </w:t>
      </w:r>
      <w:r w:rsidR="00C06D95" w:rsidRPr="000505A4">
        <w:rPr>
          <w:rFonts w:eastAsia="仿宋_GB2312"/>
          <w:sz w:val="24"/>
          <w:szCs w:val="24"/>
        </w:rPr>
        <w:t>UK</w:t>
      </w:r>
      <w:r w:rsidRPr="000505A4">
        <w:rPr>
          <w:rFonts w:eastAsia="仿宋_GB2312"/>
          <w:sz w:val="24"/>
          <w:szCs w:val="24"/>
        </w:rPr>
        <w:t>, has the right to:</w:t>
      </w:r>
    </w:p>
    <w:p w14:paraId="32271A47" w14:textId="7CA29383"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(1) Determine the bonus</w:t>
      </w:r>
      <w:r w:rsidR="000B3ECA">
        <w:rPr>
          <w:rFonts w:eastAsia="仿宋_GB2312"/>
          <w:sz w:val="24"/>
          <w:szCs w:val="24"/>
        </w:rPr>
        <w:t xml:space="preserve"> scheme</w:t>
      </w:r>
      <w:r w:rsidRPr="000505A4">
        <w:rPr>
          <w:rFonts w:eastAsia="仿宋_GB2312"/>
          <w:sz w:val="24"/>
          <w:szCs w:val="24"/>
        </w:rPr>
        <w:t xml:space="preserve"> for department heads and expatriates</w:t>
      </w:r>
      <w:r w:rsidR="000B3ECA">
        <w:rPr>
          <w:rFonts w:eastAsia="仿宋_GB2312"/>
          <w:sz w:val="24"/>
          <w:szCs w:val="24"/>
        </w:rPr>
        <w:t xml:space="preserve"> below</w:t>
      </w:r>
      <w:r w:rsidRPr="000505A4">
        <w:rPr>
          <w:rFonts w:eastAsia="仿宋_GB2312"/>
          <w:sz w:val="24"/>
          <w:szCs w:val="24"/>
        </w:rPr>
        <w:t xml:space="preserve"> and submit to </w:t>
      </w:r>
      <w:r w:rsidRPr="000505A4">
        <w:rPr>
          <w:rFonts w:eastAsia="仿宋_GB2312"/>
          <w:sz w:val="24"/>
          <w:szCs w:val="24"/>
        </w:rPr>
        <w:lastRenderedPageBreak/>
        <w:t>the Human Resource</w:t>
      </w:r>
      <w:r w:rsidR="000B3ECA">
        <w:rPr>
          <w:rFonts w:eastAsia="仿宋_GB2312"/>
          <w:sz w:val="24"/>
          <w:szCs w:val="24"/>
        </w:rPr>
        <w:t>s</w:t>
      </w:r>
      <w:r w:rsidRPr="000505A4">
        <w:rPr>
          <w:rFonts w:eastAsia="仿宋_GB2312"/>
          <w:sz w:val="24"/>
          <w:szCs w:val="24"/>
        </w:rPr>
        <w:t xml:space="preserve"> Department of the Head Office for approval before execution;</w:t>
      </w:r>
    </w:p>
    <w:p w14:paraId="2127F361" w14:textId="04020187"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(2) Determine the remuneration and welfare/welfare standards for local employees (including salaries and bonuses).</w:t>
      </w:r>
    </w:p>
    <w:p w14:paraId="14B0A50F" w14:textId="5C01521C" w:rsidR="00535782" w:rsidRPr="000505A4" w:rsidRDefault="00A84B67" w:rsidP="00080115">
      <w:pPr>
        <w:autoSpaceDE w:val="0"/>
        <w:autoSpaceDN w:val="0"/>
        <w:adjustRightInd w:val="0"/>
        <w:snapToGrid w:val="0"/>
        <w:spacing w:beforeLines="50" w:before="156" w:afterLines="50" w:after="156"/>
        <w:rPr>
          <w:rFonts w:eastAsia="仿宋_GB2312"/>
          <w:b/>
          <w:sz w:val="24"/>
          <w:szCs w:val="24"/>
        </w:rPr>
      </w:pPr>
      <w:r w:rsidRPr="000505A4">
        <w:rPr>
          <w:rFonts w:eastAsia="仿宋_GB2312"/>
          <w:b/>
          <w:sz w:val="24"/>
          <w:szCs w:val="24"/>
        </w:rPr>
        <w:t>4. Authorization o</w:t>
      </w:r>
      <w:r w:rsidR="000B3ECA">
        <w:rPr>
          <w:rFonts w:eastAsia="仿宋_GB2312"/>
          <w:b/>
          <w:sz w:val="24"/>
          <w:szCs w:val="24"/>
        </w:rPr>
        <w:t>n</w:t>
      </w:r>
      <w:r w:rsidRPr="000505A4">
        <w:rPr>
          <w:rFonts w:eastAsia="仿宋_GB2312"/>
          <w:b/>
          <w:sz w:val="24"/>
          <w:szCs w:val="24"/>
        </w:rPr>
        <w:t xml:space="preserve"> anti-money laundering</w:t>
      </w:r>
    </w:p>
    <w:p w14:paraId="57B8FB9A" w14:textId="39B7F39C"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The </w:t>
      </w:r>
      <w:r w:rsidR="000B3ECA">
        <w:rPr>
          <w:rFonts w:eastAsia="仿宋_GB2312"/>
          <w:sz w:val="24"/>
          <w:szCs w:val="24"/>
        </w:rPr>
        <w:t>p</w:t>
      </w:r>
      <w:r w:rsidRPr="000505A4">
        <w:rPr>
          <w:rFonts w:eastAsia="仿宋_GB2312"/>
          <w:sz w:val="24"/>
          <w:szCs w:val="24"/>
        </w:rPr>
        <w:t>resident of the Branch is authorized to:</w:t>
      </w:r>
    </w:p>
    <w:tbl>
      <w:tblPr>
        <w:tblW w:w="10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46"/>
        <w:gridCol w:w="1559"/>
        <w:gridCol w:w="6804"/>
        <w:gridCol w:w="1129"/>
      </w:tblGrid>
      <w:tr w:rsidR="00535782" w:rsidRPr="000505A4" w14:paraId="3F8003BE" w14:textId="77777777" w:rsidTr="00C62847">
        <w:trPr>
          <w:trHeight w:val="621"/>
          <w:tblHeader/>
          <w:jc w:val="center"/>
        </w:trPr>
        <w:tc>
          <w:tcPr>
            <w:tcW w:w="846" w:type="dxa"/>
            <w:tcMar>
              <w:top w:w="0" w:type="dxa"/>
              <w:left w:w="108" w:type="dxa"/>
              <w:bottom w:w="0" w:type="dxa"/>
              <w:right w:w="108" w:type="dxa"/>
            </w:tcMar>
          </w:tcPr>
          <w:p w14:paraId="6E9923E6" w14:textId="77777777" w:rsidR="00535782" w:rsidRPr="000505A4" w:rsidRDefault="00A84B67" w:rsidP="00484442">
            <w:pPr>
              <w:pStyle w:val="p0"/>
              <w:spacing w:beforeLines="50" w:before="156" w:afterLines="50" w:after="156"/>
              <w:jc w:val="center"/>
              <w:rPr>
                <w:rFonts w:eastAsia="仿宋_GB2312"/>
                <w:kern w:val="2"/>
                <w:sz w:val="24"/>
                <w:szCs w:val="24"/>
              </w:rPr>
            </w:pPr>
            <w:r w:rsidRPr="000505A4">
              <w:rPr>
                <w:rFonts w:eastAsia="仿宋_GB2312"/>
                <w:kern w:val="2"/>
                <w:sz w:val="24"/>
                <w:szCs w:val="24"/>
              </w:rPr>
              <w:t>No.</w:t>
            </w:r>
          </w:p>
        </w:tc>
        <w:tc>
          <w:tcPr>
            <w:tcW w:w="1559" w:type="dxa"/>
            <w:tcMar>
              <w:top w:w="0" w:type="dxa"/>
              <w:left w:w="108" w:type="dxa"/>
              <w:bottom w:w="0" w:type="dxa"/>
              <w:right w:w="108" w:type="dxa"/>
            </w:tcMar>
          </w:tcPr>
          <w:p w14:paraId="04033069" w14:textId="77777777" w:rsidR="00535782" w:rsidRPr="000505A4" w:rsidRDefault="00A84B67" w:rsidP="00484442">
            <w:pPr>
              <w:pStyle w:val="p0"/>
              <w:spacing w:beforeLines="50" w:before="156" w:afterLines="50" w:after="156"/>
              <w:jc w:val="center"/>
              <w:rPr>
                <w:rFonts w:eastAsia="仿宋_GB2312"/>
                <w:kern w:val="2"/>
                <w:sz w:val="24"/>
                <w:szCs w:val="24"/>
              </w:rPr>
            </w:pPr>
            <w:r w:rsidRPr="000505A4">
              <w:rPr>
                <w:rFonts w:eastAsia="仿宋_GB2312"/>
                <w:kern w:val="2"/>
                <w:sz w:val="24"/>
                <w:szCs w:val="24"/>
              </w:rPr>
              <w:t>Authority category</w:t>
            </w:r>
          </w:p>
        </w:tc>
        <w:tc>
          <w:tcPr>
            <w:tcW w:w="6804" w:type="dxa"/>
            <w:tcMar>
              <w:top w:w="0" w:type="dxa"/>
              <w:left w:w="108" w:type="dxa"/>
              <w:bottom w:w="0" w:type="dxa"/>
              <w:right w:w="108" w:type="dxa"/>
            </w:tcMar>
          </w:tcPr>
          <w:p w14:paraId="0964D762" w14:textId="77777777" w:rsidR="00535782" w:rsidRPr="000505A4" w:rsidRDefault="00A84B67" w:rsidP="00484442">
            <w:pPr>
              <w:pStyle w:val="p0"/>
              <w:spacing w:beforeLines="50" w:before="156" w:afterLines="50" w:after="156"/>
              <w:jc w:val="center"/>
              <w:rPr>
                <w:rFonts w:eastAsia="仿宋_GB2312"/>
                <w:kern w:val="2"/>
                <w:sz w:val="24"/>
                <w:szCs w:val="24"/>
              </w:rPr>
            </w:pPr>
            <w:r w:rsidRPr="000505A4">
              <w:rPr>
                <w:rFonts w:eastAsia="仿宋_GB2312"/>
                <w:kern w:val="2"/>
                <w:sz w:val="24"/>
                <w:szCs w:val="24"/>
              </w:rPr>
              <w:t>Authority</w:t>
            </w:r>
          </w:p>
        </w:tc>
        <w:tc>
          <w:tcPr>
            <w:tcW w:w="1129" w:type="dxa"/>
            <w:tcMar>
              <w:top w:w="0" w:type="dxa"/>
              <w:left w:w="108" w:type="dxa"/>
              <w:bottom w:w="0" w:type="dxa"/>
              <w:right w:w="108" w:type="dxa"/>
            </w:tcMar>
          </w:tcPr>
          <w:p w14:paraId="7CA776A8" w14:textId="77777777" w:rsidR="00535782" w:rsidRPr="000505A4" w:rsidRDefault="00A84B67" w:rsidP="00484442">
            <w:pPr>
              <w:pStyle w:val="p0"/>
              <w:spacing w:beforeLines="50" w:before="156" w:afterLines="50" w:after="156"/>
              <w:jc w:val="center"/>
              <w:rPr>
                <w:rFonts w:eastAsia="仿宋_GB2312"/>
                <w:kern w:val="2"/>
                <w:sz w:val="24"/>
                <w:szCs w:val="24"/>
              </w:rPr>
            </w:pPr>
            <w:r w:rsidRPr="000505A4">
              <w:rPr>
                <w:rFonts w:eastAsia="仿宋_GB2312"/>
                <w:kern w:val="2"/>
                <w:sz w:val="24"/>
                <w:szCs w:val="24"/>
              </w:rPr>
              <w:t>Remarks</w:t>
            </w:r>
          </w:p>
        </w:tc>
      </w:tr>
      <w:tr w:rsidR="00535782" w:rsidRPr="000505A4" w14:paraId="4C9D2047" w14:textId="77777777" w:rsidTr="00C62847">
        <w:trPr>
          <w:trHeight w:val="712"/>
          <w:jc w:val="center"/>
        </w:trPr>
        <w:tc>
          <w:tcPr>
            <w:tcW w:w="846" w:type="dxa"/>
            <w:vMerge w:val="restart"/>
            <w:tcMar>
              <w:top w:w="0" w:type="dxa"/>
              <w:left w:w="108" w:type="dxa"/>
              <w:bottom w:w="0" w:type="dxa"/>
              <w:right w:w="108" w:type="dxa"/>
            </w:tcMar>
          </w:tcPr>
          <w:p w14:paraId="2D1C5B7A" w14:textId="77777777" w:rsidR="00535782" w:rsidRPr="000505A4" w:rsidRDefault="00A84B67" w:rsidP="00484442">
            <w:pPr>
              <w:pStyle w:val="p0"/>
              <w:spacing w:beforeLines="50" w:before="156" w:afterLines="50" w:after="156"/>
              <w:jc w:val="center"/>
              <w:rPr>
                <w:rFonts w:eastAsia="仿宋_GB2312"/>
                <w:kern w:val="2"/>
                <w:sz w:val="24"/>
                <w:szCs w:val="24"/>
              </w:rPr>
            </w:pPr>
            <w:r w:rsidRPr="000505A4">
              <w:rPr>
                <w:rFonts w:eastAsia="仿宋_GB2312"/>
                <w:kern w:val="2"/>
                <w:sz w:val="24"/>
                <w:szCs w:val="24"/>
              </w:rPr>
              <w:t>1</w:t>
            </w:r>
          </w:p>
        </w:tc>
        <w:tc>
          <w:tcPr>
            <w:tcW w:w="1559" w:type="dxa"/>
            <w:vMerge w:val="restart"/>
            <w:tcMar>
              <w:top w:w="0" w:type="dxa"/>
              <w:left w:w="108" w:type="dxa"/>
              <w:bottom w:w="0" w:type="dxa"/>
              <w:right w:w="108" w:type="dxa"/>
            </w:tcMar>
          </w:tcPr>
          <w:p w14:paraId="33EE2DCA" w14:textId="61096FAD" w:rsidR="00535782" w:rsidRPr="000505A4" w:rsidRDefault="00A84B67" w:rsidP="00080115">
            <w:pPr>
              <w:pStyle w:val="p0"/>
              <w:spacing w:beforeLines="50" w:before="156" w:afterLines="50" w:after="156"/>
              <w:rPr>
                <w:rFonts w:eastAsia="仿宋_GB2312"/>
                <w:kern w:val="2"/>
                <w:sz w:val="24"/>
                <w:szCs w:val="24"/>
              </w:rPr>
            </w:pPr>
            <w:r w:rsidRPr="000505A4">
              <w:rPr>
                <w:rFonts w:eastAsia="仿宋_GB2312"/>
                <w:kern w:val="2"/>
                <w:sz w:val="24"/>
                <w:szCs w:val="24"/>
              </w:rPr>
              <w:t>Authorization o</w:t>
            </w:r>
            <w:r w:rsidR="000B3ECA">
              <w:rPr>
                <w:rFonts w:eastAsia="仿宋_GB2312"/>
                <w:kern w:val="2"/>
                <w:sz w:val="24"/>
                <w:szCs w:val="24"/>
              </w:rPr>
              <w:t>n</w:t>
            </w:r>
            <w:r w:rsidRPr="000505A4">
              <w:rPr>
                <w:rFonts w:eastAsia="仿宋_GB2312"/>
                <w:kern w:val="2"/>
                <w:sz w:val="24"/>
                <w:szCs w:val="24"/>
              </w:rPr>
              <w:t xml:space="preserve"> anti-money laundering</w:t>
            </w:r>
          </w:p>
        </w:tc>
        <w:tc>
          <w:tcPr>
            <w:tcW w:w="6804" w:type="dxa"/>
            <w:tcMar>
              <w:top w:w="0" w:type="dxa"/>
              <w:left w:w="108" w:type="dxa"/>
              <w:bottom w:w="0" w:type="dxa"/>
              <w:right w:w="108" w:type="dxa"/>
            </w:tcMar>
          </w:tcPr>
          <w:p w14:paraId="535F6963" w14:textId="420E2F0B" w:rsidR="00535782" w:rsidRPr="000505A4" w:rsidRDefault="00A84B67" w:rsidP="00F27835">
            <w:pPr>
              <w:spacing w:beforeLines="50" w:before="156" w:afterLines="50" w:after="156"/>
              <w:rPr>
                <w:rFonts w:eastAsia="仿宋_GB2312"/>
                <w:sz w:val="24"/>
                <w:szCs w:val="24"/>
              </w:rPr>
            </w:pPr>
            <w:r w:rsidRPr="000505A4">
              <w:rPr>
                <w:rFonts w:eastAsia="仿宋_GB2312"/>
                <w:sz w:val="24"/>
                <w:szCs w:val="24"/>
              </w:rPr>
              <w:t>1.1 Manage money laundering risk of the Branch and directly report the management results to the Head Office;</w:t>
            </w:r>
          </w:p>
        </w:tc>
        <w:tc>
          <w:tcPr>
            <w:tcW w:w="1129" w:type="dxa"/>
            <w:tcMar>
              <w:top w:w="0" w:type="dxa"/>
              <w:left w:w="108" w:type="dxa"/>
              <w:bottom w:w="0" w:type="dxa"/>
              <w:right w:w="108" w:type="dxa"/>
            </w:tcMar>
          </w:tcPr>
          <w:p w14:paraId="0E5ACDFD" w14:textId="77777777" w:rsidR="00535782" w:rsidRPr="000505A4" w:rsidRDefault="00535782" w:rsidP="00484442">
            <w:pPr>
              <w:pStyle w:val="p0"/>
              <w:spacing w:beforeLines="50" w:before="156" w:afterLines="50" w:after="156"/>
              <w:jc w:val="left"/>
              <w:rPr>
                <w:rFonts w:eastAsia="仿宋_GB2312"/>
                <w:kern w:val="2"/>
                <w:sz w:val="24"/>
                <w:szCs w:val="24"/>
              </w:rPr>
            </w:pPr>
          </w:p>
        </w:tc>
      </w:tr>
      <w:tr w:rsidR="00535782" w:rsidRPr="000505A4" w14:paraId="563EE24E" w14:textId="77777777" w:rsidTr="00C62847">
        <w:trPr>
          <w:trHeight w:val="712"/>
          <w:jc w:val="center"/>
        </w:trPr>
        <w:tc>
          <w:tcPr>
            <w:tcW w:w="846" w:type="dxa"/>
            <w:vMerge/>
            <w:vAlign w:val="center"/>
          </w:tcPr>
          <w:p w14:paraId="42EC1491" w14:textId="77777777" w:rsidR="00535782" w:rsidRPr="000505A4" w:rsidRDefault="00535782" w:rsidP="00484442">
            <w:pPr>
              <w:spacing w:beforeLines="50" w:before="156" w:afterLines="50" w:after="156"/>
              <w:jc w:val="left"/>
              <w:rPr>
                <w:rFonts w:eastAsia="仿宋_GB2312"/>
                <w:sz w:val="24"/>
                <w:szCs w:val="24"/>
              </w:rPr>
            </w:pPr>
          </w:p>
        </w:tc>
        <w:tc>
          <w:tcPr>
            <w:tcW w:w="1559" w:type="dxa"/>
            <w:vMerge/>
            <w:vAlign w:val="center"/>
          </w:tcPr>
          <w:p w14:paraId="75DDD12B" w14:textId="77777777" w:rsidR="00535782" w:rsidRPr="000505A4" w:rsidRDefault="00535782" w:rsidP="00484442">
            <w:pPr>
              <w:spacing w:beforeLines="50" w:before="156" w:afterLines="50" w:after="156"/>
              <w:jc w:val="left"/>
              <w:rPr>
                <w:rFonts w:eastAsia="仿宋_GB2312"/>
                <w:sz w:val="24"/>
                <w:szCs w:val="24"/>
              </w:rPr>
            </w:pPr>
          </w:p>
        </w:tc>
        <w:tc>
          <w:tcPr>
            <w:tcW w:w="6804" w:type="dxa"/>
            <w:tcMar>
              <w:top w:w="0" w:type="dxa"/>
              <w:left w:w="108" w:type="dxa"/>
              <w:bottom w:w="0" w:type="dxa"/>
              <w:right w:w="108" w:type="dxa"/>
            </w:tcMar>
          </w:tcPr>
          <w:p w14:paraId="59AE5E4C" w14:textId="293CDBA0" w:rsidR="00535782" w:rsidRPr="000505A4" w:rsidRDefault="00A84B67" w:rsidP="00F27835">
            <w:pPr>
              <w:spacing w:beforeLines="50" w:before="156" w:afterLines="50" w:after="156"/>
              <w:rPr>
                <w:rFonts w:eastAsia="仿宋_GB2312"/>
                <w:sz w:val="24"/>
                <w:szCs w:val="24"/>
              </w:rPr>
            </w:pPr>
            <w:r w:rsidRPr="000505A4">
              <w:rPr>
                <w:rFonts w:eastAsia="仿宋_GB2312"/>
                <w:sz w:val="24"/>
                <w:szCs w:val="24"/>
              </w:rPr>
              <w:t>1.2 Approve transactions of the entities included in the watch list of anti-money laundering of the Branch, cooperate with or provide services to overseas non-financial institutions providing fund (value) transfer services or payment business regarding sanctioned business and countermeasures, and apply for the establishment or maintenance of a business relationship with specific natural persons like foreign Politically Exposed Persons (PEPs) or non-natural person customers whose beneficial owners are specific natural persons;</w:t>
            </w:r>
          </w:p>
        </w:tc>
        <w:tc>
          <w:tcPr>
            <w:tcW w:w="1129" w:type="dxa"/>
            <w:tcMar>
              <w:top w:w="0" w:type="dxa"/>
              <w:left w:w="108" w:type="dxa"/>
              <w:bottom w:w="0" w:type="dxa"/>
              <w:right w:w="108" w:type="dxa"/>
            </w:tcMar>
          </w:tcPr>
          <w:p w14:paraId="1164773C" w14:textId="77777777" w:rsidR="00535782" w:rsidRPr="000505A4" w:rsidRDefault="00535782" w:rsidP="00484442">
            <w:pPr>
              <w:pStyle w:val="p0"/>
              <w:spacing w:beforeLines="50" w:before="156" w:afterLines="50" w:after="156"/>
              <w:jc w:val="left"/>
              <w:rPr>
                <w:rFonts w:eastAsia="仿宋_GB2312"/>
                <w:kern w:val="2"/>
                <w:sz w:val="24"/>
                <w:szCs w:val="24"/>
              </w:rPr>
            </w:pPr>
          </w:p>
        </w:tc>
      </w:tr>
      <w:tr w:rsidR="00535782" w:rsidRPr="000505A4" w14:paraId="2B935767" w14:textId="77777777" w:rsidTr="00C62847">
        <w:trPr>
          <w:trHeight w:val="712"/>
          <w:jc w:val="center"/>
        </w:trPr>
        <w:tc>
          <w:tcPr>
            <w:tcW w:w="846" w:type="dxa"/>
            <w:vMerge/>
            <w:vAlign w:val="center"/>
          </w:tcPr>
          <w:p w14:paraId="457CBC4D" w14:textId="77777777" w:rsidR="00535782" w:rsidRPr="000505A4" w:rsidRDefault="00535782" w:rsidP="00484442">
            <w:pPr>
              <w:spacing w:beforeLines="50" w:before="156" w:afterLines="50" w:after="156"/>
              <w:jc w:val="left"/>
              <w:rPr>
                <w:rFonts w:eastAsia="仿宋_GB2312"/>
                <w:sz w:val="24"/>
                <w:szCs w:val="24"/>
              </w:rPr>
            </w:pPr>
          </w:p>
        </w:tc>
        <w:tc>
          <w:tcPr>
            <w:tcW w:w="1559" w:type="dxa"/>
            <w:vMerge/>
            <w:vAlign w:val="center"/>
          </w:tcPr>
          <w:p w14:paraId="5D50BA60" w14:textId="77777777" w:rsidR="00535782" w:rsidRPr="000505A4" w:rsidRDefault="00535782" w:rsidP="00484442">
            <w:pPr>
              <w:spacing w:beforeLines="50" w:before="156" w:afterLines="50" w:after="156"/>
              <w:jc w:val="left"/>
              <w:rPr>
                <w:rFonts w:eastAsia="仿宋_GB2312"/>
                <w:sz w:val="24"/>
                <w:szCs w:val="24"/>
              </w:rPr>
            </w:pPr>
          </w:p>
        </w:tc>
        <w:tc>
          <w:tcPr>
            <w:tcW w:w="6804" w:type="dxa"/>
            <w:tcMar>
              <w:top w:w="0" w:type="dxa"/>
              <w:left w:w="108" w:type="dxa"/>
              <w:bottom w:w="0" w:type="dxa"/>
              <w:right w:w="108" w:type="dxa"/>
            </w:tcMar>
          </w:tcPr>
          <w:p w14:paraId="7D0ADDFF" w14:textId="77777777" w:rsidR="00535782" w:rsidRPr="000505A4" w:rsidRDefault="00A84B67" w:rsidP="00484442">
            <w:pPr>
              <w:spacing w:beforeLines="50" w:before="156" w:afterLines="50" w:after="156"/>
              <w:rPr>
                <w:rFonts w:eastAsia="仿宋_GB2312"/>
                <w:sz w:val="24"/>
                <w:szCs w:val="24"/>
              </w:rPr>
            </w:pPr>
            <w:r w:rsidRPr="000505A4">
              <w:rPr>
                <w:rFonts w:eastAsia="仿宋_GB2312"/>
                <w:sz w:val="24"/>
                <w:szCs w:val="24"/>
              </w:rPr>
              <w:t>1.3 Handle the Branch's violations of management strategies and procedures for anti-money laundering;</w:t>
            </w:r>
          </w:p>
        </w:tc>
        <w:tc>
          <w:tcPr>
            <w:tcW w:w="1129" w:type="dxa"/>
            <w:tcMar>
              <w:top w:w="0" w:type="dxa"/>
              <w:left w:w="108" w:type="dxa"/>
              <w:bottom w:w="0" w:type="dxa"/>
              <w:right w:w="108" w:type="dxa"/>
            </w:tcMar>
          </w:tcPr>
          <w:p w14:paraId="24F379C6" w14:textId="77777777" w:rsidR="00535782" w:rsidRPr="000505A4" w:rsidRDefault="00535782" w:rsidP="00484442">
            <w:pPr>
              <w:pStyle w:val="p0"/>
              <w:spacing w:beforeLines="50" w:before="156" w:afterLines="50" w:after="156"/>
              <w:jc w:val="left"/>
              <w:rPr>
                <w:rFonts w:eastAsia="仿宋_GB2312"/>
                <w:kern w:val="2"/>
                <w:sz w:val="24"/>
                <w:szCs w:val="24"/>
              </w:rPr>
            </w:pPr>
          </w:p>
        </w:tc>
      </w:tr>
      <w:tr w:rsidR="00535782" w:rsidRPr="000505A4" w14:paraId="7D67ED8A" w14:textId="77777777" w:rsidTr="00C62847">
        <w:trPr>
          <w:trHeight w:val="712"/>
          <w:jc w:val="center"/>
        </w:trPr>
        <w:tc>
          <w:tcPr>
            <w:tcW w:w="846" w:type="dxa"/>
            <w:vMerge/>
            <w:vAlign w:val="center"/>
          </w:tcPr>
          <w:p w14:paraId="4E8CE648" w14:textId="77777777" w:rsidR="00535782" w:rsidRPr="000505A4" w:rsidRDefault="00535782" w:rsidP="00484442">
            <w:pPr>
              <w:spacing w:beforeLines="50" w:before="156" w:afterLines="50" w:after="156"/>
              <w:jc w:val="left"/>
              <w:rPr>
                <w:rFonts w:eastAsia="仿宋_GB2312"/>
                <w:sz w:val="24"/>
                <w:szCs w:val="24"/>
              </w:rPr>
            </w:pPr>
          </w:p>
        </w:tc>
        <w:tc>
          <w:tcPr>
            <w:tcW w:w="1559" w:type="dxa"/>
            <w:vMerge/>
            <w:vAlign w:val="center"/>
          </w:tcPr>
          <w:p w14:paraId="0E6B2629" w14:textId="77777777" w:rsidR="00535782" w:rsidRPr="000505A4" w:rsidRDefault="00535782" w:rsidP="00484442">
            <w:pPr>
              <w:spacing w:beforeLines="50" w:before="156" w:afterLines="50" w:after="156"/>
              <w:jc w:val="left"/>
              <w:rPr>
                <w:rFonts w:eastAsia="仿宋_GB2312"/>
                <w:sz w:val="24"/>
                <w:szCs w:val="24"/>
              </w:rPr>
            </w:pPr>
          </w:p>
        </w:tc>
        <w:tc>
          <w:tcPr>
            <w:tcW w:w="6804" w:type="dxa"/>
            <w:tcMar>
              <w:top w:w="0" w:type="dxa"/>
              <w:left w:w="108" w:type="dxa"/>
              <w:bottom w:w="0" w:type="dxa"/>
              <w:right w:w="108" w:type="dxa"/>
            </w:tcMar>
          </w:tcPr>
          <w:p w14:paraId="3FA3A9BE" w14:textId="20E2E059" w:rsidR="00535782" w:rsidRPr="000505A4" w:rsidRDefault="00A84B67" w:rsidP="00484442">
            <w:pPr>
              <w:spacing w:beforeLines="50" w:before="156" w:afterLines="50" w:after="156"/>
              <w:rPr>
                <w:rFonts w:eastAsia="仿宋_GB2312"/>
                <w:sz w:val="24"/>
                <w:szCs w:val="24"/>
              </w:rPr>
            </w:pPr>
            <w:r w:rsidRPr="000505A4">
              <w:rPr>
                <w:rFonts w:eastAsia="仿宋_GB2312"/>
                <w:sz w:val="24"/>
                <w:szCs w:val="24"/>
              </w:rPr>
              <w:t xml:space="preserve">1.4 Approve contingency plans and </w:t>
            </w:r>
            <w:r w:rsidR="00250997">
              <w:rPr>
                <w:rFonts w:eastAsia="仿宋_GB2312"/>
                <w:sz w:val="24"/>
                <w:szCs w:val="24"/>
              </w:rPr>
              <w:t>treatment</w:t>
            </w:r>
            <w:r w:rsidRPr="000505A4">
              <w:rPr>
                <w:rFonts w:eastAsia="仿宋_GB2312"/>
                <w:sz w:val="24"/>
                <w:szCs w:val="24"/>
              </w:rPr>
              <w:t xml:space="preserve"> for major money laundering </w:t>
            </w:r>
            <w:r w:rsidR="00250997">
              <w:rPr>
                <w:rFonts w:eastAsia="仿宋_GB2312"/>
                <w:sz w:val="24"/>
                <w:szCs w:val="24"/>
              </w:rPr>
              <w:t>incidents</w:t>
            </w:r>
            <w:r w:rsidRPr="000505A4">
              <w:rPr>
                <w:rFonts w:eastAsia="仿宋_GB2312"/>
                <w:sz w:val="24"/>
                <w:szCs w:val="24"/>
              </w:rPr>
              <w:t xml:space="preserve"> of the Branch;</w:t>
            </w:r>
          </w:p>
        </w:tc>
        <w:tc>
          <w:tcPr>
            <w:tcW w:w="1129" w:type="dxa"/>
            <w:tcMar>
              <w:top w:w="0" w:type="dxa"/>
              <w:left w:w="108" w:type="dxa"/>
              <w:bottom w:w="0" w:type="dxa"/>
              <w:right w:w="108" w:type="dxa"/>
            </w:tcMar>
          </w:tcPr>
          <w:p w14:paraId="04B3B65E" w14:textId="77777777" w:rsidR="00535782" w:rsidRPr="000505A4" w:rsidRDefault="00535782" w:rsidP="00484442">
            <w:pPr>
              <w:pStyle w:val="p0"/>
              <w:spacing w:beforeLines="50" w:before="156" w:afterLines="50" w:after="156"/>
              <w:jc w:val="left"/>
              <w:rPr>
                <w:rFonts w:eastAsia="仿宋_GB2312"/>
                <w:kern w:val="2"/>
                <w:sz w:val="24"/>
                <w:szCs w:val="24"/>
              </w:rPr>
            </w:pPr>
          </w:p>
        </w:tc>
      </w:tr>
      <w:tr w:rsidR="00535782" w:rsidRPr="000505A4" w14:paraId="2E41D9F1" w14:textId="77777777" w:rsidTr="00C62847">
        <w:trPr>
          <w:trHeight w:val="712"/>
          <w:jc w:val="center"/>
        </w:trPr>
        <w:tc>
          <w:tcPr>
            <w:tcW w:w="846" w:type="dxa"/>
            <w:vMerge/>
            <w:vAlign w:val="center"/>
          </w:tcPr>
          <w:p w14:paraId="1710CC95" w14:textId="77777777" w:rsidR="00535782" w:rsidRPr="000505A4" w:rsidRDefault="00535782" w:rsidP="00484442">
            <w:pPr>
              <w:spacing w:beforeLines="50" w:before="156" w:afterLines="50" w:after="156"/>
              <w:jc w:val="left"/>
              <w:rPr>
                <w:rFonts w:eastAsia="仿宋_GB2312"/>
                <w:sz w:val="24"/>
                <w:szCs w:val="24"/>
              </w:rPr>
            </w:pPr>
          </w:p>
        </w:tc>
        <w:tc>
          <w:tcPr>
            <w:tcW w:w="1559" w:type="dxa"/>
            <w:vMerge/>
            <w:vAlign w:val="center"/>
          </w:tcPr>
          <w:p w14:paraId="7A8536EF" w14:textId="77777777" w:rsidR="00535782" w:rsidRPr="000505A4" w:rsidRDefault="00535782" w:rsidP="00484442">
            <w:pPr>
              <w:spacing w:beforeLines="50" w:before="156" w:afterLines="50" w:after="156"/>
              <w:jc w:val="left"/>
              <w:rPr>
                <w:rFonts w:eastAsia="仿宋_GB2312"/>
                <w:sz w:val="24"/>
                <w:szCs w:val="24"/>
              </w:rPr>
            </w:pPr>
          </w:p>
        </w:tc>
        <w:tc>
          <w:tcPr>
            <w:tcW w:w="6804" w:type="dxa"/>
            <w:tcMar>
              <w:top w:w="0" w:type="dxa"/>
              <w:left w:w="108" w:type="dxa"/>
              <w:bottom w:w="0" w:type="dxa"/>
              <w:right w:w="108" w:type="dxa"/>
            </w:tcMar>
          </w:tcPr>
          <w:p w14:paraId="6399619D" w14:textId="3AC56C22" w:rsidR="00535782" w:rsidRPr="000505A4" w:rsidRDefault="00A84B67" w:rsidP="00F27835">
            <w:pPr>
              <w:spacing w:beforeLines="50" w:before="156" w:afterLines="50" w:after="156"/>
              <w:rPr>
                <w:rFonts w:eastAsia="仿宋_GB2312"/>
                <w:sz w:val="24"/>
                <w:szCs w:val="24"/>
              </w:rPr>
            </w:pPr>
            <w:r w:rsidRPr="000505A4">
              <w:rPr>
                <w:rFonts w:eastAsia="仿宋_GB2312"/>
                <w:sz w:val="24"/>
                <w:szCs w:val="24"/>
              </w:rPr>
              <w:t>1.5 Approve the qualification of money laundering risk management personnel of the Branch;</w:t>
            </w:r>
          </w:p>
        </w:tc>
        <w:tc>
          <w:tcPr>
            <w:tcW w:w="1129" w:type="dxa"/>
            <w:tcMar>
              <w:top w:w="0" w:type="dxa"/>
              <w:left w:w="108" w:type="dxa"/>
              <w:bottom w:w="0" w:type="dxa"/>
              <w:right w:w="108" w:type="dxa"/>
            </w:tcMar>
          </w:tcPr>
          <w:p w14:paraId="0E42A85E" w14:textId="77777777" w:rsidR="00535782" w:rsidRPr="000505A4" w:rsidRDefault="00535782" w:rsidP="00484442">
            <w:pPr>
              <w:pStyle w:val="p0"/>
              <w:spacing w:beforeLines="50" w:before="156" w:afterLines="50" w:after="156"/>
              <w:jc w:val="left"/>
              <w:rPr>
                <w:rFonts w:eastAsia="仿宋_GB2312"/>
                <w:kern w:val="2"/>
                <w:sz w:val="24"/>
                <w:szCs w:val="24"/>
              </w:rPr>
            </w:pPr>
          </w:p>
        </w:tc>
      </w:tr>
      <w:tr w:rsidR="00535782" w:rsidRPr="000505A4" w14:paraId="055388C0" w14:textId="77777777" w:rsidTr="00C62847">
        <w:trPr>
          <w:trHeight w:val="712"/>
          <w:jc w:val="center"/>
        </w:trPr>
        <w:tc>
          <w:tcPr>
            <w:tcW w:w="846" w:type="dxa"/>
            <w:vMerge/>
            <w:vAlign w:val="center"/>
          </w:tcPr>
          <w:p w14:paraId="2F52CA71" w14:textId="77777777" w:rsidR="00535782" w:rsidRPr="000505A4" w:rsidRDefault="00535782" w:rsidP="00484442">
            <w:pPr>
              <w:spacing w:beforeLines="50" w:before="156" w:afterLines="50" w:after="156"/>
              <w:jc w:val="left"/>
              <w:rPr>
                <w:rFonts w:eastAsia="仿宋_GB2312"/>
                <w:sz w:val="24"/>
                <w:szCs w:val="24"/>
              </w:rPr>
            </w:pPr>
          </w:p>
        </w:tc>
        <w:tc>
          <w:tcPr>
            <w:tcW w:w="1559" w:type="dxa"/>
            <w:vMerge/>
            <w:vAlign w:val="center"/>
          </w:tcPr>
          <w:p w14:paraId="162D2D5E" w14:textId="77777777" w:rsidR="00535782" w:rsidRPr="000505A4" w:rsidRDefault="00535782" w:rsidP="00484442">
            <w:pPr>
              <w:spacing w:beforeLines="50" w:before="156" w:afterLines="50" w:after="156"/>
              <w:jc w:val="left"/>
              <w:rPr>
                <w:rFonts w:eastAsia="仿宋_GB2312"/>
                <w:sz w:val="24"/>
                <w:szCs w:val="24"/>
              </w:rPr>
            </w:pPr>
          </w:p>
        </w:tc>
        <w:tc>
          <w:tcPr>
            <w:tcW w:w="6804" w:type="dxa"/>
            <w:tcMar>
              <w:top w:w="0" w:type="dxa"/>
              <w:left w:w="108" w:type="dxa"/>
              <w:bottom w:w="0" w:type="dxa"/>
              <w:right w:w="108" w:type="dxa"/>
            </w:tcMar>
          </w:tcPr>
          <w:p w14:paraId="5E321A3B" w14:textId="77777777" w:rsidR="00535782" w:rsidRPr="000505A4" w:rsidRDefault="00A84B67" w:rsidP="00484442">
            <w:pPr>
              <w:spacing w:beforeLines="50" w:before="156" w:afterLines="50" w:after="156"/>
              <w:rPr>
                <w:rFonts w:eastAsia="仿宋_GB2312"/>
                <w:sz w:val="24"/>
                <w:szCs w:val="24"/>
              </w:rPr>
            </w:pPr>
            <w:r w:rsidRPr="000505A4">
              <w:rPr>
                <w:rFonts w:eastAsia="仿宋_GB2312"/>
                <w:sz w:val="24"/>
                <w:szCs w:val="24"/>
              </w:rPr>
              <w:t>1.6 Approve the protective strategies and measures for anti-money laundering information security of the Branch;</w:t>
            </w:r>
          </w:p>
        </w:tc>
        <w:tc>
          <w:tcPr>
            <w:tcW w:w="1129" w:type="dxa"/>
            <w:tcMar>
              <w:top w:w="0" w:type="dxa"/>
              <w:left w:w="108" w:type="dxa"/>
              <w:bottom w:w="0" w:type="dxa"/>
              <w:right w:w="108" w:type="dxa"/>
            </w:tcMar>
          </w:tcPr>
          <w:p w14:paraId="43253448" w14:textId="77777777" w:rsidR="00535782" w:rsidRPr="000505A4" w:rsidRDefault="00535782" w:rsidP="00484442">
            <w:pPr>
              <w:pStyle w:val="p0"/>
              <w:spacing w:beforeLines="50" w:before="156" w:afterLines="50" w:after="156"/>
              <w:jc w:val="left"/>
              <w:rPr>
                <w:rFonts w:eastAsia="仿宋_GB2312"/>
                <w:kern w:val="2"/>
                <w:sz w:val="24"/>
                <w:szCs w:val="24"/>
              </w:rPr>
            </w:pPr>
          </w:p>
        </w:tc>
      </w:tr>
      <w:tr w:rsidR="00535782" w:rsidRPr="000505A4" w14:paraId="142A06E8" w14:textId="77777777" w:rsidTr="00C62847">
        <w:trPr>
          <w:trHeight w:val="712"/>
          <w:jc w:val="center"/>
        </w:trPr>
        <w:tc>
          <w:tcPr>
            <w:tcW w:w="846" w:type="dxa"/>
            <w:vMerge/>
            <w:vAlign w:val="center"/>
          </w:tcPr>
          <w:p w14:paraId="70B1D203" w14:textId="77777777" w:rsidR="00535782" w:rsidRPr="000505A4" w:rsidRDefault="00535782" w:rsidP="00484442">
            <w:pPr>
              <w:spacing w:beforeLines="50" w:before="156" w:afterLines="50" w:after="156"/>
              <w:jc w:val="left"/>
              <w:rPr>
                <w:rFonts w:eastAsia="仿宋_GB2312"/>
                <w:sz w:val="24"/>
                <w:szCs w:val="24"/>
              </w:rPr>
            </w:pPr>
          </w:p>
        </w:tc>
        <w:tc>
          <w:tcPr>
            <w:tcW w:w="1559" w:type="dxa"/>
            <w:vMerge/>
            <w:vAlign w:val="center"/>
          </w:tcPr>
          <w:p w14:paraId="70D2B9FE" w14:textId="77777777" w:rsidR="00535782" w:rsidRPr="000505A4" w:rsidRDefault="00535782" w:rsidP="00484442">
            <w:pPr>
              <w:spacing w:beforeLines="50" w:before="156" w:afterLines="50" w:after="156"/>
              <w:jc w:val="left"/>
              <w:rPr>
                <w:rFonts w:eastAsia="仿宋_GB2312"/>
                <w:sz w:val="24"/>
                <w:szCs w:val="24"/>
              </w:rPr>
            </w:pPr>
          </w:p>
        </w:tc>
        <w:tc>
          <w:tcPr>
            <w:tcW w:w="6804" w:type="dxa"/>
            <w:tcMar>
              <w:top w:w="0" w:type="dxa"/>
              <w:left w:w="108" w:type="dxa"/>
              <w:bottom w:w="0" w:type="dxa"/>
              <w:right w:w="108" w:type="dxa"/>
            </w:tcMar>
          </w:tcPr>
          <w:p w14:paraId="5F363DAE" w14:textId="662AF4ED" w:rsidR="00535782" w:rsidRPr="000505A4" w:rsidRDefault="00A84B67" w:rsidP="00F27835">
            <w:pPr>
              <w:spacing w:beforeLines="50" w:before="156" w:afterLines="50" w:after="156"/>
              <w:rPr>
                <w:rFonts w:eastAsia="仿宋_GB2312"/>
                <w:sz w:val="24"/>
                <w:szCs w:val="24"/>
              </w:rPr>
            </w:pPr>
            <w:r w:rsidRPr="000505A4">
              <w:rPr>
                <w:rFonts w:eastAsia="仿宋_GB2312"/>
                <w:sz w:val="24"/>
                <w:szCs w:val="24"/>
              </w:rPr>
              <w:t>1.7 Approve anti-money laundering matters</w:t>
            </w:r>
            <w:r w:rsidR="00250997" w:rsidRPr="000505A4">
              <w:rPr>
                <w:rFonts w:eastAsia="仿宋_GB2312"/>
                <w:sz w:val="24"/>
                <w:szCs w:val="24"/>
              </w:rPr>
              <w:t xml:space="preserve"> of the Branch</w:t>
            </w:r>
            <w:r w:rsidRPr="000505A4">
              <w:rPr>
                <w:rFonts w:eastAsia="仿宋_GB2312"/>
                <w:sz w:val="24"/>
                <w:szCs w:val="24"/>
              </w:rPr>
              <w:t xml:space="preserve"> involving high-risk customers, business, channels</w:t>
            </w:r>
            <w:r w:rsidR="00250997">
              <w:rPr>
                <w:rFonts w:eastAsia="仿宋_GB2312"/>
                <w:sz w:val="24"/>
                <w:szCs w:val="24"/>
              </w:rPr>
              <w:t xml:space="preserve"> </w:t>
            </w:r>
            <w:r w:rsidRPr="000505A4">
              <w:rPr>
                <w:rFonts w:eastAsia="仿宋_GB2312"/>
                <w:sz w:val="24"/>
                <w:szCs w:val="24"/>
              </w:rPr>
              <w:t>and regions, including: 1. Appl</w:t>
            </w:r>
            <w:r w:rsidR="00E23F76">
              <w:rPr>
                <w:rFonts w:eastAsia="仿宋_GB2312"/>
                <w:sz w:val="24"/>
                <w:szCs w:val="24"/>
              </w:rPr>
              <w:t>ication for</w:t>
            </w:r>
            <w:r w:rsidRPr="000505A4">
              <w:rPr>
                <w:rFonts w:eastAsia="仿宋_GB2312"/>
                <w:sz w:val="24"/>
                <w:szCs w:val="24"/>
              </w:rPr>
              <w:t xml:space="preserve"> establish</w:t>
            </w:r>
            <w:r w:rsidR="00E23F76">
              <w:rPr>
                <w:rFonts w:eastAsia="仿宋_GB2312"/>
                <w:sz w:val="24"/>
                <w:szCs w:val="24"/>
              </w:rPr>
              <w:t>ing</w:t>
            </w:r>
            <w:r w:rsidRPr="000505A4">
              <w:rPr>
                <w:rFonts w:eastAsia="仿宋_GB2312"/>
                <w:sz w:val="24"/>
                <w:szCs w:val="24"/>
              </w:rPr>
              <w:t xml:space="preserve"> or maintain</w:t>
            </w:r>
            <w:r w:rsidR="00E23F76">
              <w:rPr>
                <w:rFonts w:eastAsia="仿宋_GB2312"/>
                <w:sz w:val="24"/>
                <w:szCs w:val="24"/>
              </w:rPr>
              <w:t>ing</w:t>
            </w:r>
            <w:r w:rsidRPr="000505A4">
              <w:rPr>
                <w:rFonts w:eastAsia="仿宋_GB2312"/>
                <w:sz w:val="24"/>
                <w:szCs w:val="24"/>
              </w:rPr>
              <w:t xml:space="preserve"> a business relationship with customers in fields with a high money laundering risk or handl</w:t>
            </w:r>
            <w:r w:rsidR="00E23F76">
              <w:rPr>
                <w:rFonts w:eastAsia="仿宋_GB2312"/>
                <w:sz w:val="24"/>
                <w:szCs w:val="24"/>
              </w:rPr>
              <w:t>ing</w:t>
            </w:r>
            <w:r w:rsidRPr="000505A4">
              <w:rPr>
                <w:rFonts w:eastAsia="仿宋_GB2312"/>
                <w:sz w:val="24"/>
                <w:szCs w:val="24"/>
              </w:rPr>
              <w:t xml:space="preserve"> business for such customers; 2. Appl</w:t>
            </w:r>
            <w:r w:rsidR="00E23F76">
              <w:rPr>
                <w:rFonts w:eastAsia="仿宋_GB2312"/>
                <w:sz w:val="24"/>
                <w:szCs w:val="24"/>
              </w:rPr>
              <w:t>ication for</w:t>
            </w:r>
            <w:r w:rsidRPr="000505A4">
              <w:rPr>
                <w:rFonts w:eastAsia="仿宋_GB2312"/>
                <w:sz w:val="24"/>
                <w:szCs w:val="24"/>
              </w:rPr>
              <w:t xml:space="preserve"> establish</w:t>
            </w:r>
            <w:r w:rsidR="00E23F76">
              <w:rPr>
                <w:rFonts w:eastAsia="仿宋_GB2312"/>
                <w:sz w:val="24"/>
                <w:szCs w:val="24"/>
              </w:rPr>
              <w:t>ing</w:t>
            </w:r>
            <w:r w:rsidRPr="000505A4">
              <w:rPr>
                <w:rFonts w:eastAsia="仿宋_GB2312"/>
                <w:sz w:val="24"/>
                <w:szCs w:val="24"/>
              </w:rPr>
              <w:t xml:space="preserve"> or maintain</w:t>
            </w:r>
            <w:r w:rsidR="00E23F76">
              <w:rPr>
                <w:rFonts w:eastAsia="仿宋_GB2312"/>
                <w:sz w:val="24"/>
                <w:szCs w:val="24"/>
              </w:rPr>
              <w:t>ing</w:t>
            </w:r>
            <w:r w:rsidRPr="000505A4">
              <w:rPr>
                <w:rFonts w:eastAsia="仿宋_GB2312"/>
                <w:sz w:val="24"/>
                <w:szCs w:val="24"/>
              </w:rPr>
              <w:t xml:space="preserve"> a business relationship with customers whose equity </w:t>
            </w:r>
            <w:r w:rsidRPr="000505A4">
              <w:rPr>
                <w:rFonts w:eastAsia="仿宋_GB2312"/>
                <w:sz w:val="24"/>
                <w:szCs w:val="24"/>
              </w:rPr>
              <w:lastRenderedPageBreak/>
              <w:t xml:space="preserve">structure (right of control) is complicated, whose beneficial owners are from a high-risk country (region), whose information on beneficial owners is incomplete or </w:t>
            </w:r>
            <w:r w:rsidR="00E23F76">
              <w:rPr>
                <w:rFonts w:eastAsia="仿宋_GB2312"/>
                <w:sz w:val="24"/>
                <w:szCs w:val="24"/>
              </w:rPr>
              <w:t xml:space="preserve">who </w:t>
            </w:r>
            <w:r w:rsidRPr="000505A4">
              <w:rPr>
                <w:rFonts w:eastAsia="仿宋_GB2312"/>
                <w:sz w:val="24"/>
                <w:szCs w:val="24"/>
              </w:rPr>
              <w:t>cannot be verified; 3. Adopt subsequent controls for the customers, accounts (or funds), and business in the suspicious transaction report;</w:t>
            </w:r>
          </w:p>
        </w:tc>
        <w:tc>
          <w:tcPr>
            <w:tcW w:w="1129" w:type="dxa"/>
            <w:tcMar>
              <w:top w:w="0" w:type="dxa"/>
              <w:left w:w="108" w:type="dxa"/>
              <w:bottom w:w="0" w:type="dxa"/>
              <w:right w:w="108" w:type="dxa"/>
            </w:tcMar>
          </w:tcPr>
          <w:p w14:paraId="3EE93884" w14:textId="77777777" w:rsidR="00535782" w:rsidRPr="000505A4" w:rsidRDefault="00535782" w:rsidP="00484442">
            <w:pPr>
              <w:pStyle w:val="p0"/>
              <w:spacing w:beforeLines="50" w:before="156" w:afterLines="50" w:after="156"/>
              <w:jc w:val="left"/>
              <w:rPr>
                <w:rFonts w:eastAsia="仿宋_GB2312"/>
                <w:kern w:val="2"/>
                <w:sz w:val="24"/>
                <w:szCs w:val="24"/>
              </w:rPr>
            </w:pPr>
          </w:p>
        </w:tc>
      </w:tr>
      <w:tr w:rsidR="00535782" w:rsidRPr="000505A4" w14:paraId="2C8B0691" w14:textId="77777777" w:rsidTr="00C62847">
        <w:trPr>
          <w:trHeight w:val="580"/>
          <w:jc w:val="center"/>
        </w:trPr>
        <w:tc>
          <w:tcPr>
            <w:tcW w:w="846" w:type="dxa"/>
            <w:vMerge/>
            <w:vAlign w:val="center"/>
          </w:tcPr>
          <w:p w14:paraId="2B57BBCA" w14:textId="77777777" w:rsidR="00535782" w:rsidRPr="000505A4" w:rsidRDefault="00535782" w:rsidP="00484442">
            <w:pPr>
              <w:spacing w:beforeLines="50" w:before="156" w:afterLines="50" w:after="156"/>
              <w:jc w:val="left"/>
              <w:rPr>
                <w:rFonts w:eastAsia="仿宋_GB2312"/>
                <w:sz w:val="24"/>
                <w:szCs w:val="24"/>
              </w:rPr>
            </w:pPr>
          </w:p>
        </w:tc>
        <w:tc>
          <w:tcPr>
            <w:tcW w:w="1559" w:type="dxa"/>
            <w:vMerge/>
            <w:vAlign w:val="center"/>
          </w:tcPr>
          <w:p w14:paraId="5FCBEF20" w14:textId="77777777" w:rsidR="00535782" w:rsidRPr="000505A4" w:rsidRDefault="00535782" w:rsidP="00484442">
            <w:pPr>
              <w:spacing w:beforeLines="50" w:before="156" w:afterLines="50" w:after="156"/>
              <w:jc w:val="left"/>
              <w:rPr>
                <w:rFonts w:eastAsia="仿宋_GB2312"/>
                <w:sz w:val="24"/>
                <w:szCs w:val="24"/>
              </w:rPr>
            </w:pPr>
          </w:p>
        </w:tc>
        <w:tc>
          <w:tcPr>
            <w:tcW w:w="6804" w:type="dxa"/>
            <w:tcMar>
              <w:top w:w="0" w:type="dxa"/>
              <w:left w:w="108" w:type="dxa"/>
              <w:bottom w:w="0" w:type="dxa"/>
              <w:right w:w="108" w:type="dxa"/>
            </w:tcMar>
          </w:tcPr>
          <w:p w14:paraId="2DA1880D" w14:textId="77777777" w:rsidR="00535782" w:rsidRPr="000505A4" w:rsidRDefault="00A84B67" w:rsidP="00484442">
            <w:pPr>
              <w:spacing w:beforeLines="50" w:before="156" w:afterLines="50" w:after="156"/>
              <w:rPr>
                <w:rFonts w:eastAsia="仿宋_GB2312"/>
                <w:sz w:val="24"/>
                <w:szCs w:val="24"/>
              </w:rPr>
            </w:pPr>
            <w:r w:rsidRPr="000505A4">
              <w:rPr>
                <w:rFonts w:eastAsia="仿宋_GB2312"/>
                <w:sz w:val="24"/>
                <w:szCs w:val="24"/>
              </w:rPr>
              <w:t>1.8 Approve other anti-money laundering matters stipulated by regulatory authorities.</w:t>
            </w:r>
          </w:p>
        </w:tc>
        <w:tc>
          <w:tcPr>
            <w:tcW w:w="1129" w:type="dxa"/>
            <w:tcMar>
              <w:top w:w="0" w:type="dxa"/>
              <w:left w:w="108" w:type="dxa"/>
              <w:bottom w:w="0" w:type="dxa"/>
              <w:right w:w="108" w:type="dxa"/>
            </w:tcMar>
          </w:tcPr>
          <w:p w14:paraId="28ED2401" w14:textId="77777777" w:rsidR="00535782" w:rsidRPr="000505A4" w:rsidRDefault="00535782" w:rsidP="00484442">
            <w:pPr>
              <w:pStyle w:val="p0"/>
              <w:spacing w:beforeLines="50" w:before="156" w:afterLines="50" w:after="156"/>
              <w:jc w:val="left"/>
              <w:rPr>
                <w:rFonts w:eastAsia="仿宋_GB2312"/>
                <w:kern w:val="2"/>
                <w:sz w:val="24"/>
                <w:szCs w:val="24"/>
              </w:rPr>
            </w:pPr>
          </w:p>
        </w:tc>
      </w:tr>
    </w:tbl>
    <w:p w14:paraId="6C87B819" w14:textId="461013E6" w:rsidR="00535782" w:rsidRPr="000505A4" w:rsidRDefault="00A84B67" w:rsidP="00080115">
      <w:pPr>
        <w:autoSpaceDE w:val="0"/>
        <w:autoSpaceDN w:val="0"/>
        <w:adjustRightInd w:val="0"/>
        <w:snapToGrid w:val="0"/>
        <w:spacing w:beforeLines="50" w:before="156" w:afterLines="50" w:after="156"/>
        <w:rPr>
          <w:rFonts w:eastAsia="仿宋"/>
          <w:b/>
          <w:sz w:val="24"/>
          <w:szCs w:val="24"/>
        </w:rPr>
      </w:pPr>
      <w:r w:rsidRPr="000505A4">
        <w:rPr>
          <w:rFonts w:eastAsia="仿宋_GB2312"/>
          <w:sz w:val="24"/>
          <w:szCs w:val="24"/>
        </w:rPr>
        <w:t xml:space="preserve">The </w:t>
      </w:r>
      <w:r w:rsidR="00E23F76">
        <w:rPr>
          <w:rFonts w:eastAsia="仿宋_GB2312"/>
          <w:sz w:val="24"/>
          <w:szCs w:val="24"/>
        </w:rPr>
        <w:t>p</w:t>
      </w:r>
      <w:r w:rsidRPr="000505A4">
        <w:rPr>
          <w:rFonts w:eastAsia="仿宋_GB2312"/>
          <w:sz w:val="24"/>
          <w:szCs w:val="24"/>
        </w:rPr>
        <w:t xml:space="preserve">resident of the Branch can delegate authorities No. 1.2, 1.3, 1.4, 1.5, 1.6, 1.7, and 1.8 to the </w:t>
      </w:r>
      <w:r w:rsidR="00745E6E">
        <w:rPr>
          <w:rFonts w:eastAsia="仿宋_GB2312"/>
          <w:sz w:val="24"/>
          <w:szCs w:val="24"/>
        </w:rPr>
        <w:t>a</w:t>
      </w:r>
      <w:r w:rsidRPr="000505A4">
        <w:rPr>
          <w:rFonts w:eastAsia="仿宋_GB2312"/>
          <w:sz w:val="24"/>
          <w:szCs w:val="24"/>
        </w:rPr>
        <w:t xml:space="preserve">nti-money </w:t>
      </w:r>
      <w:r w:rsidR="00745E6E">
        <w:rPr>
          <w:rFonts w:eastAsia="仿宋_GB2312"/>
          <w:sz w:val="24"/>
          <w:szCs w:val="24"/>
        </w:rPr>
        <w:t>l</w:t>
      </w:r>
      <w:r w:rsidRPr="000505A4">
        <w:rPr>
          <w:rFonts w:eastAsia="仿宋_GB2312"/>
          <w:sz w:val="24"/>
          <w:szCs w:val="24"/>
        </w:rPr>
        <w:t xml:space="preserve">aundering </w:t>
      </w:r>
      <w:r w:rsidR="00745E6E">
        <w:rPr>
          <w:rFonts w:eastAsia="仿宋_GB2312"/>
          <w:sz w:val="24"/>
          <w:szCs w:val="24"/>
        </w:rPr>
        <w:t>o</w:t>
      </w:r>
      <w:r w:rsidRPr="000505A4">
        <w:rPr>
          <w:rFonts w:eastAsia="仿宋_GB2312"/>
          <w:sz w:val="24"/>
          <w:szCs w:val="24"/>
        </w:rPr>
        <w:t xml:space="preserve">fficer and </w:t>
      </w:r>
      <w:r w:rsidR="00745E6E">
        <w:rPr>
          <w:rFonts w:eastAsia="仿宋_GB2312"/>
          <w:sz w:val="24"/>
          <w:szCs w:val="24"/>
        </w:rPr>
        <w:t>leaders in charge based on division of responsibility</w:t>
      </w:r>
      <w:r w:rsidRPr="000505A4">
        <w:rPr>
          <w:rFonts w:eastAsia="仿宋_GB2312"/>
          <w:sz w:val="24"/>
          <w:szCs w:val="24"/>
        </w:rPr>
        <w:t>.</w:t>
      </w:r>
    </w:p>
    <w:p w14:paraId="2DAE859A" w14:textId="71D82D87" w:rsidR="00535782" w:rsidRPr="00C62847" w:rsidRDefault="00A84B67" w:rsidP="00080115">
      <w:pPr>
        <w:autoSpaceDE w:val="0"/>
        <w:autoSpaceDN w:val="0"/>
        <w:adjustRightInd w:val="0"/>
        <w:snapToGrid w:val="0"/>
        <w:spacing w:beforeLines="50" w:before="156" w:afterLines="50" w:after="156"/>
        <w:rPr>
          <w:rFonts w:eastAsia="楷体_GB2312"/>
          <w:b/>
          <w:sz w:val="24"/>
          <w:szCs w:val="24"/>
        </w:rPr>
      </w:pPr>
      <w:r w:rsidRPr="00C62847">
        <w:rPr>
          <w:rFonts w:eastAsia="楷体_GB2312"/>
          <w:b/>
          <w:sz w:val="24"/>
          <w:szCs w:val="24"/>
        </w:rPr>
        <w:t>5. F</w:t>
      </w:r>
      <w:r w:rsidR="00745E6E">
        <w:rPr>
          <w:rFonts w:eastAsia="楷体_GB2312"/>
          <w:b/>
          <w:sz w:val="24"/>
          <w:szCs w:val="24"/>
        </w:rPr>
        <w:t>inancial market</w:t>
      </w:r>
      <w:r w:rsidRPr="00C62847">
        <w:rPr>
          <w:rFonts w:eastAsia="楷体_GB2312"/>
          <w:b/>
          <w:sz w:val="24"/>
          <w:szCs w:val="24"/>
        </w:rPr>
        <w:t xml:space="preserve"> business and risk limit</w:t>
      </w:r>
    </w:p>
    <w:p w14:paraId="1B483BCA" w14:textId="547DB00B" w:rsidR="00535782" w:rsidRPr="00C62847" w:rsidRDefault="00A84B67" w:rsidP="00C62847">
      <w:pPr>
        <w:autoSpaceDE w:val="0"/>
        <w:autoSpaceDN w:val="0"/>
        <w:adjustRightInd w:val="0"/>
        <w:snapToGrid w:val="0"/>
        <w:spacing w:beforeLines="50" w:before="156" w:afterLines="50" w:after="156"/>
        <w:rPr>
          <w:rFonts w:eastAsia="楷体_GB2312"/>
          <w:sz w:val="24"/>
          <w:szCs w:val="24"/>
        </w:rPr>
      </w:pPr>
      <w:r w:rsidRPr="00C62847">
        <w:rPr>
          <w:rFonts w:eastAsia="楷体_GB2312"/>
          <w:sz w:val="24"/>
          <w:szCs w:val="24"/>
        </w:rPr>
        <w:t xml:space="preserve">The Branch incorporates its </w:t>
      </w:r>
      <w:r w:rsidR="00745E6E">
        <w:rPr>
          <w:rFonts w:eastAsia="楷体_GB2312"/>
          <w:sz w:val="24"/>
          <w:szCs w:val="24"/>
        </w:rPr>
        <w:t>financial market</w:t>
      </w:r>
      <w:r w:rsidRPr="00C62847">
        <w:rPr>
          <w:rFonts w:eastAsia="楷体_GB2312"/>
          <w:sz w:val="24"/>
          <w:szCs w:val="24"/>
        </w:rPr>
        <w:t xml:space="preserve"> business access and market risk limit in the </w:t>
      </w:r>
      <w:r w:rsidR="00745E6E">
        <w:rPr>
          <w:rFonts w:eastAsia="楷体_GB2312"/>
          <w:sz w:val="24"/>
          <w:szCs w:val="24"/>
        </w:rPr>
        <w:t>financial market</w:t>
      </w:r>
      <w:r w:rsidRPr="00C62847">
        <w:rPr>
          <w:rFonts w:eastAsia="楷体_GB2312"/>
          <w:sz w:val="24"/>
          <w:szCs w:val="24"/>
        </w:rPr>
        <w:t xml:space="preserve"> business line for management and distribution, in conformity with the </w:t>
      </w:r>
      <w:r w:rsidRPr="00C62847">
        <w:rPr>
          <w:rFonts w:eastAsia="楷体_GB2312"/>
          <w:i/>
          <w:sz w:val="24"/>
          <w:szCs w:val="24"/>
        </w:rPr>
        <w:t xml:space="preserve">Management Measures of China CITIC Bank for </w:t>
      </w:r>
      <w:r w:rsidR="00745E6E" w:rsidRPr="00C62847">
        <w:rPr>
          <w:rFonts w:eastAsia="楷体_GB2312"/>
          <w:i/>
          <w:sz w:val="24"/>
          <w:szCs w:val="24"/>
        </w:rPr>
        <w:t>Financial Market</w:t>
      </w:r>
      <w:r w:rsidRPr="00C62847">
        <w:rPr>
          <w:rFonts w:eastAsia="楷体_GB2312"/>
          <w:i/>
          <w:sz w:val="24"/>
          <w:szCs w:val="24"/>
        </w:rPr>
        <w:t xml:space="preserve"> Business Access and Market Risk Limit</w:t>
      </w:r>
      <w:r w:rsidRPr="00C62847">
        <w:rPr>
          <w:rFonts w:eastAsia="楷体_GB2312"/>
          <w:sz w:val="24"/>
          <w:szCs w:val="24"/>
        </w:rPr>
        <w:t>.</w:t>
      </w:r>
    </w:p>
    <w:p w14:paraId="3D2A7BDD" w14:textId="77777777" w:rsidR="00535782" w:rsidRPr="00C62847" w:rsidRDefault="00A84B67" w:rsidP="00C62847">
      <w:pPr>
        <w:autoSpaceDE w:val="0"/>
        <w:autoSpaceDN w:val="0"/>
        <w:adjustRightInd w:val="0"/>
        <w:snapToGrid w:val="0"/>
        <w:spacing w:beforeLines="50" w:before="156" w:afterLines="50" w:after="156"/>
        <w:rPr>
          <w:rFonts w:eastAsia="楷体_GB2312"/>
          <w:b/>
          <w:sz w:val="24"/>
          <w:szCs w:val="24"/>
        </w:rPr>
      </w:pPr>
      <w:r w:rsidRPr="00C62847">
        <w:rPr>
          <w:rFonts w:eastAsia="楷体_GB2312"/>
          <w:b/>
          <w:sz w:val="24"/>
          <w:szCs w:val="24"/>
        </w:rPr>
        <w:t>6. Issuance of overseas bonds</w:t>
      </w:r>
    </w:p>
    <w:p w14:paraId="21DEB211" w14:textId="6C5B75E8" w:rsidR="00535782" w:rsidRPr="00C62847" w:rsidRDefault="00A84B67" w:rsidP="00C62847">
      <w:pPr>
        <w:autoSpaceDE w:val="0"/>
        <w:autoSpaceDN w:val="0"/>
        <w:adjustRightInd w:val="0"/>
        <w:snapToGrid w:val="0"/>
        <w:spacing w:beforeLines="50" w:before="156" w:afterLines="50" w:after="156"/>
        <w:rPr>
          <w:rFonts w:eastAsia="楷体_GB2312"/>
          <w:sz w:val="24"/>
          <w:szCs w:val="24"/>
        </w:rPr>
      </w:pPr>
      <w:r w:rsidRPr="00C62847">
        <w:rPr>
          <w:rFonts w:eastAsia="楷体_GB2312"/>
          <w:sz w:val="24"/>
          <w:szCs w:val="24"/>
        </w:rPr>
        <w:t xml:space="preserve">According to the overall arrangement </w:t>
      </w:r>
      <w:r w:rsidR="00745E6E">
        <w:rPr>
          <w:rFonts w:eastAsia="楷体_GB2312"/>
          <w:sz w:val="24"/>
          <w:szCs w:val="24"/>
        </w:rPr>
        <w:t>for</w:t>
      </w:r>
      <w:r w:rsidRPr="00C62847">
        <w:rPr>
          <w:rFonts w:eastAsia="楷体_GB2312"/>
          <w:sz w:val="24"/>
          <w:szCs w:val="24"/>
        </w:rPr>
        <w:t xml:space="preserve"> the issuance of overseas bonds by the Head Office, the Branch is authorized to withdraw the medium-term note (MTN) limit in the name of itself to issue overseas bonds, after the Head Office of China CITIC Bank formulates the MTN program. The approval is made on a case-by-case basis. The specific implementation shall follow the </w:t>
      </w:r>
      <w:r w:rsidRPr="00C62847">
        <w:rPr>
          <w:rFonts w:eastAsia="楷体_GB2312"/>
          <w:i/>
          <w:sz w:val="24"/>
          <w:szCs w:val="24"/>
        </w:rPr>
        <w:t>Management Measures of China CITIC Bank Corporation Limited for Bond Financing</w:t>
      </w:r>
      <w:r w:rsidRPr="00C62847">
        <w:rPr>
          <w:rFonts w:eastAsia="楷体_GB2312"/>
          <w:sz w:val="24"/>
          <w:szCs w:val="24"/>
        </w:rPr>
        <w:t xml:space="preserve">. With respect to matters related to the withdrawal and issuance of overseas bonds, the </w:t>
      </w:r>
      <w:r w:rsidR="00671E80">
        <w:rPr>
          <w:rFonts w:eastAsia="楷体_GB2312"/>
          <w:sz w:val="24"/>
          <w:szCs w:val="24"/>
        </w:rPr>
        <w:t>p</w:t>
      </w:r>
      <w:r w:rsidRPr="00C62847">
        <w:rPr>
          <w:rFonts w:eastAsia="楷体_GB2312"/>
          <w:sz w:val="24"/>
          <w:szCs w:val="24"/>
        </w:rPr>
        <w:t xml:space="preserve">resident of the Branch is authorized to or the </w:t>
      </w:r>
      <w:r w:rsidR="00671E80">
        <w:rPr>
          <w:rFonts w:eastAsia="楷体_GB2312"/>
          <w:sz w:val="24"/>
          <w:szCs w:val="24"/>
        </w:rPr>
        <w:t>p</w:t>
      </w:r>
      <w:r w:rsidRPr="00C62847">
        <w:rPr>
          <w:rFonts w:eastAsia="楷体_GB2312"/>
          <w:sz w:val="24"/>
          <w:szCs w:val="24"/>
        </w:rPr>
        <w:t xml:space="preserve">resident of the Branch delegates the authority to other senior managers of the Branch to sign all documents, files, instructions, and agreements and </w:t>
      </w:r>
      <w:r w:rsidR="00671E80">
        <w:rPr>
          <w:rFonts w:eastAsia="楷体_GB2312"/>
          <w:sz w:val="24"/>
          <w:szCs w:val="24"/>
        </w:rPr>
        <w:t xml:space="preserve">to </w:t>
      </w:r>
      <w:r w:rsidRPr="00C62847">
        <w:rPr>
          <w:rFonts w:eastAsia="楷体_GB2312"/>
          <w:sz w:val="24"/>
          <w:szCs w:val="24"/>
        </w:rPr>
        <w:t>complete the payment of all intermediary fees</w:t>
      </w:r>
      <w:r w:rsidR="00671E80">
        <w:rPr>
          <w:rFonts w:eastAsia="楷体_GB2312"/>
          <w:sz w:val="24"/>
          <w:szCs w:val="24"/>
        </w:rPr>
        <w:t xml:space="preserve"> and</w:t>
      </w:r>
      <w:r w:rsidRPr="00C62847">
        <w:rPr>
          <w:rFonts w:eastAsia="楷体_GB2312"/>
          <w:sz w:val="24"/>
          <w:szCs w:val="24"/>
        </w:rPr>
        <w:t xml:space="preserve"> interest, and </w:t>
      </w:r>
      <w:r w:rsidRPr="00F27835">
        <w:rPr>
          <w:rFonts w:eastAsia="仿宋_GB2312"/>
          <w:sz w:val="24"/>
          <w:szCs w:val="24"/>
        </w:rPr>
        <w:t>redemption</w:t>
      </w:r>
      <w:r w:rsidRPr="00C62847">
        <w:rPr>
          <w:rFonts w:eastAsia="楷体_GB2312"/>
          <w:sz w:val="24"/>
          <w:szCs w:val="24"/>
        </w:rPr>
        <w:t>.</w:t>
      </w:r>
    </w:p>
    <w:p w14:paraId="7761F56A" w14:textId="77777777" w:rsidR="00535782" w:rsidRPr="000505A4" w:rsidRDefault="00A84B67" w:rsidP="00080115">
      <w:pPr>
        <w:autoSpaceDE w:val="0"/>
        <w:autoSpaceDN w:val="0"/>
        <w:adjustRightInd w:val="0"/>
        <w:snapToGrid w:val="0"/>
        <w:spacing w:beforeLines="50" w:before="156" w:afterLines="50" w:after="156"/>
        <w:rPr>
          <w:rFonts w:eastAsia="楷体_GB2312"/>
          <w:sz w:val="24"/>
          <w:szCs w:val="24"/>
        </w:rPr>
      </w:pPr>
      <w:r w:rsidRPr="000505A4">
        <w:rPr>
          <w:rFonts w:eastAsia="楷体_GB2312"/>
          <w:sz w:val="24"/>
          <w:szCs w:val="24"/>
        </w:rPr>
        <w:t>iii. Statement of the Head Office</w:t>
      </w:r>
    </w:p>
    <w:p w14:paraId="0410C90A" w14:textId="77777777"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The Head Office confirms the following content:</w:t>
      </w:r>
    </w:p>
    <w:p w14:paraId="12FD3CE8" w14:textId="77777777"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1. This Authorization Letter can be considered as a statement of the specific risk appetite of the Branch to be adopted internally.</w:t>
      </w:r>
    </w:p>
    <w:p w14:paraId="18165392" w14:textId="72F8C373"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2. The </w:t>
      </w:r>
      <w:r w:rsidR="00671E80">
        <w:rPr>
          <w:rFonts w:eastAsia="仿宋_GB2312"/>
          <w:sz w:val="24"/>
          <w:szCs w:val="24"/>
        </w:rPr>
        <w:t>p</w:t>
      </w:r>
      <w:r w:rsidRPr="000505A4">
        <w:rPr>
          <w:rFonts w:eastAsia="仿宋_GB2312"/>
          <w:sz w:val="24"/>
          <w:szCs w:val="24"/>
        </w:rPr>
        <w:t xml:space="preserve">resident of the Branch </w:t>
      </w:r>
      <w:r w:rsidR="00671E80">
        <w:rPr>
          <w:rFonts w:eastAsia="仿宋_GB2312"/>
          <w:sz w:val="24"/>
          <w:szCs w:val="24"/>
        </w:rPr>
        <w:t>shall</w:t>
      </w:r>
      <w:r w:rsidRPr="000505A4">
        <w:rPr>
          <w:rFonts w:eastAsia="仿宋_GB2312"/>
          <w:sz w:val="24"/>
          <w:szCs w:val="24"/>
        </w:rPr>
        <w:t xml:space="preserve"> obey the following regulations:</w:t>
      </w:r>
    </w:p>
    <w:p w14:paraId="2B90BFDD" w14:textId="4C6F01D2"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(1) He/she </w:t>
      </w:r>
      <w:r w:rsidR="00671E80">
        <w:rPr>
          <w:rFonts w:eastAsia="仿宋_GB2312"/>
          <w:sz w:val="24"/>
          <w:szCs w:val="24"/>
        </w:rPr>
        <w:t>shall</w:t>
      </w:r>
      <w:r w:rsidRPr="000505A4">
        <w:rPr>
          <w:rFonts w:eastAsia="仿宋_GB2312"/>
          <w:sz w:val="24"/>
          <w:szCs w:val="24"/>
        </w:rPr>
        <w:t xml:space="preserve"> always observe local laws and regulations of UK;</w:t>
      </w:r>
    </w:p>
    <w:p w14:paraId="6B1D411F" w14:textId="6D56C7D9"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(2) He/she </w:t>
      </w:r>
      <w:r w:rsidR="00671E80">
        <w:rPr>
          <w:rFonts w:eastAsia="仿宋_GB2312"/>
          <w:sz w:val="24"/>
          <w:szCs w:val="24"/>
        </w:rPr>
        <w:t>shall</w:t>
      </w:r>
      <w:r w:rsidRPr="000505A4">
        <w:rPr>
          <w:rFonts w:eastAsia="仿宋_GB2312"/>
          <w:sz w:val="24"/>
          <w:szCs w:val="24"/>
        </w:rPr>
        <w:t xml:space="preserve"> always conform to all regulatory requirements proposed by the China Banking Regulatory Commission (the CBRC) </w:t>
      </w:r>
      <w:r w:rsidR="00671E80" w:rsidRPr="000505A4">
        <w:rPr>
          <w:rFonts w:eastAsia="仿宋_GB2312"/>
          <w:sz w:val="24"/>
          <w:szCs w:val="24"/>
        </w:rPr>
        <w:t xml:space="preserve">applicable </w:t>
      </w:r>
      <w:r w:rsidR="00671E80">
        <w:rPr>
          <w:rFonts w:eastAsia="仿宋_GB2312"/>
          <w:sz w:val="24"/>
          <w:szCs w:val="24"/>
        </w:rPr>
        <w:t>to</w:t>
      </w:r>
      <w:r w:rsidRPr="000505A4">
        <w:rPr>
          <w:rFonts w:eastAsia="仿宋_GB2312"/>
          <w:sz w:val="24"/>
          <w:szCs w:val="24"/>
        </w:rPr>
        <w:t xml:space="preserve"> the Branch;</w:t>
      </w:r>
    </w:p>
    <w:p w14:paraId="5C58392C" w14:textId="353DC386"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(3) The Head Office </w:t>
      </w:r>
      <w:r w:rsidR="00B308EF">
        <w:rPr>
          <w:rFonts w:eastAsia="仿宋_GB2312"/>
          <w:sz w:val="24"/>
          <w:szCs w:val="24"/>
        </w:rPr>
        <w:t>shall</w:t>
      </w:r>
      <w:r w:rsidRPr="000505A4">
        <w:rPr>
          <w:rFonts w:eastAsia="仿宋_GB2312"/>
          <w:sz w:val="24"/>
          <w:szCs w:val="24"/>
        </w:rPr>
        <w:t xml:space="preserve"> be informed and local laws and regulatory requirements of UK shall </w:t>
      </w:r>
      <w:r w:rsidRPr="000505A4">
        <w:rPr>
          <w:rFonts w:eastAsia="仿宋_GB2312"/>
          <w:sz w:val="24"/>
          <w:szCs w:val="24"/>
        </w:rPr>
        <w:lastRenderedPageBreak/>
        <w:t>prevail, in case of any conflicts between the above requirements.</w:t>
      </w:r>
    </w:p>
    <w:p w14:paraId="3F963104" w14:textId="77777777" w:rsidR="00535782" w:rsidRPr="00C62847" w:rsidRDefault="00A84B67" w:rsidP="00080115">
      <w:pPr>
        <w:autoSpaceDE w:val="0"/>
        <w:autoSpaceDN w:val="0"/>
        <w:adjustRightInd w:val="0"/>
        <w:snapToGrid w:val="0"/>
        <w:spacing w:beforeLines="50" w:before="156" w:afterLines="50" w:after="156"/>
        <w:rPr>
          <w:rFonts w:eastAsia="黑体"/>
          <w:b/>
          <w:sz w:val="24"/>
          <w:szCs w:val="24"/>
        </w:rPr>
      </w:pPr>
      <w:r w:rsidRPr="00C62847">
        <w:rPr>
          <w:rFonts w:eastAsia="黑体"/>
          <w:b/>
          <w:sz w:val="24"/>
          <w:szCs w:val="24"/>
        </w:rPr>
        <w:t>II. Authority Restrictions</w:t>
      </w:r>
    </w:p>
    <w:p w14:paraId="7FE32CBB" w14:textId="1D82B08B"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The authorized person shall abide by laws and regulations, regulatory requirements, and all rules of China CITIC Bank </w:t>
      </w:r>
      <w:r w:rsidR="00B308EF">
        <w:rPr>
          <w:rFonts w:eastAsia="仿宋_GB2312"/>
          <w:sz w:val="24"/>
          <w:szCs w:val="24"/>
        </w:rPr>
        <w:t>when</w:t>
      </w:r>
      <w:r w:rsidR="00B308EF" w:rsidRPr="000505A4">
        <w:rPr>
          <w:rFonts w:eastAsia="仿宋_GB2312"/>
          <w:sz w:val="24"/>
          <w:szCs w:val="24"/>
        </w:rPr>
        <w:t xml:space="preserve"> exercising the authorities granted</w:t>
      </w:r>
      <w:r w:rsidR="00B308EF">
        <w:rPr>
          <w:rFonts w:eastAsia="仿宋_GB2312"/>
          <w:sz w:val="24"/>
          <w:szCs w:val="24"/>
        </w:rPr>
        <w:t>,</w:t>
      </w:r>
      <w:r w:rsidR="00B308EF" w:rsidRPr="000505A4">
        <w:rPr>
          <w:rFonts w:eastAsia="仿宋_GB2312"/>
          <w:sz w:val="24"/>
          <w:szCs w:val="24"/>
        </w:rPr>
        <w:t xml:space="preserve"> </w:t>
      </w:r>
      <w:r w:rsidRPr="000505A4">
        <w:rPr>
          <w:rFonts w:eastAsia="仿宋_GB2312"/>
          <w:sz w:val="24"/>
          <w:szCs w:val="24"/>
        </w:rPr>
        <w:t>and prudently and reasonably conduct operations and management within the scope of authorization. Furthermore, the authorized person shall not perform operations and management by overstepping his/her authorities.</w:t>
      </w:r>
    </w:p>
    <w:p w14:paraId="493810AC" w14:textId="77777777" w:rsidR="00535782" w:rsidRPr="00C62847" w:rsidRDefault="00A84B67" w:rsidP="00080115">
      <w:pPr>
        <w:autoSpaceDE w:val="0"/>
        <w:autoSpaceDN w:val="0"/>
        <w:adjustRightInd w:val="0"/>
        <w:snapToGrid w:val="0"/>
        <w:spacing w:beforeLines="50" w:before="156" w:afterLines="50" w:after="156"/>
        <w:rPr>
          <w:rFonts w:eastAsia="黑体"/>
          <w:b/>
          <w:sz w:val="24"/>
          <w:szCs w:val="24"/>
        </w:rPr>
      </w:pPr>
      <w:r w:rsidRPr="00C62847">
        <w:rPr>
          <w:rFonts w:eastAsia="黑体"/>
          <w:b/>
          <w:sz w:val="24"/>
          <w:szCs w:val="24"/>
        </w:rPr>
        <w:t>III. Punishment for Overstepping Authority</w:t>
      </w:r>
    </w:p>
    <w:p w14:paraId="06E47160" w14:textId="678C01E9"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The authorized person will severely violate regulations and disciplines, if he/she oversteps his/her authority or does so in disguised form. His/her authority shall be reduced or revoked in line with relevant regulations. He/she shall be held </w:t>
      </w:r>
      <w:r w:rsidR="00B308EF">
        <w:rPr>
          <w:rFonts w:eastAsia="仿宋_GB2312"/>
          <w:sz w:val="24"/>
          <w:szCs w:val="24"/>
        </w:rPr>
        <w:t xml:space="preserve">accountable </w:t>
      </w:r>
      <w:r w:rsidRPr="000505A4">
        <w:rPr>
          <w:rFonts w:eastAsia="仿宋_GB2312"/>
          <w:sz w:val="24"/>
          <w:szCs w:val="24"/>
        </w:rPr>
        <w:t xml:space="preserve">in accordance with relevant laws and regulations of China and relevant rules and policies like </w:t>
      </w:r>
      <w:r w:rsidRPr="000505A4">
        <w:rPr>
          <w:rFonts w:eastAsia="仿宋_GB2312"/>
          <w:i/>
          <w:iCs/>
          <w:sz w:val="24"/>
          <w:szCs w:val="24"/>
        </w:rPr>
        <w:t>Provisions of China CITIC Bank on Handling Employees' Violations</w:t>
      </w:r>
      <w:r w:rsidRPr="000505A4">
        <w:rPr>
          <w:rFonts w:eastAsia="仿宋_GB2312"/>
          <w:sz w:val="24"/>
          <w:szCs w:val="24"/>
        </w:rPr>
        <w:t>.</w:t>
      </w:r>
    </w:p>
    <w:p w14:paraId="04DE3004" w14:textId="77777777" w:rsidR="00535782" w:rsidRPr="00C62847" w:rsidRDefault="00A84B67" w:rsidP="00080115">
      <w:pPr>
        <w:autoSpaceDE w:val="0"/>
        <w:autoSpaceDN w:val="0"/>
        <w:adjustRightInd w:val="0"/>
        <w:snapToGrid w:val="0"/>
        <w:spacing w:beforeLines="50" w:before="156" w:afterLines="50" w:after="156"/>
        <w:rPr>
          <w:rFonts w:eastAsia="黑体"/>
          <w:b/>
          <w:sz w:val="24"/>
          <w:szCs w:val="24"/>
        </w:rPr>
      </w:pPr>
      <w:r w:rsidRPr="00C62847">
        <w:rPr>
          <w:rFonts w:eastAsia="黑体"/>
          <w:b/>
          <w:sz w:val="24"/>
          <w:szCs w:val="24"/>
        </w:rPr>
        <w:t>IV. Effective Period of This Authorization Letter</w:t>
      </w:r>
    </w:p>
    <w:p w14:paraId="5AE4CF82" w14:textId="1058E3A3"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 xml:space="preserve">This Authorization Letter shall come into force </w:t>
      </w:r>
      <w:r w:rsidR="00B308EF">
        <w:rPr>
          <w:rFonts w:eastAsia="仿宋_GB2312"/>
          <w:sz w:val="24"/>
          <w:szCs w:val="24"/>
        </w:rPr>
        <w:t>after</w:t>
      </w:r>
      <w:r w:rsidRPr="000505A4">
        <w:rPr>
          <w:rFonts w:eastAsia="仿宋_GB2312"/>
          <w:sz w:val="24"/>
          <w:szCs w:val="24"/>
        </w:rPr>
        <w:t xml:space="preserve"> 30</w:t>
      </w:r>
      <w:r w:rsidR="00B308EF">
        <w:rPr>
          <w:rFonts w:eastAsia="仿宋_GB2312"/>
          <w:sz w:val="24"/>
          <w:szCs w:val="24"/>
        </w:rPr>
        <w:t xml:space="preserve"> working</w:t>
      </w:r>
      <w:r w:rsidRPr="000505A4">
        <w:rPr>
          <w:rFonts w:eastAsia="仿宋_GB2312"/>
          <w:sz w:val="24"/>
          <w:szCs w:val="24"/>
        </w:rPr>
        <w:t xml:space="preserve"> day</w:t>
      </w:r>
      <w:r w:rsidR="00B308EF">
        <w:rPr>
          <w:rFonts w:eastAsia="仿宋_GB2312"/>
          <w:sz w:val="24"/>
          <w:szCs w:val="24"/>
        </w:rPr>
        <w:t>s</w:t>
      </w:r>
      <w:r w:rsidRPr="000505A4">
        <w:rPr>
          <w:rFonts w:eastAsia="仿宋_GB2312"/>
          <w:sz w:val="24"/>
          <w:szCs w:val="24"/>
        </w:rPr>
        <w:t xml:space="preserve"> </w:t>
      </w:r>
      <w:r w:rsidR="00B308EF">
        <w:rPr>
          <w:rFonts w:eastAsia="仿宋_GB2312"/>
          <w:sz w:val="24"/>
          <w:szCs w:val="24"/>
        </w:rPr>
        <w:t>from</w:t>
      </w:r>
      <w:r w:rsidRPr="000505A4">
        <w:rPr>
          <w:rFonts w:eastAsia="仿宋_GB2312"/>
          <w:sz w:val="24"/>
          <w:szCs w:val="24"/>
        </w:rPr>
        <w:t xml:space="preserve"> the authorizer signs it and remain effective for one year. </w:t>
      </w:r>
      <w:r w:rsidR="00B308EF">
        <w:rPr>
          <w:rFonts w:eastAsia="仿宋_GB2312"/>
          <w:sz w:val="24"/>
          <w:szCs w:val="24"/>
        </w:rPr>
        <w:t>I</w:t>
      </w:r>
      <w:r w:rsidRPr="000505A4">
        <w:rPr>
          <w:rFonts w:eastAsia="仿宋_GB2312"/>
          <w:sz w:val="24"/>
          <w:szCs w:val="24"/>
        </w:rPr>
        <w:t xml:space="preserve">t shall be automatically renewed if there is no adjustment upon expiration. The authorizer has the right to dynamically adjust the authorization during the effective period, based on the </w:t>
      </w:r>
      <w:r w:rsidR="00B308EF">
        <w:rPr>
          <w:rFonts w:eastAsia="仿宋_GB2312"/>
          <w:sz w:val="24"/>
          <w:szCs w:val="24"/>
        </w:rPr>
        <w:t>demands</w:t>
      </w:r>
      <w:r w:rsidR="00B308EF" w:rsidRPr="000505A4">
        <w:rPr>
          <w:rFonts w:eastAsia="仿宋_GB2312"/>
          <w:sz w:val="24"/>
          <w:szCs w:val="24"/>
        </w:rPr>
        <w:t xml:space="preserve"> </w:t>
      </w:r>
      <w:r w:rsidRPr="000505A4">
        <w:rPr>
          <w:rFonts w:eastAsia="仿宋_GB2312"/>
          <w:sz w:val="24"/>
          <w:szCs w:val="24"/>
        </w:rPr>
        <w:t>of operations and management.</w:t>
      </w:r>
    </w:p>
    <w:p w14:paraId="16F9A810" w14:textId="77777777"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The original Authorization Letter and relevant notices on changes in authorization shall be abolished on the day when this Authorization Letter takes effect.</w:t>
      </w:r>
    </w:p>
    <w:p w14:paraId="02B12EA1" w14:textId="77777777" w:rsidR="00535782" w:rsidRPr="00C62847" w:rsidRDefault="00A84B67" w:rsidP="00080115">
      <w:pPr>
        <w:autoSpaceDE w:val="0"/>
        <w:autoSpaceDN w:val="0"/>
        <w:adjustRightInd w:val="0"/>
        <w:snapToGrid w:val="0"/>
        <w:spacing w:beforeLines="50" w:before="156" w:afterLines="50" w:after="156"/>
        <w:rPr>
          <w:rFonts w:eastAsia="黑体"/>
          <w:b/>
          <w:sz w:val="24"/>
          <w:szCs w:val="24"/>
        </w:rPr>
      </w:pPr>
      <w:r w:rsidRPr="00C62847">
        <w:rPr>
          <w:rFonts w:eastAsia="黑体"/>
          <w:b/>
          <w:sz w:val="24"/>
          <w:szCs w:val="24"/>
        </w:rPr>
        <w:t>V. Requirements for Delegation Authorization</w:t>
      </w:r>
    </w:p>
    <w:p w14:paraId="62568E88" w14:textId="4EA25D81"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i. The authorized person can carry out delegation authorization</w:t>
      </w:r>
      <w:r w:rsidR="00756708">
        <w:rPr>
          <w:rFonts w:eastAsia="仿宋_GB2312"/>
          <w:sz w:val="24"/>
          <w:szCs w:val="24"/>
        </w:rPr>
        <w:t xml:space="preserve"> in written form</w:t>
      </w:r>
      <w:r w:rsidRPr="000505A4">
        <w:rPr>
          <w:rFonts w:eastAsia="仿宋_GB2312"/>
          <w:sz w:val="24"/>
          <w:szCs w:val="24"/>
        </w:rPr>
        <w:t xml:space="preserve"> within the scope of his/her authorities in light of </w:t>
      </w:r>
      <w:r w:rsidR="00756708">
        <w:rPr>
          <w:rFonts w:eastAsia="仿宋_GB2312"/>
          <w:sz w:val="24"/>
          <w:szCs w:val="24"/>
        </w:rPr>
        <w:t>demands</w:t>
      </w:r>
      <w:r w:rsidR="00756708" w:rsidRPr="000505A4">
        <w:rPr>
          <w:rFonts w:eastAsia="仿宋_GB2312"/>
          <w:sz w:val="24"/>
          <w:szCs w:val="24"/>
        </w:rPr>
        <w:t xml:space="preserve"> </w:t>
      </w:r>
      <w:r w:rsidRPr="000505A4">
        <w:rPr>
          <w:rFonts w:eastAsia="仿宋_GB2312"/>
          <w:sz w:val="24"/>
          <w:szCs w:val="24"/>
        </w:rPr>
        <w:t>of operations and management and relevant regulations of the Head Office.</w:t>
      </w:r>
    </w:p>
    <w:p w14:paraId="2DA6F284" w14:textId="38FD6536"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ii. The personnel who cover for the authorized person on leave for a business trip, study, or</w:t>
      </w:r>
      <w:r w:rsidR="00756708">
        <w:rPr>
          <w:rFonts w:eastAsia="仿宋_GB2312"/>
          <w:sz w:val="24"/>
          <w:szCs w:val="24"/>
        </w:rPr>
        <w:t xml:space="preserve"> on</w:t>
      </w:r>
      <w:r w:rsidRPr="000505A4">
        <w:rPr>
          <w:rFonts w:eastAsia="仿宋_GB2312"/>
          <w:sz w:val="24"/>
          <w:szCs w:val="24"/>
        </w:rPr>
        <w:t xml:space="preserve"> vacation will temporarily exercise the authorities of the latter. The authorized person can conduct delegation authorization in accordance with the rank of management team members. A temporary Delegation Authorization Letter shall be signed and issued to confine the delegation authorization </w:t>
      </w:r>
      <w:r w:rsidR="00756708">
        <w:rPr>
          <w:rFonts w:eastAsia="仿宋_GB2312"/>
          <w:sz w:val="24"/>
          <w:szCs w:val="24"/>
        </w:rPr>
        <w:t xml:space="preserve">matters </w:t>
      </w:r>
      <w:r w:rsidRPr="000505A4">
        <w:rPr>
          <w:rFonts w:eastAsia="仿宋_GB2312"/>
          <w:sz w:val="24"/>
          <w:szCs w:val="24"/>
        </w:rPr>
        <w:t>within a specific scope. Besides, the term of temporary delegation authorization must be strictly limited.</w:t>
      </w:r>
    </w:p>
    <w:p w14:paraId="78B28D23" w14:textId="77777777"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iii. The authorized person shall report delegation authorization to departments of the Head Office in charge of authorization for filing.</w:t>
      </w:r>
    </w:p>
    <w:p w14:paraId="74DD7A16" w14:textId="77777777"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iv. The authorized person shall supervise and inspect the implementation of delegation authorization, dynamically adjust the content of delegation authorization, and ensure that all operations and management are legal, compliant, and robust, according to business and risk control requirements.</w:t>
      </w:r>
    </w:p>
    <w:p w14:paraId="6FA1A04A" w14:textId="77777777" w:rsidR="00535782" w:rsidRPr="00C62847" w:rsidRDefault="00A84B67" w:rsidP="00080115">
      <w:pPr>
        <w:autoSpaceDE w:val="0"/>
        <w:autoSpaceDN w:val="0"/>
        <w:adjustRightInd w:val="0"/>
        <w:snapToGrid w:val="0"/>
        <w:spacing w:beforeLines="50" w:before="156" w:afterLines="50" w:after="156"/>
        <w:rPr>
          <w:rFonts w:eastAsia="黑体"/>
          <w:b/>
          <w:sz w:val="24"/>
          <w:szCs w:val="24"/>
        </w:rPr>
      </w:pPr>
      <w:r w:rsidRPr="00C62847">
        <w:rPr>
          <w:rFonts w:eastAsia="黑体"/>
          <w:b/>
          <w:sz w:val="24"/>
          <w:szCs w:val="24"/>
        </w:rPr>
        <w:t>VI. Matters Not Covered in This Authorization Letter</w:t>
      </w:r>
    </w:p>
    <w:p w14:paraId="268F324B" w14:textId="77777777"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lastRenderedPageBreak/>
        <w:t>For other authorization matters not covered in this Authorization Letter, the authorized person shall exercise authorities in line with the business scope that is legal or stipulated in the Business License as well as relevant rules and policies of the Head Office.</w:t>
      </w:r>
    </w:p>
    <w:p w14:paraId="5E892104" w14:textId="77777777" w:rsidR="00535782" w:rsidRPr="000505A4" w:rsidRDefault="00A84B67" w:rsidP="00080115">
      <w:pPr>
        <w:autoSpaceDE w:val="0"/>
        <w:autoSpaceDN w:val="0"/>
        <w:adjustRightInd w:val="0"/>
        <w:snapToGrid w:val="0"/>
        <w:spacing w:beforeLines="50" w:before="156" w:afterLines="50" w:after="156"/>
        <w:rPr>
          <w:rFonts w:eastAsia="仿宋_GB2312"/>
          <w:sz w:val="24"/>
          <w:szCs w:val="24"/>
        </w:rPr>
      </w:pPr>
      <w:r w:rsidRPr="000505A4">
        <w:rPr>
          <w:rFonts w:eastAsia="仿宋_GB2312"/>
          <w:sz w:val="24"/>
          <w:szCs w:val="24"/>
        </w:rPr>
        <w:t>This Authorization Letter shall prevail in case of any discrepancies between the current rules and policies and relevant authorization regulations in this Authorization Letter.</w:t>
      </w:r>
    </w:p>
    <w:p w14:paraId="4DC47204" w14:textId="77777777" w:rsidR="00535782" w:rsidRPr="000505A4" w:rsidRDefault="00535782" w:rsidP="00080115">
      <w:pPr>
        <w:adjustRightInd w:val="0"/>
        <w:snapToGrid w:val="0"/>
        <w:spacing w:line="560" w:lineRule="atLeast"/>
        <w:rPr>
          <w:rFonts w:eastAsia="仿宋"/>
          <w:sz w:val="24"/>
          <w:szCs w:val="24"/>
        </w:rPr>
      </w:pPr>
    </w:p>
    <w:p w14:paraId="0456DBF3" w14:textId="77777777" w:rsidR="00535782" w:rsidRPr="000505A4" w:rsidRDefault="00535782">
      <w:pPr>
        <w:adjustRightInd w:val="0"/>
        <w:snapToGrid w:val="0"/>
        <w:spacing w:line="560" w:lineRule="atLeast"/>
        <w:ind w:firstLineChars="200" w:firstLine="480"/>
        <w:rPr>
          <w:rFonts w:eastAsia="仿宋"/>
          <w:sz w:val="24"/>
          <w:szCs w:val="24"/>
        </w:rPr>
      </w:pPr>
    </w:p>
    <w:p w14:paraId="13409A40" w14:textId="77777777" w:rsidR="00535782" w:rsidRPr="000505A4" w:rsidRDefault="00535782">
      <w:pPr>
        <w:adjustRightInd w:val="0"/>
        <w:snapToGrid w:val="0"/>
        <w:spacing w:line="560" w:lineRule="atLeast"/>
        <w:ind w:firstLineChars="200" w:firstLine="480"/>
        <w:rPr>
          <w:rFonts w:eastAsia="仿宋"/>
          <w:sz w:val="24"/>
          <w:szCs w:val="24"/>
        </w:rPr>
      </w:pPr>
    </w:p>
    <w:p w14:paraId="306A39BB" w14:textId="77777777" w:rsidR="00535782" w:rsidRPr="000505A4" w:rsidRDefault="00535782">
      <w:pPr>
        <w:adjustRightInd w:val="0"/>
        <w:snapToGrid w:val="0"/>
        <w:spacing w:line="560" w:lineRule="atLeast"/>
        <w:ind w:firstLineChars="200" w:firstLine="480"/>
        <w:rPr>
          <w:rFonts w:eastAsia="仿宋"/>
          <w:sz w:val="24"/>
          <w:szCs w:val="24"/>
        </w:rPr>
      </w:pPr>
    </w:p>
    <w:p w14:paraId="7635826A" w14:textId="77777777" w:rsidR="00535782" w:rsidRPr="000505A4" w:rsidRDefault="00535782">
      <w:pPr>
        <w:adjustRightInd w:val="0"/>
        <w:snapToGrid w:val="0"/>
        <w:spacing w:line="560" w:lineRule="atLeast"/>
        <w:ind w:firstLineChars="200" w:firstLine="480"/>
        <w:rPr>
          <w:rFonts w:eastAsia="仿宋"/>
          <w:sz w:val="24"/>
          <w:szCs w:val="24"/>
        </w:rPr>
      </w:pPr>
    </w:p>
    <w:p w14:paraId="7DD90148" w14:textId="77777777" w:rsidR="00E978DD" w:rsidRPr="000505A4" w:rsidRDefault="00E978DD">
      <w:pPr>
        <w:adjustRightInd w:val="0"/>
        <w:snapToGrid w:val="0"/>
        <w:spacing w:line="560" w:lineRule="atLeast"/>
        <w:jc w:val="center"/>
        <w:rPr>
          <w:rFonts w:eastAsia="仿宋"/>
          <w:sz w:val="24"/>
          <w:szCs w:val="24"/>
        </w:rPr>
      </w:pPr>
    </w:p>
    <w:p w14:paraId="09133333" w14:textId="77777777" w:rsidR="00E978DD" w:rsidRPr="000505A4" w:rsidRDefault="00E978DD">
      <w:pPr>
        <w:adjustRightInd w:val="0"/>
        <w:snapToGrid w:val="0"/>
        <w:spacing w:line="560" w:lineRule="atLeast"/>
        <w:jc w:val="center"/>
        <w:rPr>
          <w:rFonts w:eastAsia="仿宋"/>
          <w:sz w:val="24"/>
          <w:szCs w:val="24"/>
        </w:rPr>
      </w:pPr>
    </w:p>
    <w:p w14:paraId="409FF1BC" w14:textId="77777777" w:rsidR="00CD2932" w:rsidRPr="000505A4" w:rsidRDefault="00CD2932">
      <w:pPr>
        <w:adjustRightInd w:val="0"/>
        <w:snapToGrid w:val="0"/>
        <w:spacing w:line="560" w:lineRule="atLeast"/>
        <w:jc w:val="center"/>
        <w:rPr>
          <w:rFonts w:eastAsia="仿宋"/>
          <w:sz w:val="24"/>
          <w:szCs w:val="24"/>
        </w:rPr>
      </w:pPr>
    </w:p>
    <w:p w14:paraId="53099AB4" w14:textId="77777777" w:rsidR="00CD2932" w:rsidRPr="000505A4" w:rsidRDefault="00CD2932">
      <w:pPr>
        <w:adjustRightInd w:val="0"/>
        <w:snapToGrid w:val="0"/>
        <w:spacing w:line="560" w:lineRule="atLeast"/>
        <w:jc w:val="center"/>
        <w:rPr>
          <w:rFonts w:eastAsia="仿宋"/>
          <w:sz w:val="24"/>
          <w:szCs w:val="24"/>
        </w:rPr>
      </w:pPr>
    </w:p>
    <w:p w14:paraId="3280CA53" w14:textId="77777777" w:rsidR="00CD2932" w:rsidRPr="000505A4" w:rsidRDefault="00CD2932">
      <w:pPr>
        <w:adjustRightInd w:val="0"/>
        <w:snapToGrid w:val="0"/>
        <w:spacing w:line="560" w:lineRule="atLeast"/>
        <w:jc w:val="center"/>
        <w:rPr>
          <w:rFonts w:eastAsia="仿宋"/>
          <w:sz w:val="24"/>
          <w:szCs w:val="24"/>
        </w:rPr>
      </w:pPr>
    </w:p>
    <w:p w14:paraId="623009BE" w14:textId="77777777" w:rsidR="00080115" w:rsidRPr="000505A4" w:rsidRDefault="00080115">
      <w:pPr>
        <w:adjustRightInd w:val="0"/>
        <w:snapToGrid w:val="0"/>
        <w:spacing w:line="560" w:lineRule="atLeast"/>
        <w:jc w:val="center"/>
        <w:rPr>
          <w:rFonts w:eastAsia="仿宋"/>
          <w:sz w:val="24"/>
          <w:szCs w:val="24"/>
        </w:rPr>
      </w:pPr>
    </w:p>
    <w:p w14:paraId="67F29769" w14:textId="77777777" w:rsidR="00080115" w:rsidRPr="000505A4" w:rsidRDefault="00080115">
      <w:pPr>
        <w:adjustRightInd w:val="0"/>
        <w:snapToGrid w:val="0"/>
        <w:spacing w:line="560" w:lineRule="atLeast"/>
        <w:jc w:val="center"/>
        <w:rPr>
          <w:rFonts w:eastAsia="仿宋"/>
          <w:sz w:val="24"/>
          <w:szCs w:val="24"/>
        </w:rPr>
      </w:pPr>
    </w:p>
    <w:p w14:paraId="3CBA2085" w14:textId="77777777" w:rsidR="00756708" w:rsidRDefault="00756708">
      <w:pPr>
        <w:widowControl/>
        <w:jc w:val="left"/>
        <w:rPr>
          <w:rFonts w:eastAsia="仿宋"/>
          <w:sz w:val="24"/>
          <w:szCs w:val="24"/>
        </w:rPr>
      </w:pPr>
      <w:r>
        <w:rPr>
          <w:rFonts w:eastAsia="仿宋"/>
          <w:sz w:val="24"/>
          <w:szCs w:val="24"/>
        </w:rPr>
        <w:br w:type="page"/>
      </w:r>
    </w:p>
    <w:p w14:paraId="4B7E5B44" w14:textId="77777777" w:rsidR="00756708" w:rsidRDefault="00756708">
      <w:pPr>
        <w:adjustRightInd w:val="0"/>
        <w:snapToGrid w:val="0"/>
        <w:spacing w:line="560" w:lineRule="atLeast"/>
        <w:jc w:val="center"/>
        <w:rPr>
          <w:rFonts w:eastAsia="仿宋"/>
          <w:sz w:val="24"/>
          <w:szCs w:val="24"/>
        </w:rPr>
      </w:pPr>
    </w:p>
    <w:p w14:paraId="49802E72" w14:textId="77777777" w:rsidR="00756708" w:rsidRDefault="00756708">
      <w:pPr>
        <w:adjustRightInd w:val="0"/>
        <w:snapToGrid w:val="0"/>
        <w:spacing w:line="560" w:lineRule="atLeast"/>
        <w:jc w:val="center"/>
        <w:rPr>
          <w:rFonts w:eastAsia="仿宋"/>
          <w:sz w:val="24"/>
          <w:szCs w:val="24"/>
        </w:rPr>
      </w:pPr>
    </w:p>
    <w:p w14:paraId="11DEB150" w14:textId="6C20ADD8" w:rsidR="00535782" w:rsidRPr="000505A4" w:rsidRDefault="00A84B67">
      <w:pPr>
        <w:adjustRightInd w:val="0"/>
        <w:snapToGrid w:val="0"/>
        <w:spacing w:line="560" w:lineRule="atLeast"/>
        <w:jc w:val="center"/>
        <w:rPr>
          <w:rFonts w:eastAsia="仿宋"/>
          <w:sz w:val="24"/>
          <w:szCs w:val="24"/>
        </w:rPr>
      </w:pPr>
      <w:r w:rsidRPr="000505A4">
        <w:rPr>
          <w:rFonts w:eastAsia="仿宋"/>
          <w:sz w:val="24"/>
          <w:szCs w:val="24"/>
        </w:rPr>
        <w:t>Authorizer (signature or seal):</w:t>
      </w:r>
    </w:p>
    <w:p w14:paraId="274517C4" w14:textId="77777777" w:rsidR="00535782" w:rsidRPr="000505A4" w:rsidRDefault="00535782">
      <w:pPr>
        <w:adjustRightInd w:val="0"/>
        <w:snapToGrid w:val="0"/>
        <w:spacing w:line="560" w:lineRule="atLeast"/>
        <w:jc w:val="center"/>
        <w:rPr>
          <w:rFonts w:eastAsia="仿宋"/>
          <w:sz w:val="24"/>
          <w:szCs w:val="24"/>
        </w:rPr>
      </w:pPr>
    </w:p>
    <w:p w14:paraId="20AD7B8B" w14:textId="77777777" w:rsidR="00535782" w:rsidRPr="000505A4" w:rsidRDefault="00A84B67">
      <w:pPr>
        <w:autoSpaceDE w:val="0"/>
        <w:autoSpaceDN w:val="0"/>
        <w:adjustRightInd w:val="0"/>
        <w:snapToGrid w:val="0"/>
        <w:spacing w:line="560" w:lineRule="atLeast"/>
        <w:ind w:firstLineChars="200" w:firstLine="480"/>
        <w:jc w:val="center"/>
        <w:rPr>
          <w:rFonts w:eastAsia="仿宋"/>
          <w:sz w:val="24"/>
          <w:szCs w:val="24"/>
        </w:rPr>
      </w:pPr>
      <w:r w:rsidRPr="000505A4">
        <w:rPr>
          <w:rFonts w:eastAsia="仿宋"/>
          <w:sz w:val="24"/>
          <w:szCs w:val="24"/>
        </w:rPr>
        <w:t xml:space="preserve">               January 28, 2021</w:t>
      </w:r>
    </w:p>
    <w:p w14:paraId="3A6945F5" w14:textId="77777777" w:rsidR="00535782" w:rsidRPr="000505A4" w:rsidRDefault="00535782">
      <w:pPr>
        <w:autoSpaceDE w:val="0"/>
        <w:autoSpaceDN w:val="0"/>
        <w:adjustRightInd w:val="0"/>
        <w:snapToGrid w:val="0"/>
        <w:spacing w:line="560" w:lineRule="atLeast"/>
        <w:ind w:firstLineChars="200" w:firstLine="480"/>
        <w:jc w:val="center"/>
        <w:rPr>
          <w:rFonts w:eastAsia="仿宋"/>
          <w:sz w:val="24"/>
          <w:szCs w:val="24"/>
        </w:rPr>
      </w:pPr>
    </w:p>
    <w:p w14:paraId="73ADA643" w14:textId="77777777" w:rsidR="00535782" w:rsidRPr="000505A4" w:rsidRDefault="00535782">
      <w:pPr>
        <w:autoSpaceDE w:val="0"/>
        <w:autoSpaceDN w:val="0"/>
        <w:adjustRightInd w:val="0"/>
        <w:snapToGrid w:val="0"/>
        <w:spacing w:line="560" w:lineRule="atLeast"/>
        <w:ind w:firstLineChars="200" w:firstLine="480"/>
        <w:jc w:val="center"/>
        <w:rPr>
          <w:rFonts w:eastAsia="仿宋"/>
          <w:sz w:val="24"/>
          <w:szCs w:val="24"/>
        </w:rPr>
      </w:pPr>
    </w:p>
    <w:p w14:paraId="67D04582" w14:textId="77777777" w:rsidR="00535782" w:rsidRPr="000505A4" w:rsidRDefault="00A84B67">
      <w:pPr>
        <w:adjustRightInd w:val="0"/>
        <w:snapToGrid w:val="0"/>
        <w:spacing w:line="560" w:lineRule="atLeast"/>
        <w:jc w:val="center"/>
        <w:rPr>
          <w:rFonts w:eastAsia="仿宋"/>
          <w:sz w:val="24"/>
          <w:szCs w:val="24"/>
        </w:rPr>
      </w:pPr>
      <w:r w:rsidRPr="000505A4">
        <w:rPr>
          <w:rFonts w:eastAsia="仿宋"/>
          <w:sz w:val="24"/>
          <w:szCs w:val="24"/>
        </w:rPr>
        <w:t>Authorized person (official seal):</w:t>
      </w:r>
    </w:p>
    <w:p w14:paraId="3C077F18" w14:textId="77777777" w:rsidR="00535782" w:rsidRPr="000505A4" w:rsidRDefault="00535782">
      <w:pPr>
        <w:adjustRightInd w:val="0"/>
        <w:snapToGrid w:val="0"/>
        <w:spacing w:line="560" w:lineRule="atLeast"/>
        <w:jc w:val="center"/>
        <w:rPr>
          <w:rFonts w:eastAsia="仿宋"/>
          <w:sz w:val="24"/>
          <w:szCs w:val="24"/>
        </w:rPr>
      </w:pPr>
    </w:p>
    <w:p w14:paraId="06A380A8" w14:textId="77777777" w:rsidR="00535782" w:rsidRPr="000505A4" w:rsidRDefault="00A84B67">
      <w:pPr>
        <w:adjustRightInd w:val="0"/>
        <w:snapToGrid w:val="0"/>
        <w:spacing w:line="560" w:lineRule="atLeast"/>
        <w:jc w:val="center"/>
        <w:rPr>
          <w:rFonts w:eastAsia="仿宋"/>
          <w:sz w:val="24"/>
          <w:szCs w:val="24"/>
        </w:rPr>
      </w:pPr>
      <w:r w:rsidRPr="000505A4">
        <w:rPr>
          <w:rFonts w:eastAsia="仿宋"/>
          <w:sz w:val="24"/>
          <w:szCs w:val="24"/>
        </w:rPr>
        <w:t>Responsible person (signature or seal):</w:t>
      </w:r>
    </w:p>
    <w:p w14:paraId="498B64B4" w14:textId="77777777" w:rsidR="00535782" w:rsidRPr="000505A4" w:rsidRDefault="00535782">
      <w:pPr>
        <w:adjustRightInd w:val="0"/>
        <w:snapToGrid w:val="0"/>
        <w:spacing w:line="560" w:lineRule="atLeast"/>
        <w:jc w:val="center"/>
        <w:rPr>
          <w:rFonts w:eastAsia="仿宋"/>
          <w:sz w:val="24"/>
          <w:szCs w:val="24"/>
        </w:rPr>
      </w:pPr>
    </w:p>
    <w:p w14:paraId="03A325A9" w14:textId="77777777" w:rsidR="00530E7E" w:rsidRPr="000505A4" w:rsidRDefault="00A84B67">
      <w:pPr>
        <w:autoSpaceDE w:val="0"/>
        <w:autoSpaceDN w:val="0"/>
        <w:adjustRightInd w:val="0"/>
        <w:snapToGrid w:val="0"/>
        <w:spacing w:line="560" w:lineRule="atLeast"/>
        <w:ind w:firstLineChars="200" w:firstLine="480"/>
        <w:jc w:val="center"/>
        <w:rPr>
          <w:rFonts w:eastAsia="仿宋"/>
          <w:sz w:val="24"/>
          <w:szCs w:val="24"/>
        </w:rPr>
      </w:pPr>
      <w:r w:rsidRPr="000505A4">
        <w:rPr>
          <w:rFonts w:eastAsia="仿宋"/>
          <w:sz w:val="24"/>
          <w:szCs w:val="24"/>
        </w:rPr>
        <w:t xml:space="preserve">                   MM/DD/YYYY</w:t>
      </w:r>
    </w:p>
    <w:p w14:paraId="24E876D3" w14:textId="77777777" w:rsidR="00530E7E" w:rsidRPr="000505A4" w:rsidRDefault="00530E7E">
      <w:pPr>
        <w:widowControl/>
        <w:jc w:val="left"/>
        <w:rPr>
          <w:rFonts w:eastAsia="仿宋"/>
          <w:sz w:val="24"/>
          <w:szCs w:val="24"/>
        </w:rPr>
      </w:pPr>
      <w:r w:rsidRPr="000505A4">
        <w:rPr>
          <w:rFonts w:eastAsia="仿宋"/>
          <w:sz w:val="24"/>
          <w:szCs w:val="24"/>
        </w:rPr>
        <w:br w:type="page"/>
      </w:r>
    </w:p>
    <w:p w14:paraId="0523397F" w14:textId="77777777" w:rsidR="00530E7E" w:rsidRPr="000505A4" w:rsidRDefault="00530E7E" w:rsidP="00530E7E">
      <w:pPr>
        <w:jc w:val="center"/>
        <w:rPr>
          <w:rFonts w:eastAsia="方正小标宋简体"/>
          <w:b/>
          <w:sz w:val="28"/>
          <w:szCs w:val="28"/>
        </w:rPr>
      </w:pPr>
      <w:r w:rsidRPr="000505A4">
        <w:rPr>
          <w:rFonts w:eastAsia="方正小标宋简体"/>
          <w:b/>
          <w:sz w:val="28"/>
          <w:szCs w:val="28"/>
        </w:rPr>
        <w:lastRenderedPageBreak/>
        <w:t>Registration Form of Authorization Changes</w:t>
      </w:r>
    </w:p>
    <w:tbl>
      <w:tblPr>
        <w:tblW w:w="9634" w:type="dxa"/>
        <w:jc w:val="center"/>
        <w:tblLayout w:type="fixed"/>
        <w:tblLook w:val="04A0" w:firstRow="1" w:lastRow="0" w:firstColumn="1" w:lastColumn="0" w:noHBand="0" w:noVBand="1"/>
      </w:tblPr>
      <w:tblGrid>
        <w:gridCol w:w="960"/>
        <w:gridCol w:w="3855"/>
        <w:gridCol w:w="1276"/>
        <w:gridCol w:w="1134"/>
        <w:gridCol w:w="1134"/>
        <w:gridCol w:w="1275"/>
      </w:tblGrid>
      <w:tr w:rsidR="00530E7E" w:rsidRPr="000505A4" w14:paraId="21D4BE81" w14:textId="77777777" w:rsidTr="00C62847">
        <w:trPr>
          <w:trHeight w:val="6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3361837F" w14:textId="77777777" w:rsidR="00530E7E" w:rsidRPr="000505A4" w:rsidRDefault="00530E7E" w:rsidP="00196F92">
            <w:pPr>
              <w:widowControl/>
              <w:jc w:val="center"/>
              <w:rPr>
                <w:rFonts w:eastAsia="仿宋_GB2312"/>
                <w:b/>
                <w:bCs/>
                <w:color w:val="000000"/>
                <w:kern w:val="0"/>
                <w:sz w:val="24"/>
                <w:szCs w:val="24"/>
              </w:rPr>
            </w:pPr>
            <w:r w:rsidRPr="000505A4">
              <w:rPr>
                <w:rFonts w:eastAsia="仿宋_GB2312"/>
                <w:b/>
                <w:bCs/>
                <w:color w:val="000000"/>
                <w:kern w:val="0"/>
                <w:sz w:val="24"/>
                <w:szCs w:val="24"/>
              </w:rPr>
              <w:t>No.</w:t>
            </w:r>
          </w:p>
        </w:tc>
        <w:tc>
          <w:tcPr>
            <w:tcW w:w="3855" w:type="dxa"/>
            <w:tcBorders>
              <w:top w:val="single" w:sz="4" w:space="0" w:color="auto"/>
              <w:left w:val="nil"/>
              <w:bottom w:val="single" w:sz="4" w:space="0" w:color="auto"/>
              <w:right w:val="single" w:sz="4" w:space="0" w:color="auto"/>
            </w:tcBorders>
            <w:shd w:val="clear" w:color="auto" w:fill="auto"/>
            <w:vAlign w:val="center"/>
          </w:tcPr>
          <w:p w14:paraId="3EFE681E" w14:textId="77777777" w:rsidR="00530E7E" w:rsidRPr="000505A4" w:rsidRDefault="00530E7E" w:rsidP="00196F92">
            <w:pPr>
              <w:widowControl/>
              <w:jc w:val="center"/>
              <w:rPr>
                <w:rFonts w:eastAsia="仿宋_GB2312"/>
                <w:b/>
                <w:bCs/>
                <w:color w:val="000000"/>
                <w:kern w:val="0"/>
                <w:sz w:val="24"/>
                <w:szCs w:val="24"/>
              </w:rPr>
            </w:pPr>
            <w:r w:rsidRPr="000505A4">
              <w:rPr>
                <w:rFonts w:eastAsia="仿宋_GB2312"/>
                <w:b/>
                <w:bCs/>
                <w:color w:val="000000"/>
                <w:kern w:val="0"/>
                <w:sz w:val="24"/>
                <w:szCs w:val="24"/>
              </w:rPr>
              <w:t>Title of the notice on authorization change</w:t>
            </w:r>
          </w:p>
        </w:tc>
        <w:tc>
          <w:tcPr>
            <w:tcW w:w="1276" w:type="dxa"/>
            <w:tcBorders>
              <w:top w:val="single" w:sz="4" w:space="0" w:color="auto"/>
              <w:left w:val="nil"/>
              <w:bottom w:val="single" w:sz="4" w:space="0" w:color="auto"/>
              <w:right w:val="single" w:sz="4" w:space="0" w:color="auto"/>
            </w:tcBorders>
            <w:shd w:val="clear" w:color="auto" w:fill="auto"/>
            <w:vAlign w:val="center"/>
          </w:tcPr>
          <w:p w14:paraId="40ED1D97" w14:textId="77777777" w:rsidR="00530E7E" w:rsidRPr="000505A4" w:rsidRDefault="00530E7E" w:rsidP="00196F92">
            <w:pPr>
              <w:widowControl/>
              <w:jc w:val="center"/>
              <w:rPr>
                <w:rFonts w:eastAsia="仿宋_GB2312"/>
                <w:b/>
                <w:bCs/>
                <w:color w:val="000000"/>
                <w:kern w:val="0"/>
                <w:sz w:val="24"/>
                <w:szCs w:val="24"/>
              </w:rPr>
            </w:pPr>
            <w:r w:rsidRPr="000505A4">
              <w:rPr>
                <w:rFonts w:eastAsia="仿宋_GB2312"/>
                <w:b/>
                <w:bCs/>
                <w:color w:val="000000"/>
                <w:kern w:val="0"/>
                <w:sz w:val="24"/>
                <w:szCs w:val="24"/>
              </w:rPr>
              <w:t>Document No.</w:t>
            </w:r>
          </w:p>
        </w:tc>
        <w:tc>
          <w:tcPr>
            <w:tcW w:w="1134" w:type="dxa"/>
            <w:tcBorders>
              <w:top w:val="single" w:sz="4" w:space="0" w:color="auto"/>
              <w:left w:val="nil"/>
              <w:bottom w:val="single" w:sz="4" w:space="0" w:color="auto"/>
              <w:right w:val="single" w:sz="4" w:space="0" w:color="auto"/>
            </w:tcBorders>
            <w:shd w:val="clear" w:color="auto" w:fill="auto"/>
            <w:vAlign w:val="center"/>
          </w:tcPr>
          <w:p w14:paraId="639509C3" w14:textId="77777777" w:rsidR="00530E7E" w:rsidRPr="000505A4" w:rsidRDefault="00530E7E" w:rsidP="00196F92">
            <w:pPr>
              <w:widowControl/>
              <w:jc w:val="center"/>
              <w:rPr>
                <w:rFonts w:eastAsia="仿宋_GB2312"/>
                <w:b/>
                <w:bCs/>
                <w:color w:val="000000"/>
                <w:kern w:val="0"/>
                <w:sz w:val="24"/>
                <w:szCs w:val="24"/>
              </w:rPr>
            </w:pPr>
            <w:r w:rsidRPr="000505A4">
              <w:rPr>
                <w:rFonts w:eastAsia="仿宋_GB2312"/>
                <w:b/>
                <w:bCs/>
                <w:color w:val="000000"/>
                <w:kern w:val="0"/>
                <w:sz w:val="24"/>
                <w:szCs w:val="24"/>
              </w:rPr>
              <w:t>Date of issuance</w:t>
            </w:r>
          </w:p>
        </w:tc>
        <w:tc>
          <w:tcPr>
            <w:tcW w:w="1134" w:type="dxa"/>
            <w:tcBorders>
              <w:top w:val="single" w:sz="4" w:space="0" w:color="auto"/>
              <w:left w:val="nil"/>
              <w:bottom w:val="single" w:sz="4" w:space="0" w:color="auto"/>
              <w:right w:val="single" w:sz="4" w:space="0" w:color="auto"/>
            </w:tcBorders>
            <w:shd w:val="clear" w:color="auto" w:fill="auto"/>
            <w:vAlign w:val="center"/>
          </w:tcPr>
          <w:p w14:paraId="67A46ADC" w14:textId="77777777" w:rsidR="00530E7E" w:rsidRPr="000505A4" w:rsidRDefault="00530E7E" w:rsidP="00196F92">
            <w:pPr>
              <w:widowControl/>
              <w:jc w:val="center"/>
              <w:rPr>
                <w:rFonts w:eastAsia="仿宋_GB2312"/>
                <w:b/>
                <w:bCs/>
                <w:color w:val="000000"/>
                <w:kern w:val="0"/>
                <w:sz w:val="24"/>
                <w:szCs w:val="24"/>
              </w:rPr>
            </w:pPr>
            <w:r w:rsidRPr="000505A4">
              <w:rPr>
                <w:rFonts w:eastAsia="仿宋_GB2312"/>
                <w:b/>
                <w:bCs/>
                <w:color w:val="000000"/>
                <w:kern w:val="0"/>
                <w:sz w:val="24"/>
                <w:szCs w:val="24"/>
              </w:rPr>
              <w:t>Effective date</w:t>
            </w:r>
          </w:p>
        </w:tc>
        <w:tc>
          <w:tcPr>
            <w:tcW w:w="1275" w:type="dxa"/>
            <w:tcBorders>
              <w:top w:val="single" w:sz="4" w:space="0" w:color="auto"/>
              <w:left w:val="nil"/>
              <w:bottom w:val="single" w:sz="4" w:space="0" w:color="auto"/>
              <w:right w:val="single" w:sz="4" w:space="0" w:color="auto"/>
            </w:tcBorders>
            <w:shd w:val="clear" w:color="auto" w:fill="auto"/>
            <w:vAlign w:val="center"/>
          </w:tcPr>
          <w:p w14:paraId="29A45EC7" w14:textId="77777777" w:rsidR="00530E7E" w:rsidRPr="000505A4" w:rsidRDefault="00530E7E" w:rsidP="00196F92">
            <w:pPr>
              <w:widowControl/>
              <w:jc w:val="center"/>
              <w:rPr>
                <w:rFonts w:eastAsia="仿宋_GB2312"/>
                <w:b/>
                <w:bCs/>
                <w:color w:val="000000"/>
                <w:kern w:val="0"/>
                <w:sz w:val="24"/>
                <w:szCs w:val="24"/>
              </w:rPr>
            </w:pPr>
            <w:r w:rsidRPr="000505A4">
              <w:rPr>
                <w:rFonts w:eastAsia="仿宋_GB2312"/>
                <w:b/>
                <w:bCs/>
                <w:color w:val="000000"/>
                <w:kern w:val="0"/>
                <w:sz w:val="24"/>
                <w:szCs w:val="24"/>
              </w:rPr>
              <w:t>Remarks</w:t>
            </w:r>
          </w:p>
        </w:tc>
      </w:tr>
      <w:tr w:rsidR="00530E7E" w:rsidRPr="000505A4" w14:paraId="04D3C5B7"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799D15E7"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1</w:t>
            </w:r>
          </w:p>
        </w:tc>
        <w:tc>
          <w:tcPr>
            <w:tcW w:w="3855" w:type="dxa"/>
            <w:tcBorders>
              <w:top w:val="nil"/>
              <w:left w:val="nil"/>
              <w:bottom w:val="single" w:sz="4" w:space="0" w:color="auto"/>
              <w:right w:val="single" w:sz="4" w:space="0" w:color="auto"/>
            </w:tcBorders>
            <w:shd w:val="clear" w:color="auto" w:fill="auto"/>
            <w:vAlign w:val="center"/>
          </w:tcPr>
          <w:p w14:paraId="1A5E4438"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center"/>
          </w:tcPr>
          <w:p w14:paraId="2D6BD137"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center"/>
          </w:tcPr>
          <w:p w14:paraId="1C45FFA7"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center"/>
          </w:tcPr>
          <w:p w14:paraId="446D66E2"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center"/>
          </w:tcPr>
          <w:p w14:paraId="3410D54D"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440E0770"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4B54AFAF"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2</w:t>
            </w:r>
          </w:p>
        </w:tc>
        <w:tc>
          <w:tcPr>
            <w:tcW w:w="3855" w:type="dxa"/>
            <w:tcBorders>
              <w:top w:val="nil"/>
              <w:left w:val="nil"/>
              <w:bottom w:val="single" w:sz="4" w:space="0" w:color="auto"/>
              <w:right w:val="single" w:sz="4" w:space="0" w:color="auto"/>
            </w:tcBorders>
            <w:shd w:val="clear" w:color="auto" w:fill="auto"/>
            <w:vAlign w:val="center"/>
          </w:tcPr>
          <w:p w14:paraId="0AE49AE1"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center"/>
          </w:tcPr>
          <w:p w14:paraId="7F165618"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center"/>
          </w:tcPr>
          <w:p w14:paraId="16F1C4F1"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center"/>
          </w:tcPr>
          <w:p w14:paraId="541D0C85"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center"/>
          </w:tcPr>
          <w:p w14:paraId="79762247"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60506492"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69402116"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3</w:t>
            </w:r>
          </w:p>
        </w:tc>
        <w:tc>
          <w:tcPr>
            <w:tcW w:w="3855" w:type="dxa"/>
            <w:tcBorders>
              <w:top w:val="nil"/>
              <w:left w:val="nil"/>
              <w:bottom w:val="single" w:sz="4" w:space="0" w:color="auto"/>
              <w:right w:val="single" w:sz="4" w:space="0" w:color="auto"/>
            </w:tcBorders>
            <w:shd w:val="clear" w:color="auto" w:fill="auto"/>
            <w:vAlign w:val="bottom"/>
          </w:tcPr>
          <w:p w14:paraId="5C423B2E"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73E54D04"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3EC89594"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301F23CF"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35AD9C42"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6C6711EE"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072F11A7"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4</w:t>
            </w:r>
          </w:p>
        </w:tc>
        <w:tc>
          <w:tcPr>
            <w:tcW w:w="3855" w:type="dxa"/>
            <w:tcBorders>
              <w:top w:val="nil"/>
              <w:left w:val="nil"/>
              <w:bottom w:val="single" w:sz="4" w:space="0" w:color="auto"/>
              <w:right w:val="single" w:sz="4" w:space="0" w:color="auto"/>
            </w:tcBorders>
            <w:shd w:val="clear" w:color="auto" w:fill="auto"/>
            <w:vAlign w:val="bottom"/>
          </w:tcPr>
          <w:p w14:paraId="33C4FAA0"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26CFA67E"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0732E580"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469B1C0B"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478FA2D8"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2CA2F12E"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4927D304"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5</w:t>
            </w:r>
          </w:p>
        </w:tc>
        <w:tc>
          <w:tcPr>
            <w:tcW w:w="3855" w:type="dxa"/>
            <w:tcBorders>
              <w:top w:val="nil"/>
              <w:left w:val="nil"/>
              <w:bottom w:val="single" w:sz="4" w:space="0" w:color="auto"/>
              <w:right w:val="single" w:sz="4" w:space="0" w:color="auto"/>
            </w:tcBorders>
            <w:shd w:val="clear" w:color="auto" w:fill="auto"/>
            <w:vAlign w:val="bottom"/>
          </w:tcPr>
          <w:p w14:paraId="17D72E87"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35209E00"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3F5A3F3D"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0438EDD1"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1708188F"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59EFFC5A"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020B3347"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6</w:t>
            </w:r>
          </w:p>
        </w:tc>
        <w:tc>
          <w:tcPr>
            <w:tcW w:w="3855" w:type="dxa"/>
            <w:tcBorders>
              <w:top w:val="nil"/>
              <w:left w:val="nil"/>
              <w:bottom w:val="single" w:sz="4" w:space="0" w:color="auto"/>
              <w:right w:val="single" w:sz="4" w:space="0" w:color="auto"/>
            </w:tcBorders>
            <w:shd w:val="clear" w:color="auto" w:fill="auto"/>
            <w:vAlign w:val="bottom"/>
          </w:tcPr>
          <w:p w14:paraId="02BADBCD"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558EF302"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680D72A7"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66F46E8C"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4A41D0B1"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66B516D3"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66B0F1AB"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7</w:t>
            </w:r>
          </w:p>
        </w:tc>
        <w:tc>
          <w:tcPr>
            <w:tcW w:w="3855" w:type="dxa"/>
            <w:tcBorders>
              <w:top w:val="nil"/>
              <w:left w:val="nil"/>
              <w:bottom w:val="single" w:sz="4" w:space="0" w:color="auto"/>
              <w:right w:val="single" w:sz="4" w:space="0" w:color="auto"/>
            </w:tcBorders>
            <w:shd w:val="clear" w:color="auto" w:fill="auto"/>
            <w:vAlign w:val="bottom"/>
          </w:tcPr>
          <w:p w14:paraId="2D341952"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42BC1D5B"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45BEF93C"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4A6C5015"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384914F0"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54404622"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4C397C1C"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8</w:t>
            </w:r>
          </w:p>
        </w:tc>
        <w:tc>
          <w:tcPr>
            <w:tcW w:w="3855" w:type="dxa"/>
            <w:tcBorders>
              <w:top w:val="nil"/>
              <w:left w:val="nil"/>
              <w:bottom w:val="single" w:sz="4" w:space="0" w:color="auto"/>
              <w:right w:val="single" w:sz="4" w:space="0" w:color="auto"/>
            </w:tcBorders>
            <w:shd w:val="clear" w:color="auto" w:fill="auto"/>
            <w:vAlign w:val="bottom"/>
          </w:tcPr>
          <w:p w14:paraId="545B27BF"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4810A19A"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41147B45"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49C9D63D"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5F2CC9A2"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3924AFE8"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40CF70FA"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9</w:t>
            </w:r>
          </w:p>
        </w:tc>
        <w:tc>
          <w:tcPr>
            <w:tcW w:w="3855" w:type="dxa"/>
            <w:tcBorders>
              <w:top w:val="nil"/>
              <w:left w:val="nil"/>
              <w:bottom w:val="single" w:sz="4" w:space="0" w:color="auto"/>
              <w:right w:val="single" w:sz="4" w:space="0" w:color="auto"/>
            </w:tcBorders>
            <w:shd w:val="clear" w:color="auto" w:fill="auto"/>
            <w:vAlign w:val="bottom"/>
          </w:tcPr>
          <w:p w14:paraId="712DEC80"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09D6E7DC"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1489920E"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7CB4E039"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420AF34D"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06446B87"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4F7D3671"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10</w:t>
            </w:r>
          </w:p>
        </w:tc>
        <w:tc>
          <w:tcPr>
            <w:tcW w:w="3855" w:type="dxa"/>
            <w:tcBorders>
              <w:top w:val="nil"/>
              <w:left w:val="nil"/>
              <w:bottom w:val="single" w:sz="4" w:space="0" w:color="auto"/>
              <w:right w:val="single" w:sz="4" w:space="0" w:color="auto"/>
            </w:tcBorders>
            <w:shd w:val="clear" w:color="auto" w:fill="auto"/>
            <w:vAlign w:val="bottom"/>
          </w:tcPr>
          <w:p w14:paraId="119E5AC1"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030C5F74"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0CB6A79B"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56489D35"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3AC3D80E"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3E897D3C"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09DDD6BD"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11</w:t>
            </w:r>
          </w:p>
        </w:tc>
        <w:tc>
          <w:tcPr>
            <w:tcW w:w="3855" w:type="dxa"/>
            <w:tcBorders>
              <w:top w:val="nil"/>
              <w:left w:val="nil"/>
              <w:bottom w:val="single" w:sz="4" w:space="0" w:color="auto"/>
              <w:right w:val="single" w:sz="4" w:space="0" w:color="auto"/>
            </w:tcBorders>
            <w:shd w:val="clear" w:color="auto" w:fill="auto"/>
            <w:vAlign w:val="bottom"/>
          </w:tcPr>
          <w:p w14:paraId="1E83C915"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40C5FBDA"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065BB024"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068115AC"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21290AA1"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63C6656B"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3B9629DC"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12</w:t>
            </w:r>
          </w:p>
        </w:tc>
        <w:tc>
          <w:tcPr>
            <w:tcW w:w="3855" w:type="dxa"/>
            <w:tcBorders>
              <w:top w:val="nil"/>
              <w:left w:val="nil"/>
              <w:bottom w:val="single" w:sz="4" w:space="0" w:color="auto"/>
              <w:right w:val="single" w:sz="4" w:space="0" w:color="auto"/>
            </w:tcBorders>
            <w:shd w:val="clear" w:color="auto" w:fill="auto"/>
            <w:vAlign w:val="bottom"/>
          </w:tcPr>
          <w:p w14:paraId="0AD0A635"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0184E519"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62559924"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08E0E89A"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374817D0"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1BDC70E9"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4D2DB86D"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13</w:t>
            </w:r>
          </w:p>
        </w:tc>
        <w:tc>
          <w:tcPr>
            <w:tcW w:w="3855" w:type="dxa"/>
            <w:tcBorders>
              <w:top w:val="nil"/>
              <w:left w:val="nil"/>
              <w:bottom w:val="single" w:sz="4" w:space="0" w:color="auto"/>
              <w:right w:val="single" w:sz="4" w:space="0" w:color="auto"/>
            </w:tcBorders>
            <w:shd w:val="clear" w:color="auto" w:fill="auto"/>
            <w:vAlign w:val="bottom"/>
          </w:tcPr>
          <w:p w14:paraId="6E08FF6B"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6A3B9332"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0A8AD197"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0A973AF7"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66BDD68B"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09717D83"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72E44906"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14</w:t>
            </w:r>
          </w:p>
        </w:tc>
        <w:tc>
          <w:tcPr>
            <w:tcW w:w="3855" w:type="dxa"/>
            <w:tcBorders>
              <w:top w:val="nil"/>
              <w:left w:val="nil"/>
              <w:bottom w:val="single" w:sz="4" w:space="0" w:color="auto"/>
              <w:right w:val="single" w:sz="4" w:space="0" w:color="auto"/>
            </w:tcBorders>
            <w:shd w:val="clear" w:color="auto" w:fill="auto"/>
            <w:vAlign w:val="bottom"/>
          </w:tcPr>
          <w:p w14:paraId="3AD255BA"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322FA5CD"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68F86C28"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1D5A2DB3"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2797E679"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25BBA7C1"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61E8BDFD"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15</w:t>
            </w:r>
          </w:p>
        </w:tc>
        <w:tc>
          <w:tcPr>
            <w:tcW w:w="3855" w:type="dxa"/>
            <w:tcBorders>
              <w:top w:val="nil"/>
              <w:left w:val="nil"/>
              <w:bottom w:val="single" w:sz="4" w:space="0" w:color="auto"/>
              <w:right w:val="single" w:sz="4" w:space="0" w:color="auto"/>
            </w:tcBorders>
            <w:shd w:val="clear" w:color="auto" w:fill="auto"/>
            <w:vAlign w:val="bottom"/>
          </w:tcPr>
          <w:p w14:paraId="38CD83FA"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3F4CEB55"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04ECE9BC"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0FCF7A36"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259023D7"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r>
      <w:tr w:rsidR="00530E7E" w:rsidRPr="000505A4" w14:paraId="3F866A9A" w14:textId="77777777" w:rsidTr="00C62847">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2B1F56E1" w14:textId="77777777" w:rsidR="00530E7E" w:rsidRPr="000505A4" w:rsidRDefault="00530E7E" w:rsidP="00196F92">
            <w:pPr>
              <w:widowControl/>
              <w:jc w:val="center"/>
              <w:rPr>
                <w:rFonts w:eastAsia="仿宋_GB2312"/>
                <w:color w:val="000000"/>
                <w:kern w:val="0"/>
                <w:sz w:val="24"/>
                <w:szCs w:val="24"/>
              </w:rPr>
            </w:pPr>
            <w:r w:rsidRPr="000505A4">
              <w:rPr>
                <w:rFonts w:eastAsia="仿宋_GB2312"/>
                <w:color w:val="000000"/>
                <w:kern w:val="0"/>
                <w:sz w:val="24"/>
                <w:szCs w:val="24"/>
              </w:rPr>
              <w:t>16</w:t>
            </w:r>
          </w:p>
        </w:tc>
        <w:tc>
          <w:tcPr>
            <w:tcW w:w="3855" w:type="dxa"/>
            <w:tcBorders>
              <w:top w:val="nil"/>
              <w:left w:val="nil"/>
              <w:bottom w:val="single" w:sz="4" w:space="0" w:color="auto"/>
              <w:right w:val="single" w:sz="4" w:space="0" w:color="auto"/>
            </w:tcBorders>
            <w:shd w:val="clear" w:color="auto" w:fill="auto"/>
            <w:vAlign w:val="bottom"/>
          </w:tcPr>
          <w:p w14:paraId="6C54BF51"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6" w:type="dxa"/>
            <w:tcBorders>
              <w:top w:val="nil"/>
              <w:left w:val="nil"/>
              <w:bottom w:val="single" w:sz="4" w:space="0" w:color="auto"/>
              <w:right w:val="single" w:sz="4" w:space="0" w:color="auto"/>
            </w:tcBorders>
            <w:shd w:val="clear" w:color="auto" w:fill="auto"/>
            <w:vAlign w:val="bottom"/>
          </w:tcPr>
          <w:p w14:paraId="0A3C6E81"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4B6809E1"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134" w:type="dxa"/>
            <w:tcBorders>
              <w:top w:val="nil"/>
              <w:left w:val="nil"/>
              <w:bottom w:val="single" w:sz="4" w:space="0" w:color="auto"/>
              <w:right w:val="single" w:sz="4" w:space="0" w:color="auto"/>
            </w:tcBorders>
            <w:shd w:val="clear" w:color="auto" w:fill="auto"/>
            <w:vAlign w:val="bottom"/>
          </w:tcPr>
          <w:p w14:paraId="714FCD5C"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c>
          <w:tcPr>
            <w:tcW w:w="1275" w:type="dxa"/>
            <w:tcBorders>
              <w:top w:val="nil"/>
              <w:left w:val="nil"/>
              <w:bottom w:val="single" w:sz="4" w:space="0" w:color="auto"/>
              <w:right w:val="single" w:sz="4" w:space="0" w:color="auto"/>
            </w:tcBorders>
            <w:shd w:val="clear" w:color="auto" w:fill="auto"/>
            <w:vAlign w:val="bottom"/>
          </w:tcPr>
          <w:p w14:paraId="1D862D59" w14:textId="77777777" w:rsidR="00530E7E" w:rsidRPr="000505A4" w:rsidRDefault="00530E7E" w:rsidP="00196F92">
            <w:pPr>
              <w:widowControl/>
              <w:jc w:val="left"/>
              <w:rPr>
                <w:rFonts w:eastAsia="仿宋_GB2312"/>
                <w:color w:val="000000"/>
                <w:kern w:val="0"/>
                <w:sz w:val="24"/>
                <w:szCs w:val="24"/>
              </w:rPr>
            </w:pPr>
            <w:r w:rsidRPr="000505A4">
              <w:rPr>
                <w:rFonts w:eastAsia="仿宋_GB2312"/>
                <w:color w:val="000000"/>
                <w:kern w:val="0"/>
                <w:sz w:val="24"/>
                <w:szCs w:val="24"/>
              </w:rPr>
              <w:t xml:space="preserve">　</w:t>
            </w:r>
          </w:p>
        </w:tc>
      </w:tr>
    </w:tbl>
    <w:p w14:paraId="22B4636C" w14:textId="3FB50475" w:rsidR="00530E7E" w:rsidRPr="000505A4" w:rsidRDefault="00530E7E" w:rsidP="00484442">
      <w:pPr>
        <w:rPr>
          <w:rFonts w:eastAsia="仿宋_GB2312"/>
          <w:szCs w:val="21"/>
        </w:rPr>
      </w:pPr>
      <w:r w:rsidRPr="000505A4">
        <w:rPr>
          <w:rFonts w:eastAsia="仿宋_GB2312"/>
          <w:szCs w:val="21"/>
        </w:rPr>
        <w:t xml:space="preserve">Notes: All branches shall register an authorization change in the Authorization Letter kept by </w:t>
      </w:r>
      <w:r w:rsidR="00F27835">
        <w:rPr>
          <w:rFonts w:eastAsia="仿宋_GB2312"/>
          <w:szCs w:val="21"/>
        </w:rPr>
        <w:t>c</w:t>
      </w:r>
      <w:r w:rsidRPr="000505A4">
        <w:rPr>
          <w:rFonts w:eastAsia="仿宋_GB2312"/>
          <w:szCs w:val="21"/>
        </w:rPr>
        <w:t xml:space="preserve">ompliance </w:t>
      </w:r>
      <w:r w:rsidR="00F27835">
        <w:rPr>
          <w:rFonts w:eastAsia="仿宋_GB2312"/>
          <w:szCs w:val="21"/>
        </w:rPr>
        <w:t>d</w:t>
      </w:r>
      <w:r w:rsidRPr="000505A4">
        <w:rPr>
          <w:rFonts w:eastAsia="仿宋_GB2312"/>
          <w:szCs w:val="21"/>
        </w:rPr>
        <w:t>epartment, after such change is made.</w:t>
      </w:r>
    </w:p>
    <w:p w14:paraId="7D56F907" w14:textId="77777777" w:rsidR="00535782" w:rsidRPr="000505A4" w:rsidRDefault="00535782">
      <w:pPr>
        <w:autoSpaceDE w:val="0"/>
        <w:autoSpaceDN w:val="0"/>
        <w:adjustRightInd w:val="0"/>
        <w:snapToGrid w:val="0"/>
        <w:spacing w:line="560" w:lineRule="atLeast"/>
        <w:ind w:firstLineChars="200" w:firstLine="640"/>
        <w:jc w:val="center"/>
        <w:rPr>
          <w:rFonts w:eastAsia="仿宋"/>
          <w:sz w:val="32"/>
          <w:szCs w:val="32"/>
        </w:rPr>
      </w:pPr>
    </w:p>
    <w:sectPr w:rsidR="00535782" w:rsidRPr="000505A4">
      <w:headerReference w:type="default" r:id="rId9"/>
      <w:footerReference w:type="even" r:id="rId10"/>
      <w:footerReference w:type="default" r:id="rId11"/>
      <w:pgSz w:w="11906" w:h="16838"/>
      <w:pgMar w:top="2098" w:right="1474" w:bottom="1985" w:left="1531"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CBF09" w14:textId="77777777" w:rsidR="00E734F0" w:rsidRDefault="00E734F0">
      <w:r>
        <w:separator/>
      </w:r>
    </w:p>
  </w:endnote>
  <w:endnote w:type="continuationSeparator" w:id="0">
    <w:p w14:paraId="1948376E" w14:textId="77777777" w:rsidR="00E734F0" w:rsidRDefault="00E73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libri">
    <w:altName w:val="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昆仑楷体">
    <w:altName w:val="黑体"/>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彩虹粗仿宋">
    <w:altName w:val="黑体"/>
    <w:charset w:val="86"/>
    <w:family w:val="script"/>
    <w:pitch w:val="fixed"/>
    <w:sig w:usb0="00000001" w:usb1="080E0000" w:usb2="00000010" w:usb3="00000000" w:csb0="00040000" w:csb1="00000000"/>
  </w:font>
  <w:font w:name="方正小标宋简体">
    <w:altName w:val="Microsoft YaHei UI"/>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02440" w14:textId="77777777" w:rsidR="00250997" w:rsidRDefault="00250997">
    <w:pPr>
      <w:pStyle w:val="NewNewNewNewNewNewNewNewNewNewNewNewNew0"/>
      <w:framePr w:wrap="around" w:vAnchor="text" w:hAnchor="margin" w:xAlign="right" w:y="1"/>
      <w:rPr>
        <w:rStyle w:val="PageNumber"/>
      </w:rPr>
    </w:pPr>
    <w:r>
      <w:fldChar w:fldCharType="begin"/>
    </w:r>
    <w:r>
      <w:rPr>
        <w:rStyle w:val="PageNumber"/>
      </w:rPr>
      <w:instrText xml:space="preserve">PAGE  </w:instrText>
    </w:r>
    <w:r>
      <w:fldChar w:fldCharType="end"/>
    </w:r>
  </w:p>
  <w:p w14:paraId="2BCB8444" w14:textId="77777777" w:rsidR="00250997" w:rsidRDefault="00250997">
    <w:pPr>
      <w:pStyle w:val="NewNewNewNewNewNewNewNewNewNewNewNewNew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47A22" w14:textId="77777777" w:rsidR="00250997" w:rsidRDefault="00250997">
    <w:pPr>
      <w:pStyle w:val="NewNewNewNewNewNewNewNewNewNewNewNewNew0"/>
      <w:jc w:val="center"/>
    </w:pPr>
    <w:r>
      <w:fldChar w:fldCharType="begin"/>
    </w:r>
    <w:r>
      <w:instrText>PAGE   \* MERGEFORMAT</w:instrText>
    </w:r>
    <w:r>
      <w:fldChar w:fldCharType="separate"/>
    </w:r>
    <w:r w:rsidR="00320AC8" w:rsidRPr="00320AC8">
      <w:rPr>
        <w:noProof/>
        <w:lang w:val="zh-CN"/>
      </w:rPr>
      <w:t>12</w:t>
    </w:r>
    <w:r>
      <w:fldChar w:fldCharType="end"/>
    </w:r>
  </w:p>
  <w:p w14:paraId="52CE5AD1" w14:textId="77777777" w:rsidR="00250997" w:rsidRDefault="00250997">
    <w:pPr>
      <w:pStyle w:val="NewNewNewNewNewNewNewNewNewNewNewNewNew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C24A4" w14:textId="77777777" w:rsidR="00E734F0" w:rsidRDefault="00E734F0">
      <w:r>
        <w:separator/>
      </w:r>
    </w:p>
  </w:footnote>
  <w:footnote w:type="continuationSeparator" w:id="0">
    <w:p w14:paraId="323C7200" w14:textId="77777777" w:rsidR="00E734F0" w:rsidRDefault="00E734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69EE2" w14:textId="77777777" w:rsidR="00250997" w:rsidRPr="0010374A" w:rsidRDefault="00250997">
    <w:pPr>
      <w:pStyle w:val="Header"/>
    </w:pPr>
    <w:r w:rsidRPr="0010374A">
      <w:rPr>
        <w:b/>
      </w:rPr>
      <w:t>2021 Authorization Letter of China CITIC Bank Corporation Limited (London Branch)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339"/>
    <w:rsid w:val="00003FC3"/>
    <w:rsid w:val="0001466B"/>
    <w:rsid w:val="000417D6"/>
    <w:rsid w:val="000446D8"/>
    <w:rsid w:val="000505A4"/>
    <w:rsid w:val="000524A2"/>
    <w:rsid w:val="0005274E"/>
    <w:rsid w:val="00080115"/>
    <w:rsid w:val="000809F7"/>
    <w:rsid w:val="000909C4"/>
    <w:rsid w:val="000A130F"/>
    <w:rsid w:val="000A7542"/>
    <w:rsid w:val="000B0D27"/>
    <w:rsid w:val="000B2CBA"/>
    <w:rsid w:val="000B3ECA"/>
    <w:rsid w:val="000C148C"/>
    <w:rsid w:val="000D66A4"/>
    <w:rsid w:val="000F247E"/>
    <w:rsid w:val="000F3F6E"/>
    <w:rsid w:val="0010374A"/>
    <w:rsid w:val="00116AD6"/>
    <w:rsid w:val="00135A28"/>
    <w:rsid w:val="00136DF5"/>
    <w:rsid w:val="00145A1E"/>
    <w:rsid w:val="00167C80"/>
    <w:rsid w:val="00170899"/>
    <w:rsid w:val="00172A27"/>
    <w:rsid w:val="00196F92"/>
    <w:rsid w:val="001A056D"/>
    <w:rsid w:val="001B35C5"/>
    <w:rsid w:val="001B5E90"/>
    <w:rsid w:val="001B6E39"/>
    <w:rsid w:val="001E0C34"/>
    <w:rsid w:val="001E46E0"/>
    <w:rsid w:val="001F0184"/>
    <w:rsid w:val="001F4E38"/>
    <w:rsid w:val="001F5BC8"/>
    <w:rsid w:val="001F7CE5"/>
    <w:rsid w:val="00203E14"/>
    <w:rsid w:val="002044C8"/>
    <w:rsid w:val="00210A7D"/>
    <w:rsid w:val="0022058E"/>
    <w:rsid w:val="0022278D"/>
    <w:rsid w:val="00225385"/>
    <w:rsid w:val="00230644"/>
    <w:rsid w:val="00232CDD"/>
    <w:rsid w:val="002419DE"/>
    <w:rsid w:val="00250997"/>
    <w:rsid w:val="00252AAD"/>
    <w:rsid w:val="0025332A"/>
    <w:rsid w:val="00263E39"/>
    <w:rsid w:val="0027173E"/>
    <w:rsid w:val="002718C2"/>
    <w:rsid w:val="00274DC1"/>
    <w:rsid w:val="00281066"/>
    <w:rsid w:val="0028232E"/>
    <w:rsid w:val="0028697E"/>
    <w:rsid w:val="002B6712"/>
    <w:rsid w:val="002C22C0"/>
    <w:rsid w:val="002D1051"/>
    <w:rsid w:val="002E1E81"/>
    <w:rsid w:val="002E4D9D"/>
    <w:rsid w:val="002F79DB"/>
    <w:rsid w:val="0031285A"/>
    <w:rsid w:val="003206A3"/>
    <w:rsid w:val="00320AC8"/>
    <w:rsid w:val="003276AC"/>
    <w:rsid w:val="003374E6"/>
    <w:rsid w:val="00353E25"/>
    <w:rsid w:val="00361A6A"/>
    <w:rsid w:val="0036205D"/>
    <w:rsid w:val="0036246C"/>
    <w:rsid w:val="003670CA"/>
    <w:rsid w:val="00374918"/>
    <w:rsid w:val="003A37BE"/>
    <w:rsid w:val="003B53DA"/>
    <w:rsid w:val="003B6F19"/>
    <w:rsid w:val="003C1535"/>
    <w:rsid w:val="003C1F9D"/>
    <w:rsid w:val="003C3E36"/>
    <w:rsid w:val="003D0B4B"/>
    <w:rsid w:val="003D5588"/>
    <w:rsid w:val="003E1574"/>
    <w:rsid w:val="003F0426"/>
    <w:rsid w:val="003F61A8"/>
    <w:rsid w:val="00423DAC"/>
    <w:rsid w:val="004319E8"/>
    <w:rsid w:val="0043774D"/>
    <w:rsid w:val="00443EE1"/>
    <w:rsid w:val="00452AA1"/>
    <w:rsid w:val="00464E5A"/>
    <w:rsid w:val="00484442"/>
    <w:rsid w:val="004C2A1B"/>
    <w:rsid w:val="004C5C65"/>
    <w:rsid w:val="004E01CB"/>
    <w:rsid w:val="004E1D7A"/>
    <w:rsid w:val="004F09F0"/>
    <w:rsid w:val="004F2443"/>
    <w:rsid w:val="00504F07"/>
    <w:rsid w:val="00515A3C"/>
    <w:rsid w:val="00516BA8"/>
    <w:rsid w:val="00530E7E"/>
    <w:rsid w:val="00531ACC"/>
    <w:rsid w:val="00535782"/>
    <w:rsid w:val="00537139"/>
    <w:rsid w:val="00543852"/>
    <w:rsid w:val="00555940"/>
    <w:rsid w:val="00555F49"/>
    <w:rsid w:val="00563353"/>
    <w:rsid w:val="005762CA"/>
    <w:rsid w:val="005864E2"/>
    <w:rsid w:val="005950BF"/>
    <w:rsid w:val="00595F21"/>
    <w:rsid w:val="00596575"/>
    <w:rsid w:val="005A5542"/>
    <w:rsid w:val="005B5C5E"/>
    <w:rsid w:val="005D7FDD"/>
    <w:rsid w:val="005E7D52"/>
    <w:rsid w:val="005F3117"/>
    <w:rsid w:val="005F6960"/>
    <w:rsid w:val="005F7027"/>
    <w:rsid w:val="00604E6E"/>
    <w:rsid w:val="00614609"/>
    <w:rsid w:val="00623537"/>
    <w:rsid w:val="00632921"/>
    <w:rsid w:val="00642E41"/>
    <w:rsid w:val="00643DB7"/>
    <w:rsid w:val="00652B23"/>
    <w:rsid w:val="00655588"/>
    <w:rsid w:val="006572E1"/>
    <w:rsid w:val="00662D03"/>
    <w:rsid w:val="00671E80"/>
    <w:rsid w:val="00683367"/>
    <w:rsid w:val="006A1914"/>
    <w:rsid w:val="006B5B38"/>
    <w:rsid w:val="006E03BC"/>
    <w:rsid w:val="0071233A"/>
    <w:rsid w:val="00713164"/>
    <w:rsid w:val="00725F48"/>
    <w:rsid w:val="00733AEC"/>
    <w:rsid w:val="00735B6E"/>
    <w:rsid w:val="0073673C"/>
    <w:rsid w:val="00745E6E"/>
    <w:rsid w:val="007464CC"/>
    <w:rsid w:val="0074680C"/>
    <w:rsid w:val="00755A3C"/>
    <w:rsid w:val="00756708"/>
    <w:rsid w:val="0077439C"/>
    <w:rsid w:val="0077555A"/>
    <w:rsid w:val="0077690F"/>
    <w:rsid w:val="00784B67"/>
    <w:rsid w:val="00787C9E"/>
    <w:rsid w:val="0079321A"/>
    <w:rsid w:val="007964EA"/>
    <w:rsid w:val="0079661E"/>
    <w:rsid w:val="007976A7"/>
    <w:rsid w:val="007A052F"/>
    <w:rsid w:val="007A4347"/>
    <w:rsid w:val="007A6BF3"/>
    <w:rsid w:val="007B6DDB"/>
    <w:rsid w:val="007C0396"/>
    <w:rsid w:val="007C0B97"/>
    <w:rsid w:val="007D52A5"/>
    <w:rsid w:val="007D618E"/>
    <w:rsid w:val="007E3BDB"/>
    <w:rsid w:val="007E4A4B"/>
    <w:rsid w:val="007E6278"/>
    <w:rsid w:val="007E7538"/>
    <w:rsid w:val="007F016B"/>
    <w:rsid w:val="007F09D1"/>
    <w:rsid w:val="007F4522"/>
    <w:rsid w:val="0081116C"/>
    <w:rsid w:val="0082247F"/>
    <w:rsid w:val="00825CCE"/>
    <w:rsid w:val="008262AD"/>
    <w:rsid w:val="00851E90"/>
    <w:rsid w:val="00852E9C"/>
    <w:rsid w:val="0085738C"/>
    <w:rsid w:val="008602B3"/>
    <w:rsid w:val="008724E3"/>
    <w:rsid w:val="008743B9"/>
    <w:rsid w:val="008B5D84"/>
    <w:rsid w:val="008C039A"/>
    <w:rsid w:val="008C0B45"/>
    <w:rsid w:val="008C414B"/>
    <w:rsid w:val="008D187D"/>
    <w:rsid w:val="008D2FDD"/>
    <w:rsid w:val="008D3281"/>
    <w:rsid w:val="008D608A"/>
    <w:rsid w:val="008D62C3"/>
    <w:rsid w:val="008F2C66"/>
    <w:rsid w:val="00912143"/>
    <w:rsid w:val="00916933"/>
    <w:rsid w:val="00920D5C"/>
    <w:rsid w:val="0092249D"/>
    <w:rsid w:val="009239BD"/>
    <w:rsid w:val="00927BB2"/>
    <w:rsid w:val="00934C19"/>
    <w:rsid w:val="0094033C"/>
    <w:rsid w:val="0095551A"/>
    <w:rsid w:val="00982997"/>
    <w:rsid w:val="00982B02"/>
    <w:rsid w:val="009A6B20"/>
    <w:rsid w:val="009A7702"/>
    <w:rsid w:val="009B4F29"/>
    <w:rsid w:val="009B6189"/>
    <w:rsid w:val="009B7171"/>
    <w:rsid w:val="009B7FC6"/>
    <w:rsid w:val="009C5794"/>
    <w:rsid w:val="009E4136"/>
    <w:rsid w:val="009E7200"/>
    <w:rsid w:val="009F1BF3"/>
    <w:rsid w:val="00A05F92"/>
    <w:rsid w:val="00A10CD5"/>
    <w:rsid w:val="00A121FA"/>
    <w:rsid w:val="00A14A13"/>
    <w:rsid w:val="00A15787"/>
    <w:rsid w:val="00A254EC"/>
    <w:rsid w:val="00A33AF1"/>
    <w:rsid w:val="00A36976"/>
    <w:rsid w:val="00A40614"/>
    <w:rsid w:val="00A53D9A"/>
    <w:rsid w:val="00A670E8"/>
    <w:rsid w:val="00A74500"/>
    <w:rsid w:val="00A75D7A"/>
    <w:rsid w:val="00A84B67"/>
    <w:rsid w:val="00A922DC"/>
    <w:rsid w:val="00A928F1"/>
    <w:rsid w:val="00A931E0"/>
    <w:rsid w:val="00A97DFD"/>
    <w:rsid w:val="00AA12EF"/>
    <w:rsid w:val="00AB4AAF"/>
    <w:rsid w:val="00AE0C22"/>
    <w:rsid w:val="00AE330F"/>
    <w:rsid w:val="00AF7C16"/>
    <w:rsid w:val="00B01157"/>
    <w:rsid w:val="00B05AB5"/>
    <w:rsid w:val="00B21177"/>
    <w:rsid w:val="00B25D9D"/>
    <w:rsid w:val="00B308EF"/>
    <w:rsid w:val="00B504D1"/>
    <w:rsid w:val="00B578A8"/>
    <w:rsid w:val="00B62757"/>
    <w:rsid w:val="00B73735"/>
    <w:rsid w:val="00B80910"/>
    <w:rsid w:val="00B80E47"/>
    <w:rsid w:val="00B86DAF"/>
    <w:rsid w:val="00BA122B"/>
    <w:rsid w:val="00BB4373"/>
    <w:rsid w:val="00BB5A09"/>
    <w:rsid w:val="00BC48AF"/>
    <w:rsid w:val="00BE7963"/>
    <w:rsid w:val="00BF4E6B"/>
    <w:rsid w:val="00BF61B3"/>
    <w:rsid w:val="00C00C56"/>
    <w:rsid w:val="00C06D95"/>
    <w:rsid w:val="00C10A49"/>
    <w:rsid w:val="00C26CFC"/>
    <w:rsid w:val="00C5600B"/>
    <w:rsid w:val="00C609E5"/>
    <w:rsid w:val="00C62847"/>
    <w:rsid w:val="00C86678"/>
    <w:rsid w:val="00CB0A75"/>
    <w:rsid w:val="00CB663C"/>
    <w:rsid w:val="00CD2932"/>
    <w:rsid w:val="00CE3B51"/>
    <w:rsid w:val="00CF1746"/>
    <w:rsid w:val="00CF1A6B"/>
    <w:rsid w:val="00D00D0D"/>
    <w:rsid w:val="00D01836"/>
    <w:rsid w:val="00D20C43"/>
    <w:rsid w:val="00D60DF4"/>
    <w:rsid w:val="00D63A47"/>
    <w:rsid w:val="00D740D0"/>
    <w:rsid w:val="00D8466A"/>
    <w:rsid w:val="00D96728"/>
    <w:rsid w:val="00DA1520"/>
    <w:rsid w:val="00DC5714"/>
    <w:rsid w:val="00DD0984"/>
    <w:rsid w:val="00DD141A"/>
    <w:rsid w:val="00DD1827"/>
    <w:rsid w:val="00DD41EA"/>
    <w:rsid w:val="00DD75D1"/>
    <w:rsid w:val="00DE2B96"/>
    <w:rsid w:val="00DF1225"/>
    <w:rsid w:val="00DF2AA5"/>
    <w:rsid w:val="00DF710F"/>
    <w:rsid w:val="00E074C6"/>
    <w:rsid w:val="00E16CE6"/>
    <w:rsid w:val="00E218E8"/>
    <w:rsid w:val="00E23F76"/>
    <w:rsid w:val="00E25B06"/>
    <w:rsid w:val="00E271CD"/>
    <w:rsid w:val="00E376FE"/>
    <w:rsid w:val="00E56C7B"/>
    <w:rsid w:val="00E600B5"/>
    <w:rsid w:val="00E66BCA"/>
    <w:rsid w:val="00E734F0"/>
    <w:rsid w:val="00E74D46"/>
    <w:rsid w:val="00E769FF"/>
    <w:rsid w:val="00E90A6F"/>
    <w:rsid w:val="00E932F6"/>
    <w:rsid w:val="00E97443"/>
    <w:rsid w:val="00E978DD"/>
    <w:rsid w:val="00EB4029"/>
    <w:rsid w:val="00EC0598"/>
    <w:rsid w:val="00ED2A61"/>
    <w:rsid w:val="00ED7389"/>
    <w:rsid w:val="00EE7ED9"/>
    <w:rsid w:val="00F12CDD"/>
    <w:rsid w:val="00F14351"/>
    <w:rsid w:val="00F143C8"/>
    <w:rsid w:val="00F24A99"/>
    <w:rsid w:val="00F27835"/>
    <w:rsid w:val="00F33617"/>
    <w:rsid w:val="00F35652"/>
    <w:rsid w:val="00F42BF1"/>
    <w:rsid w:val="00F56189"/>
    <w:rsid w:val="00F6367F"/>
    <w:rsid w:val="00F74BDB"/>
    <w:rsid w:val="00F80FE3"/>
    <w:rsid w:val="00F85933"/>
    <w:rsid w:val="00FB1634"/>
    <w:rsid w:val="00FB48D3"/>
    <w:rsid w:val="00FC3B1E"/>
    <w:rsid w:val="00FE3716"/>
    <w:rsid w:val="00FF698F"/>
    <w:rsid w:val="1E03211B"/>
    <w:rsid w:val="3B9E1D49"/>
    <w:rsid w:val="3DC63748"/>
    <w:rsid w:val="417020DF"/>
    <w:rsid w:val="419B7C39"/>
    <w:rsid w:val="75DA17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3D4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qFormat="1"/>
    <w:lsdException w:name="annotation text"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unhideWhenUsed="1" w:qFormat="1"/>
    <w:lsdException w:name="Strong" w:uiPriority="22" w:qFormat="1"/>
    <w:lsdException w:name="Emphasis" w:uiPriority="20" w:qFormat="1"/>
    <w:lsdException w:name="Document Map" w:uiPriority="0"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iPriority="0" w:unhideWhenUsed="1" w:qFormat="1"/>
    <w:lsdException w:name="HTML Code"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iPriority="0"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1"/>
    <w:uiPriority w:val="9"/>
    <w:qFormat/>
    <w:pPr>
      <w:keepNext/>
      <w:keepLines/>
      <w:spacing w:before="340" w:after="330" w:line="576" w:lineRule="auto"/>
      <w:outlineLvl w:val="0"/>
    </w:pPr>
    <w:rPr>
      <w:b/>
      <w:bCs/>
      <w:kern w:val="44"/>
      <w:sz w:val="44"/>
      <w:szCs w:val="44"/>
    </w:rPr>
  </w:style>
  <w:style w:type="paragraph" w:styleId="Heading2">
    <w:name w:val="heading 2"/>
    <w:basedOn w:val="Normal"/>
    <w:next w:val="Normal"/>
    <w:link w:val="Heading2Char"/>
    <w:uiPriority w:val="9"/>
    <w:qFormat/>
    <w:pPr>
      <w:keepNext/>
      <w:keepLines/>
      <w:spacing w:before="260" w:after="260" w:line="413" w:lineRule="auto"/>
      <w:outlineLvl w:val="1"/>
    </w:pPr>
    <w:rPr>
      <w:rFonts w:ascii="Arial" w:eastAsia="黑体" w:hAnsi="Arial"/>
      <w:b/>
      <w:bCs/>
      <w:sz w:val="32"/>
      <w:szCs w:val="32"/>
    </w:rPr>
  </w:style>
  <w:style w:type="paragraph" w:styleId="Heading3">
    <w:name w:val="heading 3"/>
    <w:basedOn w:val="Normal"/>
    <w:next w:val="Normal"/>
    <w:link w:val="Heading3Char"/>
    <w:qFormat/>
    <w:pPr>
      <w:keepNext/>
      <w:keepLines/>
      <w:spacing w:before="260" w:after="260" w:line="413"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line="560" w:lineRule="exact"/>
      <w:ind w:firstLineChars="200" w:firstLine="880"/>
      <w:outlineLvl w:val="3"/>
    </w:pPr>
    <w:rPr>
      <w:rFonts w:ascii="Calibri Light" w:eastAsia="楷体_GB2312" w:hAnsi="Calibri Light" w:cs="黑体"/>
      <w:b/>
      <w:bCs/>
      <w:sz w:val="32"/>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rFonts w:ascii="Calibri" w:eastAsia="仿宋_GB2312" w:hAnsi="Calibri" w:cs="黑体"/>
      <w:b/>
      <w:bCs/>
      <w:sz w:val="28"/>
      <w:szCs w:val="28"/>
    </w:rPr>
  </w:style>
  <w:style w:type="paragraph" w:styleId="Heading6">
    <w:name w:val="heading 6"/>
    <w:basedOn w:val="Normal"/>
    <w:next w:val="Normal"/>
    <w:link w:val="Heading6Char"/>
    <w:uiPriority w:val="9"/>
    <w:unhideWhenUsed/>
    <w:qFormat/>
    <w:pPr>
      <w:keepNext/>
      <w:keepLines/>
      <w:spacing w:before="240" w:after="64" w:line="320" w:lineRule="auto"/>
      <w:outlineLvl w:val="5"/>
    </w:pPr>
    <w:rPr>
      <w:rFonts w:ascii="Calibri Light" w:hAnsi="Calibri Light" w:cs="黑体"/>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qFormat/>
    <w:rPr>
      <w:b/>
      <w:bCs/>
    </w:rPr>
  </w:style>
  <w:style w:type="paragraph" w:styleId="CommentText">
    <w:name w:val="annotation text"/>
    <w:basedOn w:val="Normal"/>
    <w:link w:val="CommentTextChar"/>
    <w:uiPriority w:val="99"/>
    <w:qFormat/>
    <w:pPr>
      <w:jc w:val="left"/>
    </w:pPr>
  </w:style>
  <w:style w:type="paragraph" w:styleId="TOC7">
    <w:name w:val="toc 7"/>
    <w:basedOn w:val="Normal"/>
    <w:next w:val="Normal"/>
    <w:qFormat/>
    <w:pPr>
      <w:ind w:left="1260"/>
      <w:jc w:val="left"/>
    </w:pPr>
    <w:rPr>
      <w:rFonts w:ascii="Calibri" w:hAnsi="Calibri" w:cs="Calibri"/>
      <w:sz w:val="18"/>
      <w:szCs w:val="18"/>
    </w:rPr>
  </w:style>
  <w:style w:type="paragraph" w:styleId="DocumentMap">
    <w:name w:val="Document Map"/>
    <w:basedOn w:val="Normal"/>
    <w:link w:val="DocumentMapChar"/>
    <w:qFormat/>
    <w:pPr>
      <w:shd w:val="clear" w:color="auto" w:fill="000080"/>
    </w:pPr>
    <w:rPr>
      <w:shd w:val="clear" w:color="auto" w:fill="000080"/>
    </w:rPr>
  </w:style>
  <w:style w:type="paragraph" w:styleId="BodyTextIndent">
    <w:name w:val="Body Text Indent"/>
    <w:basedOn w:val="Normal"/>
    <w:link w:val="BodyTextIndentChar"/>
    <w:qFormat/>
    <w:pPr>
      <w:ind w:firstLineChars="192" w:firstLine="538"/>
    </w:pPr>
    <w:rPr>
      <w:rFonts w:ascii="仿宋_GB2312" w:eastAsia="仿宋_GB2312"/>
      <w:sz w:val="28"/>
    </w:rPr>
  </w:style>
  <w:style w:type="paragraph" w:styleId="TOC5">
    <w:name w:val="toc 5"/>
    <w:basedOn w:val="Normal"/>
    <w:next w:val="Normal"/>
    <w:qFormat/>
    <w:pPr>
      <w:ind w:left="840"/>
      <w:jc w:val="left"/>
    </w:pPr>
    <w:rPr>
      <w:rFonts w:ascii="Calibri" w:hAnsi="Calibri" w:cs="Calibri"/>
      <w:sz w:val="18"/>
      <w:szCs w:val="18"/>
    </w:rPr>
  </w:style>
  <w:style w:type="paragraph" w:styleId="TOC3">
    <w:name w:val="toc 3"/>
    <w:basedOn w:val="Normal"/>
    <w:next w:val="Normal"/>
    <w:uiPriority w:val="39"/>
    <w:qFormat/>
    <w:pPr>
      <w:ind w:left="420"/>
      <w:jc w:val="left"/>
    </w:pPr>
    <w:rPr>
      <w:rFonts w:ascii="Calibri" w:hAnsi="Calibri" w:cs="Calibri"/>
      <w:i/>
      <w:iCs/>
      <w:sz w:val="20"/>
    </w:rPr>
  </w:style>
  <w:style w:type="paragraph" w:styleId="PlainText">
    <w:name w:val="Plain Text"/>
    <w:basedOn w:val="Normal"/>
    <w:link w:val="PlainTextChar"/>
    <w:uiPriority w:val="99"/>
    <w:unhideWhenUsed/>
    <w:qFormat/>
    <w:pPr>
      <w:jc w:val="left"/>
    </w:pPr>
    <w:rPr>
      <w:rFonts w:ascii="Calibri" w:hAnsi="Courier New" w:cs="Courier New"/>
      <w:szCs w:val="21"/>
    </w:rPr>
  </w:style>
  <w:style w:type="paragraph" w:styleId="TOC8">
    <w:name w:val="toc 8"/>
    <w:basedOn w:val="Normal"/>
    <w:next w:val="Normal"/>
    <w:qFormat/>
    <w:pPr>
      <w:ind w:left="1470"/>
      <w:jc w:val="left"/>
    </w:pPr>
    <w:rPr>
      <w:rFonts w:ascii="Calibri" w:hAnsi="Calibri" w:cs="Calibri"/>
      <w:sz w:val="18"/>
      <w:szCs w:val="18"/>
    </w:rPr>
  </w:style>
  <w:style w:type="paragraph" w:styleId="Date">
    <w:name w:val="Date"/>
    <w:basedOn w:val="Normal"/>
    <w:next w:val="Normal"/>
    <w:link w:val="DateChar"/>
    <w:qFormat/>
    <w:pPr>
      <w:ind w:leftChars="2500" w:left="100"/>
    </w:pPr>
    <w:rPr>
      <w:sz w:val="28"/>
      <w:szCs w:val="28"/>
      <w:lang w:val="zh-CN"/>
    </w:rPr>
  </w:style>
  <w:style w:type="paragraph" w:styleId="BalloonText">
    <w:name w:val="Balloon Text"/>
    <w:basedOn w:val="Normal"/>
    <w:link w:val="BalloonTextChar"/>
    <w:uiPriority w:val="99"/>
    <w:qFormat/>
    <w:rPr>
      <w:sz w:val="18"/>
      <w:szCs w:val="18"/>
    </w:rPr>
  </w:style>
  <w:style w:type="paragraph" w:styleId="Footer">
    <w:name w:val="footer"/>
    <w:basedOn w:val="Normal"/>
    <w:link w:val="FooterChar"/>
    <w:uiPriority w:val="99"/>
    <w:qFormat/>
    <w:pPr>
      <w:tabs>
        <w:tab w:val="center" w:pos="4153"/>
        <w:tab w:val="right" w:pos="8306"/>
      </w:tabs>
      <w:snapToGrid w:val="0"/>
      <w:jc w:val="left"/>
    </w:pPr>
    <w:rPr>
      <w:sz w:val="18"/>
    </w:rPr>
  </w:style>
  <w:style w:type="paragraph" w:styleId="Header">
    <w:name w:val="header"/>
    <w:basedOn w:val="Normal"/>
    <w:link w:val="HeaderChar"/>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pPr>
      <w:spacing w:before="120" w:after="120"/>
      <w:jc w:val="left"/>
    </w:pPr>
    <w:rPr>
      <w:rFonts w:ascii="Calibri" w:hAnsi="Calibri" w:cs="Calibri"/>
      <w:b/>
      <w:bCs/>
      <w:caps/>
      <w:sz w:val="20"/>
    </w:rPr>
  </w:style>
  <w:style w:type="paragraph" w:styleId="TOC4">
    <w:name w:val="toc 4"/>
    <w:basedOn w:val="Normal"/>
    <w:next w:val="Normal"/>
    <w:qFormat/>
    <w:pPr>
      <w:ind w:left="630"/>
      <w:jc w:val="left"/>
    </w:pPr>
    <w:rPr>
      <w:rFonts w:ascii="Calibri" w:hAnsi="Calibri" w:cs="Calibri"/>
      <w:sz w:val="18"/>
      <w:szCs w:val="18"/>
    </w:rPr>
  </w:style>
  <w:style w:type="paragraph" w:styleId="FootnoteText">
    <w:name w:val="footnote text"/>
    <w:basedOn w:val="Normal"/>
    <w:link w:val="FootnoteTextChar"/>
    <w:uiPriority w:val="99"/>
    <w:qFormat/>
    <w:pPr>
      <w:snapToGrid w:val="0"/>
      <w:jc w:val="left"/>
    </w:pPr>
    <w:rPr>
      <w:rFonts w:ascii="Calibri" w:hAnsi="Calibri"/>
      <w:sz w:val="18"/>
      <w:szCs w:val="18"/>
    </w:rPr>
  </w:style>
  <w:style w:type="paragraph" w:styleId="TOC6">
    <w:name w:val="toc 6"/>
    <w:basedOn w:val="Normal"/>
    <w:next w:val="Normal"/>
    <w:qFormat/>
    <w:pPr>
      <w:ind w:left="1050"/>
      <w:jc w:val="left"/>
    </w:pPr>
    <w:rPr>
      <w:rFonts w:ascii="Calibri" w:hAnsi="Calibri" w:cs="Calibri"/>
      <w:sz w:val="18"/>
      <w:szCs w:val="18"/>
    </w:rPr>
  </w:style>
  <w:style w:type="paragraph" w:styleId="TOC2">
    <w:name w:val="toc 2"/>
    <w:basedOn w:val="Normal"/>
    <w:next w:val="Normal"/>
    <w:uiPriority w:val="39"/>
    <w:qFormat/>
    <w:pPr>
      <w:ind w:left="210"/>
      <w:jc w:val="left"/>
    </w:pPr>
    <w:rPr>
      <w:rFonts w:ascii="Calibri" w:hAnsi="Calibri" w:cs="Calibri"/>
      <w:smallCaps/>
      <w:sz w:val="20"/>
    </w:rPr>
  </w:style>
  <w:style w:type="paragraph" w:styleId="TOC9">
    <w:name w:val="toc 9"/>
    <w:basedOn w:val="Normal"/>
    <w:next w:val="Normal"/>
    <w:qFormat/>
    <w:pPr>
      <w:ind w:left="1680"/>
      <w:jc w:val="left"/>
    </w:pPr>
    <w:rPr>
      <w:rFonts w:ascii="Calibri" w:hAnsi="Calibri" w:cs="Calibri"/>
      <w:sz w:val="18"/>
      <w:szCs w:val="18"/>
    </w:rPr>
  </w:style>
  <w:style w:type="paragraph" w:styleId="NormalWeb">
    <w:name w:val="Normal (Web)"/>
    <w:basedOn w:val="Normal"/>
    <w:uiPriority w:val="99"/>
    <w:unhideWhenUsed/>
    <w:qFormat/>
    <w:pPr>
      <w:jc w:val="left"/>
    </w:pPr>
    <w:rPr>
      <w:rFonts w:eastAsia="仿宋_GB2312"/>
      <w:kern w:val="0"/>
      <w:sz w:val="24"/>
      <w:szCs w:val="32"/>
    </w:rPr>
  </w:style>
  <w:style w:type="character" w:styleId="Strong">
    <w:name w:val="Strong"/>
    <w:uiPriority w:val="22"/>
    <w:qFormat/>
    <w:rPr>
      <w:b/>
    </w:rPr>
  </w:style>
  <w:style w:type="character" w:styleId="PageNumber">
    <w:name w:val="page number"/>
    <w:basedOn w:val="DefaultParagraphFont"/>
    <w:qFormat/>
  </w:style>
  <w:style w:type="character" w:styleId="FollowedHyperlink">
    <w:name w:val="FollowedHyperlink"/>
    <w:unhideWhenUsed/>
    <w:qFormat/>
    <w:rPr>
      <w:color w:val="333333"/>
      <w:u w:val="none"/>
    </w:rPr>
  </w:style>
  <w:style w:type="character" w:styleId="Emphasis">
    <w:name w:val="Emphasis"/>
    <w:uiPriority w:val="20"/>
    <w:qFormat/>
  </w:style>
  <w:style w:type="character" w:styleId="HTMLVariable">
    <w:name w:val="HTML Variable"/>
    <w:unhideWhenUsed/>
    <w:qFormat/>
    <w:rPr>
      <w:i/>
    </w:rPr>
  </w:style>
  <w:style w:type="character" w:styleId="Hyperlink">
    <w:name w:val="Hyperlink"/>
    <w:uiPriority w:val="99"/>
    <w:qFormat/>
    <w:rPr>
      <w:color w:val="0000FF"/>
      <w:u w:val="single"/>
    </w:rPr>
  </w:style>
  <w:style w:type="character" w:styleId="HTMLCode">
    <w:name w:val="HTML Code"/>
    <w:unhideWhenUsed/>
    <w:qFormat/>
    <w:rPr>
      <w:rFonts w:ascii="Courier New" w:hAnsi="Courier New"/>
      <w:sz w:val="20"/>
    </w:rPr>
  </w:style>
  <w:style w:type="character" w:styleId="CommentReference">
    <w:name w:val="annotation reference"/>
    <w:uiPriority w:val="99"/>
    <w:qFormat/>
    <w:rPr>
      <w:sz w:val="21"/>
      <w:szCs w:val="21"/>
    </w:rPr>
  </w:style>
  <w:style w:type="character" w:styleId="HTMLCite">
    <w:name w:val="HTML Cite"/>
    <w:unhideWhenUsed/>
    <w:qFormat/>
    <w:rPr>
      <w:i/>
    </w:rPr>
  </w:style>
  <w:style w:type="character" w:styleId="FootnoteReference">
    <w:name w:val="footnote reference"/>
    <w:uiPriority w:val="99"/>
    <w:qFormat/>
    <w:rPr>
      <w:vertAlign w:val="superscript"/>
    </w:rPr>
  </w:style>
  <w:style w:type="table" w:styleId="TableGrid">
    <w:name w:val="Table Grid"/>
    <w:basedOn w:val="TableNormal"/>
    <w:uiPriority w:val="39"/>
    <w:qFormat/>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link w:val="Heading1"/>
    <w:uiPriority w:val="9"/>
    <w:qFormat/>
    <w:rPr>
      <w:rFonts w:ascii="Times New Roman" w:eastAsia="宋体" w:hAnsi="Times New Roman" w:cs="Times New Roman"/>
      <w:b/>
      <w:bCs/>
      <w:kern w:val="44"/>
      <w:sz w:val="44"/>
      <w:szCs w:val="44"/>
    </w:rPr>
  </w:style>
  <w:style w:type="character" w:customStyle="1" w:styleId="Heading2Char">
    <w:name w:val="Heading 2 Char"/>
    <w:link w:val="Heading2"/>
    <w:uiPriority w:val="9"/>
    <w:qFormat/>
    <w:rPr>
      <w:rFonts w:ascii="Arial" w:eastAsia="黑体" w:hAnsi="Arial" w:cs="Times New Roman"/>
      <w:b/>
      <w:bCs/>
      <w:sz w:val="32"/>
      <w:szCs w:val="32"/>
    </w:rPr>
  </w:style>
  <w:style w:type="character" w:customStyle="1" w:styleId="Heading3Char">
    <w:name w:val="Heading 3 Char"/>
    <w:link w:val="Heading3"/>
    <w:qFormat/>
    <w:rPr>
      <w:rFonts w:ascii="Times New Roman" w:eastAsia="宋体" w:hAnsi="Times New Roman" w:cs="Times New Roman"/>
      <w:b/>
      <w:bCs/>
      <w:sz w:val="32"/>
      <w:szCs w:val="32"/>
    </w:rPr>
  </w:style>
  <w:style w:type="character" w:customStyle="1" w:styleId="Heading4Char">
    <w:name w:val="Heading 4 Char"/>
    <w:basedOn w:val="DefaultParagraphFont"/>
    <w:link w:val="Heading4"/>
    <w:uiPriority w:val="9"/>
    <w:qFormat/>
    <w:rPr>
      <w:rFonts w:ascii="Calibri Light" w:eastAsia="楷体_GB2312" w:hAnsi="Calibri Light" w:cs="黑体"/>
      <w:b/>
      <w:bCs/>
      <w:kern w:val="2"/>
      <w:sz w:val="32"/>
      <w:szCs w:val="28"/>
    </w:rPr>
  </w:style>
  <w:style w:type="character" w:customStyle="1" w:styleId="Heading5Char">
    <w:name w:val="Heading 5 Char"/>
    <w:basedOn w:val="DefaultParagraphFont"/>
    <w:link w:val="Heading5"/>
    <w:uiPriority w:val="9"/>
    <w:qFormat/>
    <w:rPr>
      <w:rFonts w:eastAsia="仿宋_GB2312" w:cs="黑体"/>
      <w:b/>
      <w:bCs/>
      <w:kern w:val="2"/>
      <w:sz w:val="28"/>
      <w:szCs w:val="28"/>
    </w:rPr>
  </w:style>
  <w:style w:type="character" w:customStyle="1" w:styleId="Heading6Char">
    <w:name w:val="Heading 6 Char"/>
    <w:basedOn w:val="DefaultParagraphFont"/>
    <w:link w:val="Heading6"/>
    <w:uiPriority w:val="9"/>
    <w:qFormat/>
    <w:rPr>
      <w:rFonts w:ascii="Calibri Light" w:hAnsi="Calibri Light" w:cs="黑体"/>
      <w:b/>
      <w:bCs/>
      <w:kern w:val="2"/>
      <w:sz w:val="24"/>
      <w:szCs w:val="24"/>
    </w:rPr>
  </w:style>
  <w:style w:type="character" w:customStyle="1" w:styleId="CommentTextChar">
    <w:name w:val="Comment Text Char"/>
    <w:link w:val="CommentText"/>
    <w:qFormat/>
  </w:style>
  <w:style w:type="character" w:customStyle="1" w:styleId="CommentSubjectChar">
    <w:name w:val="Comment Subject Char"/>
    <w:link w:val="CommentSubject"/>
    <w:uiPriority w:val="99"/>
    <w:qFormat/>
    <w:rPr>
      <w:rFonts w:ascii="Times New Roman" w:hAnsi="Times New Roman"/>
      <w:b/>
      <w:bCs/>
      <w:kern w:val="2"/>
      <w:sz w:val="21"/>
    </w:rPr>
  </w:style>
  <w:style w:type="character" w:customStyle="1" w:styleId="DocumentMapChar">
    <w:name w:val="Document Map Char"/>
    <w:link w:val="DocumentMap"/>
    <w:qFormat/>
    <w:rPr>
      <w:rFonts w:ascii="Times New Roman" w:hAnsi="Times New Roman"/>
      <w:kern w:val="2"/>
      <w:sz w:val="21"/>
      <w:shd w:val="clear" w:color="auto" w:fill="000080"/>
    </w:rPr>
  </w:style>
  <w:style w:type="character" w:customStyle="1" w:styleId="BodyTextIndentChar">
    <w:name w:val="Body Text Indent Char"/>
    <w:link w:val="BodyTextIndent"/>
    <w:qFormat/>
    <w:rPr>
      <w:rFonts w:ascii="仿宋_GB2312" w:eastAsia="仿宋_GB2312" w:hAnsi="Times New Roman"/>
      <w:kern w:val="2"/>
      <w:sz w:val="28"/>
    </w:rPr>
  </w:style>
  <w:style w:type="character" w:customStyle="1" w:styleId="DateChar">
    <w:name w:val="Date Char"/>
    <w:link w:val="Date"/>
    <w:qFormat/>
    <w:rPr>
      <w:rFonts w:ascii="Times New Roman" w:hAnsi="Times New Roman"/>
      <w:kern w:val="2"/>
      <w:sz w:val="28"/>
      <w:szCs w:val="28"/>
      <w:lang w:val="zh-CN"/>
    </w:rPr>
  </w:style>
  <w:style w:type="character" w:customStyle="1" w:styleId="BalloonTextChar">
    <w:name w:val="Balloon Text Char"/>
    <w:link w:val="BalloonText"/>
    <w:uiPriority w:val="99"/>
    <w:qFormat/>
    <w:rPr>
      <w:rFonts w:ascii="Times New Roman" w:eastAsia="宋体" w:hAnsi="Times New Roman" w:cs="Times New Roman"/>
      <w:sz w:val="18"/>
      <w:szCs w:val="18"/>
    </w:rPr>
  </w:style>
  <w:style w:type="character" w:customStyle="1" w:styleId="FooterChar">
    <w:name w:val="Footer Char"/>
    <w:link w:val="Footer"/>
    <w:uiPriority w:val="99"/>
    <w:qFormat/>
    <w:rPr>
      <w:rFonts w:ascii="Times New Roman" w:eastAsia="宋体" w:hAnsi="Times New Roman" w:cs="Times New Roman"/>
      <w:sz w:val="18"/>
      <w:szCs w:val="20"/>
    </w:rPr>
  </w:style>
  <w:style w:type="character" w:customStyle="1" w:styleId="HeaderChar">
    <w:name w:val="Header Char"/>
    <w:link w:val="Header"/>
    <w:uiPriority w:val="99"/>
    <w:qFormat/>
    <w:rPr>
      <w:rFonts w:ascii="Times New Roman" w:eastAsia="宋体" w:hAnsi="Times New Roman" w:cs="Times New Roman"/>
      <w:sz w:val="18"/>
      <w:szCs w:val="18"/>
    </w:rPr>
  </w:style>
  <w:style w:type="character" w:customStyle="1" w:styleId="FootnoteTextChar">
    <w:name w:val="Footnote Text Char"/>
    <w:link w:val="FootnoteText"/>
    <w:uiPriority w:val="99"/>
    <w:qFormat/>
    <w:rPr>
      <w:rFonts w:ascii="Calibri" w:eastAsia="宋体" w:hAnsi="Calibri"/>
      <w:sz w:val="18"/>
      <w:szCs w:val="18"/>
    </w:rPr>
  </w:style>
  <w:style w:type="character" w:customStyle="1" w:styleId="Char3">
    <w:name w:val="脚注文本 Char3"/>
    <w:uiPriority w:val="99"/>
    <w:semiHidden/>
    <w:qFormat/>
    <w:rPr>
      <w:rFonts w:ascii="Times New Roman" w:eastAsia="宋体" w:hAnsi="Times New Roman" w:cs="Times New Roman"/>
      <w:sz w:val="18"/>
      <w:szCs w:val="18"/>
    </w:rPr>
  </w:style>
  <w:style w:type="character" w:customStyle="1" w:styleId="BalloonTextCharChar">
    <w:name w:val="Balloon Text Char Char"/>
    <w:link w:val="1"/>
    <w:qFormat/>
    <w:rPr>
      <w:rFonts w:ascii="Times New Roman" w:eastAsia="宋体" w:hAnsi="Times New Roman" w:cs="Times New Roman"/>
      <w:sz w:val="18"/>
      <w:szCs w:val="20"/>
    </w:rPr>
  </w:style>
  <w:style w:type="paragraph" w:customStyle="1" w:styleId="1">
    <w:name w:val="批注框文本1"/>
    <w:basedOn w:val="Normal"/>
    <w:link w:val="BalloonTextCharChar"/>
    <w:qFormat/>
    <w:rPr>
      <w:sz w:val="18"/>
    </w:rPr>
  </w:style>
  <w:style w:type="character" w:customStyle="1" w:styleId="CharChar3">
    <w:name w:val="Char Char3"/>
    <w:qFormat/>
    <w:rPr>
      <w:rFonts w:eastAsia="宋体"/>
      <w:b/>
      <w:bCs/>
      <w:kern w:val="44"/>
      <w:sz w:val="44"/>
      <w:szCs w:val="44"/>
      <w:lang w:val="en-US" w:eastAsia="zh-CN" w:bidi="ar-SA"/>
    </w:rPr>
  </w:style>
  <w:style w:type="character" w:customStyle="1" w:styleId="Char2">
    <w:name w:val="页脚 Char2"/>
    <w:qFormat/>
    <w:rPr>
      <w:kern w:val="2"/>
      <w:sz w:val="18"/>
      <w:szCs w:val="18"/>
    </w:rPr>
  </w:style>
  <w:style w:type="character" w:customStyle="1" w:styleId="NewNewNew">
    <w:name w:val="页码 New New New"/>
    <w:qFormat/>
  </w:style>
  <w:style w:type="character" w:customStyle="1" w:styleId="NewNewNewNew">
    <w:name w:val="页码 New New New New"/>
    <w:qFormat/>
  </w:style>
  <w:style w:type="character" w:customStyle="1" w:styleId="Char30">
    <w:name w:val="页眉 Char3"/>
    <w:uiPriority w:val="99"/>
    <w:semiHidden/>
    <w:qFormat/>
    <w:rPr>
      <w:rFonts w:ascii="Times New Roman" w:eastAsia="宋体" w:hAnsi="Times New Roman" w:cs="Times New Roman"/>
      <w:sz w:val="18"/>
      <w:szCs w:val="18"/>
    </w:rPr>
  </w:style>
  <w:style w:type="character" w:customStyle="1" w:styleId="CharChar">
    <w:name w:val="批注主题 Char Char"/>
    <w:link w:val="10"/>
    <w:qFormat/>
    <w:rPr>
      <w:rFonts w:ascii="Times New Roman" w:hAnsi="Times New Roman"/>
      <w:b/>
      <w:bCs/>
    </w:rPr>
  </w:style>
  <w:style w:type="paragraph" w:customStyle="1" w:styleId="10">
    <w:name w:val="批注主题1"/>
    <w:basedOn w:val="CommentText"/>
    <w:next w:val="CommentText"/>
    <w:link w:val="CharChar"/>
    <w:qFormat/>
    <w:rPr>
      <w:b/>
      <w:bCs/>
    </w:rPr>
  </w:style>
  <w:style w:type="character" w:customStyle="1" w:styleId="Char20">
    <w:name w:val="脚注文本 Char2"/>
    <w:qFormat/>
    <w:rPr>
      <w:kern w:val="2"/>
      <w:sz w:val="18"/>
      <w:szCs w:val="18"/>
    </w:rPr>
  </w:style>
  <w:style w:type="character" w:customStyle="1" w:styleId="NewNew">
    <w:name w:val="页码 New New"/>
    <w:qFormat/>
  </w:style>
  <w:style w:type="character" w:customStyle="1" w:styleId="Char1">
    <w:name w:val="批注文字 Char1"/>
    <w:qFormat/>
    <w:rPr>
      <w:rFonts w:ascii="Times New Roman" w:eastAsia="宋体" w:hAnsi="Times New Roman" w:cs="Times New Roman"/>
      <w:szCs w:val="20"/>
    </w:rPr>
  </w:style>
  <w:style w:type="character" w:customStyle="1" w:styleId="11">
    <w:name w:val="批注引用1"/>
    <w:qFormat/>
    <w:rPr>
      <w:sz w:val="21"/>
      <w:szCs w:val="21"/>
    </w:rPr>
  </w:style>
  <w:style w:type="character" w:customStyle="1" w:styleId="Char21">
    <w:name w:val="页眉 Char2"/>
    <w:qFormat/>
    <w:rPr>
      <w:kern w:val="2"/>
      <w:sz w:val="18"/>
      <w:szCs w:val="18"/>
    </w:rPr>
  </w:style>
  <w:style w:type="character" w:customStyle="1" w:styleId="Char31">
    <w:name w:val="批注文字 Char3"/>
    <w:uiPriority w:val="99"/>
    <w:semiHidden/>
    <w:qFormat/>
    <w:rPr>
      <w:rFonts w:ascii="Times New Roman" w:eastAsia="宋体" w:hAnsi="Times New Roman" w:cs="Times New Roman"/>
      <w:szCs w:val="20"/>
    </w:rPr>
  </w:style>
  <w:style w:type="character" w:customStyle="1" w:styleId="CharChar0">
    <w:name w:val="日期 Char Char"/>
    <w:link w:val="12"/>
    <w:qFormat/>
    <w:rPr>
      <w:rFonts w:ascii="Times New Roman" w:hAnsi="Times New Roman"/>
      <w:sz w:val="28"/>
      <w:szCs w:val="28"/>
      <w:lang w:val="zh-CN"/>
    </w:rPr>
  </w:style>
  <w:style w:type="paragraph" w:customStyle="1" w:styleId="12">
    <w:name w:val="日期1"/>
    <w:basedOn w:val="Normal"/>
    <w:next w:val="Normal"/>
    <w:link w:val="CharChar0"/>
    <w:qFormat/>
    <w:pPr>
      <w:ind w:leftChars="2500" w:left="100"/>
    </w:pPr>
    <w:rPr>
      <w:sz w:val="28"/>
      <w:szCs w:val="28"/>
      <w:lang w:val="zh-CN"/>
    </w:rPr>
  </w:style>
  <w:style w:type="character" w:customStyle="1" w:styleId="13">
    <w:name w:val="页码1"/>
    <w:qFormat/>
  </w:style>
  <w:style w:type="character" w:customStyle="1" w:styleId="CharChar1">
    <w:name w:val="Char Char1"/>
    <w:qFormat/>
    <w:rPr>
      <w:rFonts w:eastAsia="宋体"/>
      <w:b/>
      <w:bCs/>
      <w:kern w:val="44"/>
      <w:sz w:val="44"/>
      <w:szCs w:val="44"/>
      <w:lang w:val="en-US" w:eastAsia="zh-CN" w:bidi="ar-SA"/>
    </w:rPr>
  </w:style>
  <w:style w:type="character" w:customStyle="1" w:styleId="Heading1Char">
    <w:name w:val="Heading 1 Char"/>
    <w:qFormat/>
    <w:rPr>
      <w:rFonts w:ascii="Times New Roman" w:eastAsia="宋体" w:hAnsi="Times New Roman" w:cs="Times New Roman"/>
      <w:b/>
      <w:bCs/>
      <w:kern w:val="44"/>
      <w:sz w:val="44"/>
      <w:szCs w:val="44"/>
    </w:rPr>
  </w:style>
  <w:style w:type="character" w:customStyle="1" w:styleId="New">
    <w:name w:val="页码 New"/>
    <w:qFormat/>
  </w:style>
  <w:style w:type="character" w:customStyle="1" w:styleId="NewNewNewNewNew">
    <w:name w:val="页码 New New New New New"/>
    <w:qFormat/>
  </w:style>
  <w:style w:type="character" w:customStyle="1" w:styleId="CharChar2">
    <w:name w:val="文档结构图 Char Char"/>
    <w:link w:val="14"/>
    <w:qFormat/>
    <w:rPr>
      <w:rFonts w:ascii="Times New Roman" w:hAnsi="Times New Roman"/>
      <w:shd w:val="clear" w:color="auto" w:fill="000080"/>
    </w:rPr>
  </w:style>
  <w:style w:type="paragraph" w:customStyle="1" w:styleId="14">
    <w:name w:val="文档结构图1"/>
    <w:basedOn w:val="Normal"/>
    <w:link w:val="CharChar2"/>
    <w:qFormat/>
    <w:pPr>
      <w:shd w:val="clear" w:color="auto" w:fill="000080"/>
    </w:pPr>
    <w:rPr>
      <w:shd w:val="clear" w:color="auto" w:fill="000080"/>
    </w:rPr>
  </w:style>
  <w:style w:type="character" w:customStyle="1" w:styleId="Char10">
    <w:name w:val="脚注文本 Char1"/>
    <w:uiPriority w:val="99"/>
    <w:qFormat/>
    <w:rPr>
      <w:rFonts w:ascii="Times New Roman" w:eastAsia="宋体" w:hAnsi="Times New Roman" w:cs="Times New Roman"/>
      <w:sz w:val="18"/>
      <w:szCs w:val="18"/>
    </w:rPr>
  </w:style>
  <w:style w:type="character" w:customStyle="1" w:styleId="2">
    <w:name w:val="批注引用2"/>
    <w:qFormat/>
    <w:rPr>
      <w:sz w:val="21"/>
      <w:szCs w:val="21"/>
    </w:rPr>
  </w:style>
  <w:style w:type="character" w:customStyle="1" w:styleId="Char11">
    <w:name w:val="页脚 Char1"/>
    <w:qFormat/>
    <w:rPr>
      <w:kern w:val="2"/>
      <w:sz w:val="18"/>
      <w:szCs w:val="18"/>
    </w:rPr>
  </w:style>
  <w:style w:type="character" w:customStyle="1" w:styleId="Char12">
    <w:name w:val="页眉 Char1"/>
    <w:qFormat/>
    <w:rPr>
      <w:kern w:val="2"/>
      <w:sz w:val="18"/>
      <w:szCs w:val="18"/>
    </w:rPr>
  </w:style>
  <w:style w:type="character" w:customStyle="1" w:styleId="NewNewNewNewNewNew">
    <w:name w:val="页码 New New New New New New"/>
    <w:qFormat/>
  </w:style>
  <w:style w:type="character" w:customStyle="1" w:styleId="Char22">
    <w:name w:val="批注文字 Char2"/>
    <w:qFormat/>
    <w:rPr>
      <w:kern w:val="2"/>
      <w:sz w:val="21"/>
    </w:rPr>
  </w:style>
  <w:style w:type="character" w:customStyle="1" w:styleId="1CharChar">
    <w:name w:val="标题 1 Char Char"/>
    <w:qFormat/>
    <w:rPr>
      <w:rFonts w:eastAsia="宋体"/>
      <w:b/>
      <w:bCs/>
      <w:kern w:val="44"/>
      <w:sz w:val="44"/>
      <w:szCs w:val="44"/>
      <w:lang w:val="en-US" w:eastAsia="zh-CN" w:bidi="ar-SA"/>
    </w:rPr>
  </w:style>
  <w:style w:type="character" w:customStyle="1" w:styleId="CharChar4">
    <w:name w:val="正文文本缩进 Char Char"/>
    <w:link w:val="15"/>
    <w:qFormat/>
    <w:rPr>
      <w:rFonts w:ascii="仿宋_GB2312" w:eastAsia="仿宋_GB2312" w:hAnsi="Times New Roman"/>
      <w:sz w:val="28"/>
    </w:rPr>
  </w:style>
  <w:style w:type="paragraph" w:customStyle="1" w:styleId="15">
    <w:name w:val="正文文本缩进1"/>
    <w:basedOn w:val="Normal"/>
    <w:link w:val="CharChar4"/>
    <w:qFormat/>
    <w:pPr>
      <w:ind w:firstLineChars="192" w:firstLine="538"/>
    </w:pPr>
    <w:rPr>
      <w:rFonts w:ascii="仿宋_GB2312" w:eastAsia="仿宋_GB2312"/>
      <w:sz w:val="28"/>
    </w:rPr>
  </w:style>
  <w:style w:type="character" w:customStyle="1" w:styleId="Char13">
    <w:name w:val="批注框文本 Char1"/>
    <w:qFormat/>
    <w:rPr>
      <w:kern w:val="2"/>
      <w:sz w:val="18"/>
      <w:szCs w:val="18"/>
    </w:rPr>
  </w:style>
  <w:style w:type="character" w:customStyle="1" w:styleId="Char23">
    <w:name w:val="批注框文本 Char2"/>
    <w:qFormat/>
    <w:rPr>
      <w:kern w:val="2"/>
      <w:sz w:val="18"/>
      <w:szCs w:val="18"/>
    </w:rPr>
  </w:style>
  <w:style w:type="character" w:customStyle="1" w:styleId="font21">
    <w:name w:val="font21"/>
    <w:qFormat/>
    <w:rPr>
      <w:rFonts w:ascii="仿宋_GB2312" w:eastAsia="仿宋_GB2312" w:hint="eastAsia"/>
      <w:b/>
      <w:bCs/>
      <w:color w:val="000000"/>
      <w:sz w:val="16"/>
      <w:szCs w:val="16"/>
      <w:u w:val="none"/>
      <w:vertAlign w:val="superscript"/>
    </w:rPr>
  </w:style>
  <w:style w:type="character" w:customStyle="1" w:styleId="font11">
    <w:name w:val="font11"/>
    <w:qFormat/>
    <w:rPr>
      <w:rFonts w:ascii="仿宋_GB2312" w:eastAsia="仿宋_GB2312" w:hint="eastAsia"/>
      <w:color w:val="000000"/>
      <w:sz w:val="16"/>
      <w:szCs w:val="16"/>
      <w:u w:val="none"/>
      <w:vertAlign w:val="superscript"/>
    </w:rPr>
  </w:style>
  <w:style w:type="character" w:customStyle="1" w:styleId="110">
    <w:name w:val="页码11"/>
    <w:qFormat/>
  </w:style>
  <w:style w:type="character" w:customStyle="1" w:styleId="Char32">
    <w:name w:val="批注框文本 Char3"/>
    <w:uiPriority w:val="99"/>
    <w:semiHidden/>
    <w:qFormat/>
    <w:rPr>
      <w:rFonts w:ascii="Times New Roman" w:eastAsia="宋体" w:hAnsi="Times New Roman" w:cs="Times New Roman"/>
      <w:sz w:val="18"/>
      <w:szCs w:val="18"/>
    </w:rPr>
  </w:style>
  <w:style w:type="character" w:customStyle="1" w:styleId="Char33">
    <w:name w:val="页脚 Char3"/>
    <w:uiPriority w:val="99"/>
    <w:semiHidden/>
    <w:qFormat/>
    <w:rPr>
      <w:rFonts w:ascii="Times New Roman" w:eastAsia="宋体" w:hAnsi="Times New Roman" w:cs="Times New Roman"/>
      <w:sz w:val="18"/>
      <w:szCs w:val="18"/>
    </w:rPr>
  </w:style>
  <w:style w:type="paragraph" w:styleId="ListParagraph">
    <w:name w:val="List Paragraph"/>
    <w:basedOn w:val="Normal"/>
    <w:link w:val="ListParagraphChar"/>
    <w:uiPriority w:val="34"/>
    <w:qFormat/>
    <w:pPr>
      <w:ind w:firstLineChars="200" w:firstLine="420"/>
    </w:pPr>
    <w:rPr>
      <w:rFonts w:ascii="Calibri" w:hAnsi="Calibri" w:cs="Calibri"/>
      <w:szCs w:val="21"/>
    </w:rPr>
  </w:style>
  <w:style w:type="character" w:customStyle="1" w:styleId="ListParagraphChar">
    <w:name w:val="List Paragraph Char"/>
    <w:basedOn w:val="DefaultParagraphFont"/>
    <w:link w:val="ListParagraph"/>
    <w:uiPriority w:val="34"/>
    <w:qFormat/>
    <w:locked/>
    <w:rPr>
      <w:rFonts w:cs="Calibri"/>
      <w:kern w:val="2"/>
      <w:sz w:val="21"/>
      <w:szCs w:val="21"/>
    </w:rPr>
  </w:style>
  <w:style w:type="paragraph" w:customStyle="1" w:styleId="NewNewNewNewNewNewNewNewNewNewNewNewNewNewNew">
    <w:name w:val="页脚 New New New New New New New New New New New New New New New"/>
    <w:basedOn w:val="NewNewNewNewNewNewNewNewNewNewNewNewNewNewNewNewNewNew"/>
    <w:qFormat/>
    <w:pPr>
      <w:tabs>
        <w:tab w:val="center" w:pos="4153"/>
        <w:tab w:val="right" w:pos="8306"/>
      </w:tabs>
      <w:snapToGrid w:val="0"/>
      <w:jc w:val="left"/>
    </w:pPr>
    <w:rPr>
      <w:sz w:val="18"/>
      <w:szCs w:val="18"/>
    </w:rPr>
  </w:style>
  <w:style w:type="paragraph" w:customStyle="1" w:styleId="NewNewNewNewNewNewNewNewNewNewNewNewNewNewNewNewNewNew">
    <w:name w:val="正文 New New New New New New New New New New New New New New New New New New"/>
    <w:qFormat/>
    <w:pPr>
      <w:widowControl w:val="0"/>
      <w:jc w:val="both"/>
    </w:pPr>
    <w:rPr>
      <w:kern w:val="2"/>
      <w:sz w:val="21"/>
      <w:szCs w:val="24"/>
    </w:rPr>
  </w:style>
  <w:style w:type="paragraph" w:customStyle="1" w:styleId="xmsonormal">
    <w:name w:val="x_msonormal"/>
    <w:basedOn w:val="Normal"/>
    <w:qFormat/>
    <w:pPr>
      <w:widowControl/>
      <w:spacing w:before="100" w:beforeAutospacing="1" w:after="100" w:afterAutospacing="1"/>
      <w:jc w:val="left"/>
    </w:pPr>
    <w:rPr>
      <w:rFonts w:ascii="宋体" w:hAnsi="宋体" w:hint="eastAsia"/>
      <w:sz w:val="24"/>
    </w:rPr>
  </w:style>
  <w:style w:type="paragraph" w:customStyle="1" w:styleId="New0">
    <w:name w:val="页眉 New"/>
    <w:basedOn w:val="NewNewNewNewNewNewNewNewNewNewNew"/>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NewNewNewNewNewNewNewNewNewNewNew">
    <w:name w:val="正文 New New New New New New New New New New New"/>
    <w:qFormat/>
    <w:pPr>
      <w:widowControl w:val="0"/>
      <w:jc w:val="both"/>
    </w:pPr>
    <w:rPr>
      <w:kern w:val="2"/>
      <w:sz w:val="21"/>
      <w:szCs w:val="24"/>
    </w:rPr>
  </w:style>
  <w:style w:type="paragraph" w:customStyle="1" w:styleId="NewNewNewNewNewNewNew">
    <w:name w:val="正文 New New New New New New New"/>
    <w:qFormat/>
    <w:pPr>
      <w:widowControl w:val="0"/>
      <w:jc w:val="both"/>
    </w:pPr>
    <w:rPr>
      <w:kern w:val="2"/>
      <w:sz w:val="21"/>
      <w:szCs w:val="24"/>
    </w:rPr>
  </w:style>
  <w:style w:type="paragraph" w:customStyle="1" w:styleId="NewNewNewNewNewNewNewNewNewNewNewNewNewNewNewNew">
    <w:name w:val="正文 New New New New New New New New New New New New New New New New"/>
    <w:qFormat/>
    <w:pPr>
      <w:widowControl w:val="0"/>
      <w:jc w:val="both"/>
    </w:pPr>
    <w:rPr>
      <w:kern w:val="2"/>
      <w:sz w:val="21"/>
      <w:szCs w:val="24"/>
    </w:rPr>
  </w:style>
  <w:style w:type="paragraph" w:customStyle="1" w:styleId="16">
    <w:name w:val="列出段落1"/>
    <w:basedOn w:val="Normal"/>
    <w:qFormat/>
    <w:pPr>
      <w:ind w:firstLineChars="200" w:firstLine="420"/>
    </w:pPr>
  </w:style>
  <w:style w:type="paragraph" w:customStyle="1" w:styleId="3">
    <w:name w:val="我的样式3"/>
    <w:basedOn w:val="BodyTextIndent"/>
    <w:qFormat/>
    <w:pPr>
      <w:spacing w:line="360" w:lineRule="auto"/>
      <w:ind w:firstLineChars="200" w:firstLine="560"/>
      <w:jc w:val="left"/>
    </w:pPr>
    <w:rPr>
      <w:rFonts w:ascii="Times New Roman" w:eastAsia="宋体" w:hAnsi="仿宋_GB2312"/>
    </w:rPr>
  </w:style>
  <w:style w:type="paragraph" w:customStyle="1" w:styleId="NewNewNewNewNewNew0">
    <w:name w:val="页脚 New New New New New New"/>
    <w:basedOn w:val="NewNewNewNewNewNew1"/>
    <w:qFormat/>
    <w:pPr>
      <w:tabs>
        <w:tab w:val="center" w:pos="4153"/>
        <w:tab w:val="right" w:pos="8306"/>
      </w:tabs>
      <w:snapToGrid w:val="0"/>
      <w:jc w:val="left"/>
    </w:pPr>
    <w:rPr>
      <w:sz w:val="18"/>
      <w:szCs w:val="18"/>
    </w:rPr>
  </w:style>
  <w:style w:type="paragraph" w:customStyle="1" w:styleId="NewNewNewNewNewNew1">
    <w:name w:val="正文 New New New New New New"/>
    <w:qFormat/>
    <w:pPr>
      <w:widowControl w:val="0"/>
      <w:jc w:val="both"/>
    </w:pPr>
    <w:rPr>
      <w:kern w:val="2"/>
      <w:sz w:val="21"/>
      <w:szCs w:val="24"/>
    </w:rPr>
  </w:style>
  <w:style w:type="paragraph" w:customStyle="1" w:styleId="NewNewNewNewNewNewNewNew">
    <w:name w:val="页脚 New New New New New New New New"/>
    <w:basedOn w:val="NewNewNewNewNewNewNewNew0"/>
    <w:qFormat/>
    <w:pPr>
      <w:tabs>
        <w:tab w:val="center" w:pos="4153"/>
        <w:tab w:val="right" w:pos="8306"/>
      </w:tabs>
      <w:snapToGrid w:val="0"/>
      <w:jc w:val="left"/>
    </w:pPr>
    <w:rPr>
      <w:sz w:val="18"/>
      <w:szCs w:val="18"/>
    </w:rPr>
  </w:style>
  <w:style w:type="paragraph" w:customStyle="1" w:styleId="NewNewNewNewNewNewNewNew0">
    <w:name w:val="正文 New New New New New New New New"/>
    <w:qFormat/>
    <w:pPr>
      <w:widowControl w:val="0"/>
      <w:jc w:val="both"/>
    </w:pPr>
    <w:rPr>
      <w:kern w:val="2"/>
      <w:sz w:val="21"/>
      <w:szCs w:val="24"/>
    </w:rPr>
  </w:style>
  <w:style w:type="paragraph" w:customStyle="1" w:styleId="NewNewNew0">
    <w:name w:val="页脚 New New New"/>
    <w:basedOn w:val="Normal"/>
    <w:qFormat/>
    <w:pPr>
      <w:tabs>
        <w:tab w:val="center" w:pos="4153"/>
        <w:tab w:val="right" w:pos="8306"/>
      </w:tabs>
      <w:snapToGrid w:val="0"/>
      <w:jc w:val="left"/>
    </w:pPr>
    <w:rPr>
      <w:rFonts w:ascii="Calibri" w:hAnsi="Calibri"/>
      <w:sz w:val="18"/>
    </w:rPr>
  </w:style>
  <w:style w:type="paragraph" w:customStyle="1" w:styleId="NewNewNewNewNewNewNewNewNewNew">
    <w:name w:val="页脚 New New New New New New New New New New"/>
    <w:basedOn w:val="NewNewNewNewNewNewNewNewNewNewNewNew"/>
    <w:qFormat/>
    <w:pPr>
      <w:tabs>
        <w:tab w:val="center" w:pos="4153"/>
        <w:tab w:val="right" w:pos="8306"/>
      </w:tabs>
      <w:snapToGrid w:val="0"/>
      <w:jc w:val="left"/>
    </w:pPr>
    <w:rPr>
      <w:sz w:val="18"/>
    </w:rPr>
  </w:style>
  <w:style w:type="paragraph" w:customStyle="1" w:styleId="NewNewNewNewNewNewNewNewNewNewNewNew">
    <w:name w:val="正文 New New New New New New New New New New New New"/>
    <w:qFormat/>
    <w:pPr>
      <w:widowControl w:val="0"/>
      <w:jc w:val="both"/>
    </w:pPr>
    <w:rPr>
      <w:kern w:val="2"/>
      <w:sz w:val="21"/>
      <w:szCs w:val="24"/>
    </w:rPr>
  </w:style>
  <w:style w:type="paragraph" w:customStyle="1" w:styleId="p17">
    <w:name w:val="p17"/>
    <w:basedOn w:val="Normal"/>
    <w:qFormat/>
    <w:pPr>
      <w:widowControl/>
    </w:pPr>
    <w:rPr>
      <w:kern w:val="0"/>
      <w:szCs w:val="21"/>
    </w:rPr>
  </w:style>
  <w:style w:type="paragraph" w:customStyle="1" w:styleId="NewNewNewNewNewNewNewNewNewNewNewNewNew">
    <w:name w:val="正文 New New New New New New New New New New New New New"/>
    <w:qFormat/>
    <w:pPr>
      <w:widowControl w:val="0"/>
      <w:jc w:val="both"/>
    </w:pPr>
    <w:rPr>
      <w:kern w:val="2"/>
      <w:sz w:val="21"/>
      <w:szCs w:val="24"/>
    </w:rPr>
  </w:style>
  <w:style w:type="paragraph" w:customStyle="1" w:styleId="17">
    <w:name w:val="正文1"/>
    <w:qFormat/>
    <w:pPr>
      <w:widowControl w:val="0"/>
      <w:jc w:val="both"/>
    </w:pPr>
    <w:rPr>
      <w:kern w:val="2"/>
      <w:sz w:val="21"/>
    </w:rPr>
  </w:style>
  <w:style w:type="paragraph" w:customStyle="1" w:styleId="3New">
    <w:name w:val="标题 3 New"/>
    <w:basedOn w:val="New1"/>
    <w:next w:val="New1"/>
    <w:qFormat/>
    <w:pPr>
      <w:keepNext/>
      <w:keepLines/>
      <w:spacing w:before="260" w:after="260" w:line="413" w:lineRule="auto"/>
      <w:outlineLvl w:val="2"/>
    </w:pPr>
    <w:rPr>
      <w:b/>
      <w:bCs/>
      <w:sz w:val="32"/>
      <w:szCs w:val="32"/>
    </w:rPr>
  </w:style>
  <w:style w:type="paragraph" w:customStyle="1" w:styleId="New1">
    <w:name w:val="正文 New"/>
    <w:qFormat/>
    <w:pPr>
      <w:widowControl w:val="0"/>
      <w:jc w:val="both"/>
    </w:pPr>
    <w:rPr>
      <w:kern w:val="2"/>
      <w:sz w:val="21"/>
    </w:rPr>
  </w:style>
  <w:style w:type="paragraph" w:customStyle="1" w:styleId="NewNew0">
    <w:name w:val="正文 New New"/>
    <w:qFormat/>
    <w:pPr>
      <w:widowControl w:val="0"/>
      <w:adjustRightInd w:val="0"/>
      <w:spacing w:line="360" w:lineRule="atLeast"/>
    </w:pPr>
    <w:rPr>
      <w:rFonts w:eastAsia="昆仑楷体"/>
      <w:sz w:val="24"/>
    </w:rPr>
  </w:style>
  <w:style w:type="paragraph" w:customStyle="1" w:styleId="NewNewNewNewNewNewNewNewNewNewNewNewNewNewNew0">
    <w:name w:val="正文 New New New New New New New New New New New New New New New"/>
    <w:qFormat/>
    <w:pPr>
      <w:widowControl w:val="0"/>
      <w:jc w:val="both"/>
    </w:pPr>
    <w:rPr>
      <w:kern w:val="2"/>
      <w:sz w:val="21"/>
      <w:szCs w:val="24"/>
    </w:rPr>
  </w:style>
  <w:style w:type="paragraph" w:customStyle="1" w:styleId="NewNewNewNewNewNewNewNewNew">
    <w:name w:val="页脚 New New New New New New New New New"/>
    <w:basedOn w:val="NewNewNewNewNewNewNewNewNewNewNew"/>
    <w:qFormat/>
    <w:pPr>
      <w:tabs>
        <w:tab w:val="center" w:pos="4153"/>
        <w:tab w:val="right" w:pos="8306"/>
      </w:tabs>
      <w:snapToGrid w:val="0"/>
      <w:jc w:val="left"/>
    </w:pPr>
    <w:rPr>
      <w:sz w:val="18"/>
    </w:rPr>
  </w:style>
  <w:style w:type="paragraph" w:customStyle="1" w:styleId="NewNewNewNewNew0">
    <w:name w:val="正文 New New New New New"/>
    <w:qFormat/>
    <w:pPr>
      <w:widowControl w:val="0"/>
      <w:jc w:val="both"/>
    </w:pPr>
    <w:rPr>
      <w:kern w:val="2"/>
      <w:sz w:val="21"/>
      <w:szCs w:val="24"/>
    </w:rPr>
  </w:style>
  <w:style w:type="paragraph" w:customStyle="1" w:styleId="NewNewNew1">
    <w:name w:val="正文 New New New"/>
    <w:qFormat/>
    <w:pPr>
      <w:widowControl w:val="0"/>
      <w:jc w:val="both"/>
    </w:pPr>
    <w:rPr>
      <w:kern w:val="2"/>
      <w:sz w:val="21"/>
      <w:szCs w:val="24"/>
    </w:rPr>
  </w:style>
  <w:style w:type="paragraph" w:customStyle="1" w:styleId="NewNewNewNewNewNewNewNewNewNewNewNew0">
    <w:name w:val="页脚 New New New New New New New New New New New New"/>
    <w:basedOn w:val="NewNewNewNewNewNewNewNewNewNewNewNewNewNewNewNew"/>
    <w:qFormat/>
    <w:pPr>
      <w:tabs>
        <w:tab w:val="center" w:pos="4153"/>
        <w:tab w:val="right" w:pos="8306"/>
      </w:tabs>
      <w:snapToGrid w:val="0"/>
      <w:jc w:val="left"/>
    </w:pPr>
    <w:rPr>
      <w:sz w:val="18"/>
      <w:szCs w:val="18"/>
    </w:rPr>
  </w:style>
  <w:style w:type="paragraph" w:customStyle="1" w:styleId="NewNewNewNew0">
    <w:name w:val="页脚 New New New New"/>
    <w:basedOn w:val="Normal"/>
    <w:qFormat/>
    <w:pPr>
      <w:tabs>
        <w:tab w:val="center" w:pos="4153"/>
        <w:tab w:val="right" w:pos="8306"/>
      </w:tabs>
      <w:snapToGrid w:val="0"/>
      <w:jc w:val="left"/>
    </w:pPr>
    <w:rPr>
      <w:rFonts w:ascii="Calibri" w:hAnsi="Calibri"/>
      <w:sz w:val="18"/>
    </w:rPr>
  </w:style>
  <w:style w:type="paragraph" w:customStyle="1" w:styleId="CharCharCharChar">
    <w:name w:val="Char Char Char Char"/>
    <w:basedOn w:val="Normal"/>
    <w:qFormat/>
    <w:pPr>
      <w:tabs>
        <w:tab w:val="left" w:pos="360"/>
      </w:tabs>
    </w:pPr>
    <w:rPr>
      <w:rFonts w:hint="eastAsia"/>
      <w:sz w:val="24"/>
    </w:rPr>
  </w:style>
  <w:style w:type="paragraph" w:customStyle="1" w:styleId="NewNewNewNewNew1">
    <w:name w:val="页脚 New New New New New"/>
    <w:basedOn w:val="NewNewNewNewNew0"/>
    <w:qFormat/>
    <w:pPr>
      <w:tabs>
        <w:tab w:val="center" w:pos="4153"/>
        <w:tab w:val="right" w:pos="8306"/>
      </w:tabs>
      <w:snapToGrid w:val="0"/>
      <w:jc w:val="left"/>
    </w:pPr>
    <w:rPr>
      <w:sz w:val="18"/>
      <w:szCs w:val="18"/>
    </w:rPr>
  </w:style>
  <w:style w:type="paragraph" w:customStyle="1" w:styleId="NewNewNewNewNewNewNewNewNewNew0">
    <w:name w:val="正文 New New New New New New New New New New"/>
    <w:qFormat/>
    <w:pPr>
      <w:adjustRightInd w:val="0"/>
      <w:snapToGrid w:val="0"/>
      <w:spacing w:after="200"/>
    </w:pPr>
    <w:rPr>
      <w:rFonts w:ascii="Tahoma" w:hAnsi="Tahoma"/>
      <w:sz w:val="22"/>
      <w:szCs w:val="22"/>
    </w:rPr>
  </w:style>
  <w:style w:type="paragraph" w:customStyle="1" w:styleId="NewNewNewNewNewNewNew0">
    <w:name w:val="页脚 New New New New New New New"/>
    <w:basedOn w:val="NewNewNewNewNewNewNew"/>
    <w:qFormat/>
    <w:pPr>
      <w:tabs>
        <w:tab w:val="center" w:pos="4153"/>
        <w:tab w:val="right" w:pos="8306"/>
      </w:tabs>
      <w:snapToGrid w:val="0"/>
      <w:jc w:val="left"/>
    </w:pPr>
    <w:rPr>
      <w:sz w:val="18"/>
      <w:szCs w:val="18"/>
    </w:rPr>
  </w:style>
  <w:style w:type="paragraph" w:customStyle="1" w:styleId="NewNewNewNewNewNewNewNewNewNewNewNewNew0">
    <w:name w:val="页脚 New New New New New New New New New New New New New"/>
    <w:basedOn w:val="NewNewNewNewNewNewNewNewNewNewNewNewNewNewNewNewNewNew"/>
    <w:qFormat/>
    <w:pPr>
      <w:tabs>
        <w:tab w:val="center" w:pos="4153"/>
        <w:tab w:val="right" w:pos="8306"/>
      </w:tabs>
      <w:snapToGrid w:val="0"/>
      <w:jc w:val="left"/>
    </w:pPr>
    <w:rPr>
      <w:sz w:val="18"/>
      <w:szCs w:val="18"/>
    </w:rPr>
  </w:style>
  <w:style w:type="paragraph" w:customStyle="1" w:styleId="TOC10">
    <w:name w:val="TOC 标题1"/>
    <w:basedOn w:val="Heading1"/>
    <w:next w:val="Normal"/>
    <w:qFormat/>
    <w:pPr>
      <w:widowControl/>
      <w:spacing w:before="480" w:after="0" w:line="276" w:lineRule="auto"/>
      <w:jc w:val="left"/>
      <w:outlineLvl w:val="9"/>
    </w:pPr>
    <w:rPr>
      <w:rFonts w:ascii="Cambria" w:hAnsi="Cambria"/>
      <w:color w:val="365F91"/>
      <w:kern w:val="0"/>
      <w:sz w:val="28"/>
      <w:szCs w:val="28"/>
    </w:rPr>
  </w:style>
  <w:style w:type="paragraph" w:customStyle="1" w:styleId="New2">
    <w:name w:val="页脚 New"/>
    <w:basedOn w:val="New1"/>
    <w:qFormat/>
    <w:pPr>
      <w:tabs>
        <w:tab w:val="center" w:pos="4153"/>
        <w:tab w:val="right" w:pos="8306"/>
      </w:tabs>
      <w:snapToGrid w:val="0"/>
      <w:jc w:val="left"/>
    </w:pPr>
    <w:rPr>
      <w:sz w:val="18"/>
      <w:szCs w:val="18"/>
    </w:rPr>
  </w:style>
  <w:style w:type="paragraph" w:customStyle="1" w:styleId="p15">
    <w:name w:val="p15"/>
    <w:basedOn w:val="Normal"/>
    <w:qFormat/>
    <w:pPr>
      <w:widowControl/>
    </w:pPr>
    <w:rPr>
      <w:rFonts w:ascii="宋体" w:hAnsi="宋体" w:cs="宋体"/>
      <w:kern w:val="0"/>
      <w:szCs w:val="21"/>
    </w:rPr>
  </w:style>
  <w:style w:type="paragraph" w:customStyle="1" w:styleId="NewNew1">
    <w:name w:val="页脚 New New"/>
    <w:basedOn w:val="Normal"/>
    <w:qFormat/>
    <w:pPr>
      <w:tabs>
        <w:tab w:val="center" w:pos="4153"/>
        <w:tab w:val="right" w:pos="8306"/>
      </w:tabs>
      <w:snapToGrid w:val="0"/>
      <w:jc w:val="left"/>
    </w:pPr>
    <w:rPr>
      <w:rFonts w:ascii="Calibri" w:hAnsi="Calibri"/>
      <w:sz w:val="18"/>
    </w:rPr>
  </w:style>
  <w:style w:type="paragraph" w:customStyle="1" w:styleId="NewNewNewNewNewNewNewNewNewNewNewNewNewNewNewNewNew">
    <w:name w:val="正文 New New New New New New New New New New New New New New New New New"/>
    <w:qFormat/>
    <w:pPr>
      <w:widowControl w:val="0"/>
      <w:jc w:val="both"/>
    </w:pPr>
    <w:rPr>
      <w:kern w:val="2"/>
      <w:sz w:val="21"/>
      <w:szCs w:val="24"/>
    </w:rPr>
  </w:style>
  <w:style w:type="paragraph" w:customStyle="1" w:styleId="p18">
    <w:name w:val="p18"/>
    <w:basedOn w:val="Normal"/>
    <w:qFormat/>
    <w:pPr>
      <w:widowControl/>
    </w:pPr>
    <w:rPr>
      <w:kern w:val="0"/>
      <w:szCs w:val="21"/>
    </w:rPr>
  </w:style>
  <w:style w:type="paragraph" w:customStyle="1" w:styleId="NewNewNewNewNewNewNewNewNewNewNewNewNewNew">
    <w:name w:val="正文 New New New New New New New New New New New New New New"/>
    <w:uiPriority w:val="99"/>
    <w:qFormat/>
    <w:pPr>
      <w:widowControl w:val="0"/>
      <w:jc w:val="both"/>
    </w:pPr>
    <w:rPr>
      <w:kern w:val="2"/>
      <w:sz w:val="21"/>
    </w:rPr>
  </w:style>
  <w:style w:type="paragraph" w:customStyle="1" w:styleId="18">
    <w:name w:val="样式 仿宋 三号1"/>
    <w:basedOn w:val="Normal"/>
    <w:qFormat/>
    <w:pPr>
      <w:ind w:firstLineChars="250" w:firstLine="800"/>
    </w:pPr>
    <w:rPr>
      <w:rFonts w:ascii="仿宋" w:eastAsia="仿宋" w:hAnsi="仿宋" w:cs="宋体"/>
      <w:sz w:val="32"/>
    </w:rPr>
  </w:style>
  <w:style w:type="paragraph" w:customStyle="1" w:styleId="p0">
    <w:name w:val="p0"/>
    <w:basedOn w:val="Normal"/>
    <w:qFormat/>
    <w:pPr>
      <w:widowControl/>
    </w:pPr>
    <w:rPr>
      <w:kern w:val="0"/>
      <w:szCs w:val="21"/>
    </w:rPr>
  </w:style>
  <w:style w:type="paragraph" w:customStyle="1" w:styleId="p16">
    <w:name w:val="p16"/>
    <w:basedOn w:val="Normal"/>
    <w:qFormat/>
    <w:pPr>
      <w:widowControl/>
    </w:pPr>
    <w:rPr>
      <w:kern w:val="0"/>
      <w:szCs w:val="21"/>
    </w:rPr>
  </w:style>
  <w:style w:type="paragraph" w:customStyle="1" w:styleId="NewNewNewNew1">
    <w:name w:val="正文 New New New New"/>
    <w:qFormat/>
    <w:pPr>
      <w:widowControl w:val="0"/>
      <w:jc w:val="both"/>
    </w:pPr>
    <w:rPr>
      <w:kern w:val="2"/>
      <w:sz w:val="21"/>
      <w:szCs w:val="24"/>
    </w:rPr>
  </w:style>
  <w:style w:type="paragraph" w:customStyle="1" w:styleId="a">
    <w:name w:val="样式 仿宋 三号"/>
    <w:basedOn w:val="Normal"/>
    <w:qFormat/>
    <w:pPr>
      <w:ind w:firstLineChars="200" w:firstLine="640"/>
    </w:pPr>
    <w:rPr>
      <w:rFonts w:ascii="仿宋" w:eastAsia="仿宋" w:hAnsi="仿宋" w:cs="宋体"/>
      <w:sz w:val="32"/>
    </w:rPr>
  </w:style>
  <w:style w:type="paragraph" w:customStyle="1" w:styleId="NewNew2">
    <w:name w:val="页眉 New New"/>
    <w:basedOn w:val="NewNewNewNewNewNewNewNewNewNewNewNew"/>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NewNewNewNewNewNewNewNewNewNewNew0">
    <w:name w:val="页脚 New New New New New New New New New New New"/>
    <w:basedOn w:val="NewNewNewNewNewNewNewNewNewNewNewNewNew"/>
    <w:qFormat/>
    <w:pPr>
      <w:tabs>
        <w:tab w:val="center" w:pos="4153"/>
        <w:tab w:val="right" w:pos="8306"/>
      </w:tabs>
      <w:snapToGrid w:val="0"/>
      <w:jc w:val="left"/>
    </w:pPr>
    <w:rPr>
      <w:sz w:val="18"/>
      <w:szCs w:val="18"/>
    </w:rPr>
  </w:style>
  <w:style w:type="paragraph" w:customStyle="1" w:styleId="NewNewNewNewNewNewNewNewNew0">
    <w:name w:val="正文 New New New New New New New New New"/>
    <w:qFormat/>
    <w:pPr>
      <w:adjustRightInd w:val="0"/>
      <w:snapToGrid w:val="0"/>
      <w:spacing w:after="200"/>
    </w:pPr>
    <w:rPr>
      <w:rFonts w:ascii="Tahoma" w:hAnsi="Tahoma"/>
      <w:sz w:val="22"/>
      <w:szCs w:val="22"/>
    </w:rPr>
  </w:style>
  <w:style w:type="paragraph" w:customStyle="1" w:styleId="TOC111">
    <w:name w:val="TOC 标题111"/>
    <w:basedOn w:val="Heading1"/>
    <w:next w:val="Normal"/>
    <w:qFormat/>
    <w:pPr>
      <w:widowControl/>
      <w:spacing w:before="480" w:after="0" w:line="276" w:lineRule="auto"/>
      <w:jc w:val="left"/>
      <w:outlineLvl w:val="9"/>
    </w:pPr>
    <w:rPr>
      <w:rFonts w:ascii="Cambria" w:hAnsi="Cambria"/>
      <w:color w:val="365F91"/>
      <w:kern w:val="0"/>
      <w:sz w:val="28"/>
      <w:szCs w:val="28"/>
    </w:rPr>
  </w:style>
  <w:style w:type="paragraph" w:customStyle="1" w:styleId="20">
    <w:name w:val="列出段落2"/>
    <w:basedOn w:val="Normal"/>
    <w:qFormat/>
    <w:pPr>
      <w:ind w:firstLineChars="200" w:firstLine="420"/>
    </w:pPr>
    <w:rPr>
      <w:rFonts w:ascii="Calibri" w:hAnsi="Calibri" w:cs="Calibri"/>
      <w:szCs w:val="21"/>
    </w:rPr>
  </w:style>
  <w:style w:type="paragraph" w:customStyle="1" w:styleId="TOC20">
    <w:name w:val="TOC 标题2"/>
    <w:basedOn w:val="Heading1"/>
    <w:next w:val="Normal"/>
    <w:qFormat/>
    <w:pPr>
      <w:widowControl/>
      <w:spacing w:before="480" w:after="0" w:line="276" w:lineRule="auto"/>
      <w:jc w:val="left"/>
      <w:outlineLvl w:val="9"/>
    </w:pPr>
    <w:rPr>
      <w:rFonts w:ascii="Cambria" w:hAnsi="Cambria"/>
      <w:color w:val="365F91"/>
      <w:kern w:val="0"/>
      <w:sz w:val="28"/>
      <w:szCs w:val="28"/>
    </w:rPr>
  </w:style>
  <w:style w:type="paragraph" w:customStyle="1" w:styleId="NewNewNew2">
    <w:name w:val="页眉 New New New"/>
    <w:basedOn w:val="Normal"/>
    <w:qFormat/>
    <w:pPr>
      <w:pBdr>
        <w:bottom w:val="single" w:sz="6" w:space="1" w:color="auto"/>
      </w:pBdr>
      <w:tabs>
        <w:tab w:val="center" w:pos="4153"/>
        <w:tab w:val="right" w:pos="8306"/>
      </w:tabs>
      <w:snapToGrid w:val="0"/>
      <w:jc w:val="center"/>
    </w:pPr>
    <w:rPr>
      <w:sz w:val="18"/>
      <w:szCs w:val="18"/>
    </w:rPr>
  </w:style>
  <w:style w:type="paragraph" w:customStyle="1" w:styleId="NewNewNewNewNewNewNewNewNewNewNewNewNewNew0">
    <w:name w:val="页脚 New New New New New New New New New New New New New New"/>
    <w:basedOn w:val="NewNewNewNewNewNewNewNewNewNewNewNewNewNewNewNewNewNew"/>
    <w:qFormat/>
    <w:pPr>
      <w:tabs>
        <w:tab w:val="center" w:pos="4153"/>
        <w:tab w:val="right" w:pos="8306"/>
      </w:tabs>
      <w:snapToGrid w:val="0"/>
      <w:jc w:val="left"/>
    </w:pPr>
    <w:rPr>
      <w:sz w:val="18"/>
      <w:szCs w:val="18"/>
    </w:rPr>
  </w:style>
  <w:style w:type="paragraph" w:customStyle="1" w:styleId="NewNewNewNew2">
    <w:name w:val="页眉 New New New New"/>
    <w:basedOn w:val="Normal"/>
    <w:qFormat/>
    <w:pPr>
      <w:pBdr>
        <w:bottom w:val="single" w:sz="6" w:space="1" w:color="auto"/>
      </w:pBdr>
      <w:tabs>
        <w:tab w:val="center" w:pos="4153"/>
        <w:tab w:val="right" w:pos="8306"/>
      </w:tabs>
      <w:snapToGrid w:val="0"/>
      <w:jc w:val="center"/>
    </w:pPr>
    <w:rPr>
      <w:sz w:val="18"/>
      <w:szCs w:val="18"/>
    </w:rPr>
  </w:style>
  <w:style w:type="paragraph" w:customStyle="1" w:styleId="111">
    <w:name w:val="日期11"/>
    <w:basedOn w:val="Normal"/>
    <w:next w:val="Normal"/>
    <w:qFormat/>
    <w:pPr>
      <w:ind w:leftChars="2500" w:left="100"/>
    </w:pPr>
    <w:rPr>
      <w:sz w:val="28"/>
      <w:szCs w:val="28"/>
      <w:lang w:val="zh-CN"/>
    </w:rPr>
  </w:style>
  <w:style w:type="paragraph" w:customStyle="1" w:styleId="112">
    <w:name w:val="正文文本缩进11"/>
    <w:basedOn w:val="Normal"/>
    <w:qFormat/>
    <w:pPr>
      <w:ind w:firstLineChars="192" w:firstLine="538"/>
    </w:pPr>
    <w:rPr>
      <w:rFonts w:ascii="仿宋_GB2312" w:eastAsia="仿宋_GB2312"/>
      <w:sz w:val="28"/>
      <w:szCs w:val="22"/>
    </w:rPr>
  </w:style>
  <w:style w:type="paragraph" w:customStyle="1" w:styleId="113">
    <w:name w:val="批注主题11"/>
    <w:basedOn w:val="CommentText"/>
    <w:next w:val="CommentText"/>
    <w:qFormat/>
    <w:rPr>
      <w:rFonts w:ascii="Calibri" w:hAnsi="Calibri"/>
      <w:b/>
      <w:bCs/>
      <w:szCs w:val="22"/>
    </w:rPr>
  </w:style>
  <w:style w:type="paragraph" w:customStyle="1" w:styleId="114">
    <w:name w:val="文档结构图11"/>
    <w:basedOn w:val="Normal"/>
    <w:qFormat/>
    <w:pPr>
      <w:shd w:val="clear" w:color="auto" w:fill="000080"/>
    </w:pPr>
    <w:rPr>
      <w:szCs w:val="22"/>
      <w:shd w:val="clear" w:color="auto" w:fill="000080"/>
    </w:rPr>
  </w:style>
  <w:style w:type="paragraph" w:customStyle="1" w:styleId="21">
    <w:name w:val="列出段落21"/>
    <w:basedOn w:val="Normal"/>
    <w:qFormat/>
    <w:pPr>
      <w:ind w:firstLineChars="200" w:firstLine="420"/>
    </w:pPr>
    <w:rPr>
      <w:rFonts w:ascii="Calibri" w:hAnsi="Calibri" w:cs="Calibri"/>
      <w:szCs w:val="21"/>
    </w:rPr>
  </w:style>
  <w:style w:type="paragraph" w:customStyle="1" w:styleId="19">
    <w:name w:val="修订1"/>
    <w:uiPriority w:val="99"/>
    <w:semiHidden/>
    <w:qFormat/>
    <w:rPr>
      <w:kern w:val="2"/>
      <w:sz w:val="21"/>
    </w:rPr>
  </w:style>
  <w:style w:type="paragraph" w:customStyle="1" w:styleId="normalnew">
    <w:name w:val="normalnew"/>
    <w:basedOn w:val="Normal"/>
    <w:qFormat/>
    <w:pPr>
      <w:widowControl/>
      <w:jc w:val="left"/>
    </w:pPr>
    <w:rPr>
      <w:rFonts w:ascii="宋体" w:hAnsi="宋体" w:cs="宋体"/>
      <w:kern w:val="0"/>
      <w:sz w:val="24"/>
      <w:szCs w:val="24"/>
    </w:rPr>
  </w:style>
  <w:style w:type="character" w:customStyle="1" w:styleId="22">
    <w:name w:val="页码2"/>
    <w:qFormat/>
  </w:style>
  <w:style w:type="character" w:customStyle="1" w:styleId="30">
    <w:name w:val="批注引用3"/>
    <w:qFormat/>
    <w:rPr>
      <w:sz w:val="21"/>
      <w:szCs w:val="21"/>
    </w:rPr>
  </w:style>
  <w:style w:type="paragraph" w:customStyle="1" w:styleId="23">
    <w:name w:val="日期2"/>
    <w:basedOn w:val="Normal"/>
    <w:next w:val="Normal"/>
    <w:qFormat/>
    <w:pPr>
      <w:ind w:leftChars="2500" w:left="100"/>
    </w:pPr>
    <w:rPr>
      <w:sz w:val="28"/>
      <w:szCs w:val="28"/>
      <w:lang w:val="zh-CN"/>
    </w:rPr>
  </w:style>
  <w:style w:type="paragraph" w:customStyle="1" w:styleId="24">
    <w:name w:val="正文文本缩进2"/>
    <w:basedOn w:val="Normal"/>
    <w:qFormat/>
    <w:pPr>
      <w:ind w:firstLineChars="192" w:firstLine="538"/>
    </w:pPr>
    <w:rPr>
      <w:rFonts w:ascii="仿宋_GB2312" w:eastAsia="仿宋_GB2312"/>
      <w:sz w:val="28"/>
    </w:rPr>
  </w:style>
  <w:style w:type="paragraph" w:customStyle="1" w:styleId="25">
    <w:name w:val="批注主题2"/>
    <w:basedOn w:val="CommentText"/>
    <w:next w:val="CommentText"/>
    <w:qFormat/>
    <w:rPr>
      <w:b/>
      <w:bCs/>
    </w:rPr>
  </w:style>
  <w:style w:type="paragraph" w:customStyle="1" w:styleId="26">
    <w:name w:val="文档结构图2"/>
    <w:basedOn w:val="Normal"/>
    <w:qFormat/>
    <w:pPr>
      <w:shd w:val="clear" w:color="auto" w:fill="000080"/>
    </w:pPr>
    <w:rPr>
      <w:shd w:val="clear" w:color="auto" w:fill="000080"/>
    </w:rPr>
  </w:style>
  <w:style w:type="paragraph" w:customStyle="1" w:styleId="31">
    <w:name w:val="列出段落3"/>
    <w:basedOn w:val="Normal"/>
    <w:qFormat/>
    <w:pPr>
      <w:ind w:firstLineChars="200" w:firstLine="420"/>
    </w:pPr>
    <w:rPr>
      <w:rFonts w:ascii="Calibri" w:hAnsi="Calibri" w:cs="Calibri"/>
      <w:szCs w:val="21"/>
    </w:rPr>
  </w:style>
  <w:style w:type="paragraph" w:customStyle="1" w:styleId="TOC30">
    <w:name w:val="TOC 标题3"/>
    <w:basedOn w:val="Heading1"/>
    <w:next w:val="Normal"/>
    <w:qFormat/>
    <w:pPr>
      <w:widowControl/>
      <w:spacing w:before="480" w:after="0" w:line="276" w:lineRule="auto"/>
      <w:jc w:val="left"/>
      <w:outlineLvl w:val="9"/>
    </w:pPr>
    <w:rPr>
      <w:rFonts w:ascii="Cambria" w:hAnsi="Cambria"/>
      <w:color w:val="365F91"/>
      <w:kern w:val="0"/>
      <w:sz w:val="28"/>
      <w:szCs w:val="28"/>
    </w:rPr>
  </w:style>
  <w:style w:type="character" w:customStyle="1" w:styleId="Char14">
    <w:name w:val="文档结构图 Char1"/>
    <w:qFormat/>
    <w:rPr>
      <w:rFonts w:ascii="Times New Roman" w:hAnsi="Times New Roman"/>
      <w:kern w:val="2"/>
      <w:sz w:val="21"/>
      <w:shd w:val="clear" w:color="auto" w:fill="000080"/>
    </w:rPr>
  </w:style>
  <w:style w:type="character" w:customStyle="1" w:styleId="Char15">
    <w:name w:val="日期 Char1"/>
    <w:qFormat/>
    <w:rPr>
      <w:rFonts w:ascii="Times New Roman" w:hAnsi="Times New Roman"/>
      <w:kern w:val="2"/>
      <w:sz w:val="28"/>
      <w:szCs w:val="28"/>
      <w:lang w:val="zh-CN"/>
    </w:rPr>
  </w:style>
  <w:style w:type="character" w:customStyle="1" w:styleId="Char16">
    <w:name w:val="正文文本缩进 Char1"/>
    <w:qFormat/>
    <w:rPr>
      <w:rFonts w:ascii="仿宋_GB2312" w:eastAsia="仿宋_GB2312" w:hAnsi="Times New Roman"/>
      <w:kern w:val="2"/>
      <w:sz w:val="28"/>
    </w:rPr>
  </w:style>
  <w:style w:type="character" w:customStyle="1" w:styleId="Char17">
    <w:name w:val="批注主题 Char1"/>
    <w:qFormat/>
    <w:rPr>
      <w:rFonts w:ascii="Times New Roman" w:hAnsi="Times New Roman"/>
      <w:b/>
      <w:bCs/>
      <w:kern w:val="2"/>
      <w:sz w:val="21"/>
    </w:rPr>
  </w:style>
  <w:style w:type="paragraph" w:customStyle="1" w:styleId="1110">
    <w:name w:val="修订111"/>
    <w:hidden/>
    <w:uiPriority w:val="99"/>
    <w:semiHidden/>
    <w:qFormat/>
    <w:rPr>
      <w:rFonts w:ascii="Calibri" w:eastAsia="仿宋_GB2312" w:hAnsi="Calibri" w:cs="黑体"/>
      <w:kern w:val="2"/>
      <w:sz w:val="21"/>
      <w:szCs w:val="22"/>
    </w:rPr>
  </w:style>
  <w:style w:type="paragraph" w:customStyle="1" w:styleId="27">
    <w:name w:val="修订2"/>
    <w:hidden/>
    <w:uiPriority w:val="99"/>
    <w:semiHidden/>
    <w:qFormat/>
    <w:rPr>
      <w:rFonts w:ascii="Calibri" w:eastAsia="仿宋_GB2312" w:hAnsi="Calibri" w:cs="黑体"/>
      <w:kern w:val="2"/>
      <w:sz w:val="21"/>
      <w:szCs w:val="22"/>
    </w:rPr>
  </w:style>
  <w:style w:type="paragraph" w:customStyle="1" w:styleId="32">
    <w:name w:val="修订3"/>
    <w:hidden/>
    <w:uiPriority w:val="99"/>
    <w:semiHidden/>
    <w:qFormat/>
    <w:rPr>
      <w:rFonts w:ascii="Calibri" w:eastAsia="仿宋_GB2312" w:hAnsi="Calibri" w:cs="黑体"/>
      <w:kern w:val="2"/>
      <w:sz w:val="21"/>
      <w:szCs w:val="22"/>
    </w:rPr>
  </w:style>
  <w:style w:type="paragraph" w:customStyle="1" w:styleId="4">
    <w:name w:val="修订4"/>
    <w:hidden/>
    <w:uiPriority w:val="99"/>
    <w:semiHidden/>
    <w:qFormat/>
    <w:rPr>
      <w:rFonts w:ascii="Calibri" w:eastAsia="仿宋_GB2312" w:hAnsi="Calibri" w:cs="黑体"/>
      <w:kern w:val="2"/>
      <w:sz w:val="21"/>
      <w:szCs w:val="22"/>
    </w:rPr>
  </w:style>
  <w:style w:type="paragraph" w:customStyle="1" w:styleId="5">
    <w:name w:val="修订5"/>
    <w:hidden/>
    <w:uiPriority w:val="99"/>
    <w:semiHidden/>
    <w:qFormat/>
    <w:rPr>
      <w:rFonts w:ascii="Calibri" w:eastAsia="仿宋_GB2312" w:hAnsi="Calibri" w:cs="黑体"/>
      <w:kern w:val="2"/>
      <w:sz w:val="21"/>
      <w:szCs w:val="22"/>
    </w:rPr>
  </w:style>
  <w:style w:type="paragraph" w:customStyle="1" w:styleId="msolistparagraph0">
    <w:name w:val="msolistparagraph"/>
    <w:basedOn w:val="Normal"/>
    <w:qFormat/>
    <w:pPr>
      <w:ind w:firstLineChars="200" w:firstLine="420"/>
    </w:pPr>
    <w:rPr>
      <w:rFonts w:ascii="Calibri" w:hAnsi="Calibri"/>
      <w:szCs w:val="22"/>
    </w:rPr>
  </w:style>
  <w:style w:type="character" w:customStyle="1" w:styleId="font61">
    <w:name w:val="font61"/>
    <w:qFormat/>
    <w:rPr>
      <w:rFonts w:ascii="宋体" w:eastAsia="宋体" w:hAnsi="宋体" w:cs="宋体" w:hint="eastAsia"/>
      <w:color w:val="auto"/>
      <w:sz w:val="24"/>
      <w:szCs w:val="24"/>
      <w:u w:val="none"/>
    </w:rPr>
  </w:style>
  <w:style w:type="character" w:customStyle="1" w:styleId="fr2">
    <w:name w:val="fr2"/>
    <w:basedOn w:val="DefaultParagraphFont"/>
    <w:qFormat/>
  </w:style>
  <w:style w:type="table" w:customStyle="1" w:styleId="1a">
    <w:name w:val="网格型1"/>
    <w:basedOn w:val="TableNormal"/>
    <w:uiPriority w:val="59"/>
    <w:qFormat/>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网格型2"/>
    <w:basedOn w:val="TableNormal"/>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widowControl/>
      <w:spacing w:after="200" w:line="260" w:lineRule="atLeast"/>
      <w:ind w:left="720"/>
      <w:jc w:val="left"/>
    </w:pPr>
    <w:rPr>
      <w:rFonts w:eastAsia="MS Mincho"/>
      <w:kern w:val="0"/>
      <w:sz w:val="22"/>
      <w:lang w:eastAsia="ja-JP"/>
    </w:rPr>
  </w:style>
  <w:style w:type="table" w:customStyle="1" w:styleId="GridTable1Light1">
    <w:name w:val="Grid Table 1 Light1"/>
    <w:basedOn w:val="TableNormal"/>
    <w:uiPriority w:val="46"/>
    <w:qFormat/>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Bullet">
    <w:name w:val="D_Bullet"/>
    <w:basedOn w:val="Normal"/>
    <w:qFormat/>
    <w:pPr>
      <w:widowControl/>
      <w:numPr>
        <w:numId w:val="1"/>
      </w:numPr>
      <w:spacing w:before="140" w:after="140"/>
    </w:pPr>
    <w:rPr>
      <w:rFonts w:eastAsia="彩虹粗仿宋"/>
      <w:color w:val="000000" w:themeColor="text1"/>
      <w:kern w:val="0"/>
      <w:sz w:val="22"/>
      <w:szCs w:val="22"/>
      <w:lang w:val="en-GB" w:eastAsia="en-US" w:bidi="en-US"/>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40">
    <w:name w:val="列出段落4"/>
    <w:basedOn w:val="Normal"/>
    <w:uiPriority w:val="34"/>
    <w:qFormat/>
    <w:pPr>
      <w:ind w:left="720"/>
      <w:contextualSpacing/>
    </w:pPr>
  </w:style>
  <w:style w:type="character" w:customStyle="1" w:styleId="font51">
    <w:name w:val="font51"/>
    <w:basedOn w:val="DefaultParagraphFont"/>
    <w:qFormat/>
    <w:rPr>
      <w:rFonts w:ascii="宋体" w:eastAsia="宋体" w:hAnsi="宋体" w:cs="宋体" w:hint="eastAsia"/>
      <w:color w:val="000000"/>
      <w:sz w:val="16"/>
      <w:szCs w:val="16"/>
      <w:u w:val="none"/>
    </w:rPr>
  </w:style>
  <w:style w:type="character" w:customStyle="1" w:styleId="PlainTextChar">
    <w:name w:val="Plain Text Char"/>
    <w:basedOn w:val="DefaultParagraphFont"/>
    <w:link w:val="PlainText"/>
    <w:uiPriority w:val="99"/>
    <w:qFormat/>
    <w:rPr>
      <w:rFonts w:hAnsi="Courier New" w:cs="Courier New"/>
      <w:kern w:val="2"/>
      <w:sz w:val="21"/>
      <w:szCs w:val="21"/>
    </w:rPr>
  </w:style>
  <w:style w:type="paragraph" w:customStyle="1" w:styleId="115">
    <w:name w:val="列出段落11"/>
    <w:basedOn w:val="Normal"/>
    <w:uiPriority w:val="34"/>
    <w:qFormat/>
    <w:pPr>
      <w:ind w:firstLineChars="200" w:firstLine="420"/>
    </w:pPr>
  </w:style>
  <w:style w:type="paragraph" w:customStyle="1" w:styleId="TOC11">
    <w:name w:val="TOC 标题11"/>
    <w:basedOn w:val="Heading1"/>
    <w:next w:val="Normal"/>
    <w:qFormat/>
    <w:pPr>
      <w:widowControl/>
      <w:spacing w:before="480" w:after="0" w:line="276" w:lineRule="auto"/>
      <w:jc w:val="left"/>
      <w:outlineLvl w:val="9"/>
    </w:pPr>
    <w:rPr>
      <w:rFonts w:ascii="Cambria" w:hAnsi="Cambria"/>
      <w:color w:val="365F91"/>
      <w:kern w:val="0"/>
      <w:sz w:val="28"/>
      <w:szCs w:val="28"/>
    </w:rPr>
  </w:style>
  <w:style w:type="paragraph" w:customStyle="1" w:styleId="116">
    <w:name w:val="修订11"/>
    <w:hidden/>
    <w:uiPriority w:val="99"/>
    <w:semiHidden/>
    <w:qFormat/>
    <w:rPr>
      <w:rFonts w:ascii="Calibri" w:eastAsia="仿宋_GB2312" w:hAnsi="Calibri" w:cs="黑体"/>
      <w:kern w:val="2"/>
      <w:sz w:val="21"/>
      <w:szCs w:val="22"/>
    </w:rPr>
  </w:style>
  <w:style w:type="table" w:customStyle="1" w:styleId="33">
    <w:name w:val="网格型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网格型1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TableNormal"/>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
    <w:name w:val="修订6"/>
    <w:hidden/>
    <w:uiPriority w:val="99"/>
    <w:semiHidden/>
    <w:qFormat/>
    <w:rPr>
      <w:rFonts w:ascii="Calibri" w:eastAsia="仿宋_GB2312" w:hAnsi="Calibri" w:cs="黑体"/>
      <w:kern w:val="2"/>
      <w:sz w:val="21"/>
      <w:szCs w:val="22"/>
    </w:rPr>
  </w:style>
  <w:style w:type="table" w:customStyle="1" w:styleId="41">
    <w:name w:val="网格型4"/>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TableNormal"/>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41">
    <w:name w:val="font41"/>
    <w:basedOn w:val="DefaultParagraphFont"/>
    <w:rPr>
      <w:rFonts w:ascii="宋体" w:eastAsia="宋体" w:hAnsi="宋体" w:cs="宋体" w:hint="eastAsia"/>
      <w:color w:val="000000"/>
      <w:sz w:val="16"/>
      <w:szCs w:val="1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5A6DB6-E016-4F3F-BDC3-C9A279C8B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2021-03-19T16:22:00Z</dcterms:created>
  <dcterms:modified xsi:type="dcterms:W3CDTF">2021-05-11T15:46:00Z</dcterms:modified>
</cp:coreProperties>
</file>