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val="en-US"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112A02" w:rsidRDefault="00112A02" w:rsidP="000870A9"/>
                          <w:p w14:paraId="20A036C7" w14:textId="77777777" w:rsidR="00112A02" w:rsidRDefault="00112A02" w:rsidP="000870A9"/>
                          <w:p w14:paraId="3D62300F" w14:textId="77777777" w:rsidR="00112A02" w:rsidRDefault="00112A02" w:rsidP="000870A9"/>
                          <w:p w14:paraId="7ADA7907" w14:textId="77777777" w:rsidR="00112A02" w:rsidRDefault="00112A02" w:rsidP="000870A9"/>
                          <w:tbl>
                            <w:tblPr>
                              <w:tblW w:w="4931" w:type="pct"/>
                              <w:tblLook w:val="04A0" w:firstRow="1" w:lastRow="0" w:firstColumn="1" w:lastColumn="0" w:noHBand="0" w:noVBand="1"/>
                            </w:tblPr>
                            <w:tblGrid>
                              <w:gridCol w:w="9022"/>
                            </w:tblGrid>
                            <w:tr w:rsidR="00112A02"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6B1AEE10" w:rsidR="00112A02" w:rsidRPr="00B27979" w:rsidRDefault="00112A02" w:rsidP="00112A02">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2.2 May 2020</w:t>
                                  </w:r>
                                  <w:r w:rsidRPr="00B27979">
                                    <w:rPr>
                                      <w:rFonts w:ascii="Arial" w:eastAsia="Times New Roman" w:hAnsi="Arial" w:cs="Arial"/>
                                      <w:lang w:eastAsia="zh-CN"/>
                                    </w:rPr>
                                    <w:t xml:space="preserve"> </w:t>
                                  </w:r>
                                </w:p>
                              </w:tc>
                            </w:tr>
                            <w:tr w:rsidR="00112A02" w:rsidRPr="00F20003" w14:paraId="0557F513" w14:textId="77777777" w:rsidTr="001B65BD">
                              <w:trPr>
                                <w:trHeight w:val="2879"/>
                              </w:trPr>
                              <w:tc>
                                <w:tcPr>
                                  <w:tcW w:w="10176" w:type="dxa"/>
                                  <w:tcBorders>
                                    <w:left w:val="single" w:sz="24" w:space="0" w:color="E60002"/>
                                  </w:tcBorders>
                                </w:tcPr>
                                <w:p w14:paraId="4110F3E5" w14:textId="77777777" w:rsidR="00112A02" w:rsidRDefault="00112A02"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112A02" w:rsidRPr="00B27979" w:rsidRDefault="00112A02"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112A02" w:rsidRPr="00B27979" w:rsidRDefault="00112A02" w:rsidP="00B27979">
                                  <w:pPr>
                                    <w:pStyle w:val="StyleNoSpacingLatinCambria26ptBoldCustomColorRGB7"/>
                                    <w:jc w:val="center"/>
                                    <w:rPr>
                                      <w:rFonts w:ascii="Arial" w:hAnsi="Arial" w:cs="Arial"/>
                                      <w:color w:val="auto"/>
                                      <w:szCs w:val="52"/>
                                      <w:lang w:eastAsia="zh-CN"/>
                                    </w:rPr>
                                  </w:pPr>
                                </w:p>
                                <w:p w14:paraId="55690004" w14:textId="77777777" w:rsidR="00112A02" w:rsidRPr="00B27979" w:rsidRDefault="00112A02" w:rsidP="00B27979">
                                  <w:pPr>
                                    <w:pStyle w:val="StyleNoSpacingLatinCambria26ptBoldCustomColorRGB7"/>
                                    <w:jc w:val="center"/>
                                    <w:rPr>
                                      <w:rFonts w:ascii="Arial" w:hAnsi="Arial" w:cs="Arial"/>
                                      <w:color w:val="auto"/>
                                      <w:szCs w:val="52"/>
                                      <w:lang w:eastAsia="zh-CN"/>
                                    </w:rPr>
                                  </w:pPr>
                                </w:p>
                                <w:p w14:paraId="38328653" w14:textId="5E5BF9E5" w:rsidR="00112A02" w:rsidRPr="00B27979" w:rsidRDefault="00112A02"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112A02"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112A02" w:rsidRPr="00B27979" w:rsidRDefault="00112A02" w:rsidP="001B65BD">
                                  <w:pPr>
                                    <w:pStyle w:val="NoSpacing"/>
                                    <w:rPr>
                                      <w:rFonts w:ascii="Arial" w:eastAsia="Times New Roman" w:hAnsi="Arial" w:cs="Arial"/>
                                      <w:b/>
                                    </w:rPr>
                                  </w:pPr>
                                </w:p>
                                <w:p w14:paraId="762A4810" w14:textId="64761287" w:rsidR="00112A02" w:rsidRPr="00B27979" w:rsidRDefault="00112A02" w:rsidP="001B65BD">
                                  <w:pPr>
                                    <w:pStyle w:val="NoSpacing"/>
                                    <w:rPr>
                                      <w:rFonts w:ascii="Arial" w:eastAsia="Times New Roman" w:hAnsi="Arial" w:cs="Arial"/>
                                      <w:b/>
                                    </w:rPr>
                                  </w:pPr>
                                </w:p>
                                <w:p w14:paraId="6968235F" w14:textId="77777777" w:rsidR="00112A02" w:rsidRPr="00B27979" w:rsidRDefault="00112A02" w:rsidP="001B65BD">
                                  <w:pPr>
                                    <w:pStyle w:val="NoSpacing"/>
                                    <w:rPr>
                                      <w:rFonts w:ascii="Arial" w:eastAsia="Times New Roman" w:hAnsi="Arial" w:cs="Arial"/>
                                      <w:b/>
                                    </w:rPr>
                                  </w:pPr>
                                </w:p>
                                <w:p w14:paraId="1A6181FE" w14:textId="181EE7A2" w:rsidR="00112A02" w:rsidRPr="00B27979" w:rsidRDefault="00112A02" w:rsidP="001B65BD">
                                  <w:pPr>
                                    <w:pStyle w:val="NoSpacing"/>
                                    <w:rPr>
                                      <w:rFonts w:ascii="Arial" w:eastAsia="Times New Roman" w:hAnsi="Arial" w:cs="Arial"/>
                                      <w:b/>
                                    </w:rPr>
                                  </w:pPr>
                                </w:p>
                              </w:tc>
                            </w:tr>
                          </w:tbl>
                          <w:p w14:paraId="785D4BA6" w14:textId="77777777" w:rsidR="00112A02" w:rsidRPr="007C2055" w:rsidRDefault="00112A02" w:rsidP="000D4CA9">
                            <w:pPr>
                              <w:jc w:val="center"/>
                              <w:rPr>
                                <w:sz w:val="44"/>
                                <w:szCs w:val="44"/>
                              </w:rPr>
                            </w:pPr>
                            <w:r w:rsidRPr="007145BA">
                              <w:rPr>
                                <w:noProof/>
                                <w:lang w:val="en-US"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112A02" w:rsidRDefault="00112A02" w:rsidP="000870A9"/>
                    <w:p w14:paraId="20A036C7" w14:textId="77777777" w:rsidR="00112A02" w:rsidRDefault="00112A02" w:rsidP="000870A9"/>
                    <w:p w14:paraId="3D62300F" w14:textId="77777777" w:rsidR="00112A02" w:rsidRDefault="00112A02" w:rsidP="000870A9"/>
                    <w:p w14:paraId="7ADA7907" w14:textId="77777777" w:rsidR="00112A02" w:rsidRDefault="00112A02" w:rsidP="000870A9"/>
                    <w:tbl>
                      <w:tblPr>
                        <w:tblW w:w="4931" w:type="pct"/>
                        <w:tblLook w:val="04A0" w:firstRow="1" w:lastRow="0" w:firstColumn="1" w:lastColumn="0" w:noHBand="0" w:noVBand="1"/>
                      </w:tblPr>
                      <w:tblGrid>
                        <w:gridCol w:w="9022"/>
                      </w:tblGrid>
                      <w:tr w:rsidR="00112A02"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6B1AEE10" w:rsidR="00112A02" w:rsidRPr="00B27979" w:rsidRDefault="00112A02" w:rsidP="00112A02">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2.2 May 2020</w:t>
                            </w:r>
                            <w:r w:rsidRPr="00B27979">
                              <w:rPr>
                                <w:rFonts w:ascii="Arial" w:eastAsia="Times New Roman" w:hAnsi="Arial" w:cs="Arial"/>
                                <w:lang w:eastAsia="zh-CN"/>
                              </w:rPr>
                              <w:t xml:space="preserve"> </w:t>
                            </w:r>
                          </w:p>
                        </w:tc>
                      </w:tr>
                      <w:tr w:rsidR="00112A02" w:rsidRPr="00F20003" w14:paraId="0557F513" w14:textId="77777777" w:rsidTr="001B65BD">
                        <w:trPr>
                          <w:trHeight w:val="2879"/>
                        </w:trPr>
                        <w:tc>
                          <w:tcPr>
                            <w:tcW w:w="10176" w:type="dxa"/>
                            <w:tcBorders>
                              <w:left w:val="single" w:sz="24" w:space="0" w:color="E60002"/>
                            </w:tcBorders>
                          </w:tcPr>
                          <w:p w14:paraId="4110F3E5" w14:textId="77777777" w:rsidR="00112A02" w:rsidRDefault="00112A02"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112A02" w:rsidRPr="00B27979" w:rsidRDefault="00112A02"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112A02" w:rsidRPr="00B27979" w:rsidRDefault="00112A02" w:rsidP="00B27979">
                            <w:pPr>
                              <w:pStyle w:val="StyleNoSpacingLatinCambria26ptBoldCustomColorRGB7"/>
                              <w:jc w:val="center"/>
                              <w:rPr>
                                <w:rFonts w:ascii="Arial" w:hAnsi="Arial" w:cs="Arial"/>
                                <w:color w:val="auto"/>
                                <w:szCs w:val="52"/>
                                <w:lang w:eastAsia="zh-CN"/>
                              </w:rPr>
                            </w:pPr>
                          </w:p>
                          <w:p w14:paraId="55690004" w14:textId="77777777" w:rsidR="00112A02" w:rsidRPr="00B27979" w:rsidRDefault="00112A02" w:rsidP="00B27979">
                            <w:pPr>
                              <w:pStyle w:val="StyleNoSpacingLatinCambria26ptBoldCustomColorRGB7"/>
                              <w:jc w:val="center"/>
                              <w:rPr>
                                <w:rFonts w:ascii="Arial" w:hAnsi="Arial" w:cs="Arial"/>
                                <w:color w:val="auto"/>
                                <w:szCs w:val="52"/>
                                <w:lang w:eastAsia="zh-CN"/>
                              </w:rPr>
                            </w:pPr>
                          </w:p>
                          <w:p w14:paraId="38328653" w14:textId="5E5BF9E5" w:rsidR="00112A02" w:rsidRPr="00B27979" w:rsidRDefault="00112A02"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112A02"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112A02" w:rsidRPr="00B27979" w:rsidRDefault="00112A02" w:rsidP="001B65BD">
                            <w:pPr>
                              <w:pStyle w:val="NoSpacing"/>
                              <w:rPr>
                                <w:rFonts w:ascii="Arial" w:eastAsia="Times New Roman" w:hAnsi="Arial" w:cs="Arial"/>
                                <w:b/>
                              </w:rPr>
                            </w:pPr>
                          </w:p>
                          <w:p w14:paraId="762A4810" w14:textId="64761287" w:rsidR="00112A02" w:rsidRPr="00B27979" w:rsidRDefault="00112A02" w:rsidP="001B65BD">
                            <w:pPr>
                              <w:pStyle w:val="NoSpacing"/>
                              <w:rPr>
                                <w:rFonts w:ascii="Arial" w:eastAsia="Times New Roman" w:hAnsi="Arial" w:cs="Arial"/>
                                <w:b/>
                              </w:rPr>
                            </w:pPr>
                          </w:p>
                          <w:p w14:paraId="6968235F" w14:textId="77777777" w:rsidR="00112A02" w:rsidRPr="00B27979" w:rsidRDefault="00112A02" w:rsidP="001B65BD">
                            <w:pPr>
                              <w:pStyle w:val="NoSpacing"/>
                              <w:rPr>
                                <w:rFonts w:ascii="Arial" w:eastAsia="Times New Roman" w:hAnsi="Arial" w:cs="Arial"/>
                                <w:b/>
                              </w:rPr>
                            </w:pPr>
                          </w:p>
                          <w:p w14:paraId="1A6181FE" w14:textId="181EE7A2" w:rsidR="00112A02" w:rsidRPr="00B27979" w:rsidRDefault="00112A02" w:rsidP="001B65BD">
                            <w:pPr>
                              <w:pStyle w:val="NoSpacing"/>
                              <w:rPr>
                                <w:rFonts w:ascii="Arial" w:eastAsia="Times New Roman" w:hAnsi="Arial" w:cs="Arial"/>
                                <w:b/>
                              </w:rPr>
                            </w:pPr>
                          </w:p>
                        </w:tc>
                      </w:tr>
                    </w:tbl>
                    <w:p w14:paraId="785D4BA6" w14:textId="77777777" w:rsidR="00112A02" w:rsidRPr="007C2055" w:rsidRDefault="00112A02" w:rsidP="000D4CA9">
                      <w:pPr>
                        <w:jc w:val="center"/>
                        <w:rPr>
                          <w:sz w:val="44"/>
                          <w:szCs w:val="44"/>
                        </w:rPr>
                      </w:pPr>
                      <w:r w:rsidRPr="007145BA">
                        <w:rPr>
                          <w:noProof/>
                          <w:lang w:val="en-US"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DA4B45">
          <w:headerReference w:type="default" r:id="rId12"/>
          <w:footerReference w:type="default" r:id="rId13"/>
          <w:pgSz w:w="11906" w:h="16838"/>
          <w:pgMar w:top="1440" w:right="991" w:bottom="1440" w:left="1440"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0"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629EC706" w:rsidR="00592ED6" w:rsidRPr="00B27979" w:rsidRDefault="003D7131" w:rsidP="00B27979">
            <w:pPr>
              <w:spacing w:before="0" w:after="0" w:line="360" w:lineRule="auto"/>
              <w:jc w:val="left"/>
              <w:rPr>
                <w:rFonts w:ascii="Arial" w:hAnsi="Arial" w:cs="Arial"/>
              </w:rPr>
            </w:pPr>
            <w:r>
              <w:rPr>
                <w:rFonts w:ascii="Arial" w:hAnsi="Arial" w:cs="Arial"/>
              </w:rPr>
              <w:t xml:space="preserve">Approved </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3E22A8B9" w:rsidR="00592ED6" w:rsidRPr="00B27979" w:rsidRDefault="00EC2B22" w:rsidP="00112A02">
            <w:pPr>
              <w:spacing w:before="0" w:after="0" w:line="360" w:lineRule="auto"/>
              <w:jc w:val="left"/>
              <w:rPr>
                <w:rFonts w:ascii="Arial" w:hAnsi="Arial" w:cs="Arial"/>
              </w:rPr>
            </w:pPr>
            <w:r>
              <w:rPr>
                <w:rFonts w:ascii="Arial" w:hAnsi="Arial" w:cs="Arial"/>
              </w:rPr>
              <w:t>2</w:t>
            </w:r>
            <w:r w:rsidR="00B27979">
              <w:rPr>
                <w:rFonts w:ascii="Arial" w:hAnsi="Arial" w:cs="Arial"/>
              </w:rPr>
              <w:t>.</w:t>
            </w:r>
            <w:r w:rsidR="00112A02">
              <w:rPr>
                <w:rFonts w:ascii="Arial" w:hAnsi="Arial" w:cs="Arial"/>
              </w:rPr>
              <w:t>2</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52AF94C0" w:rsidR="00592ED6" w:rsidRPr="00B27979" w:rsidRDefault="00112A02" w:rsidP="00B27979">
            <w:pPr>
              <w:spacing w:before="0" w:after="0" w:line="360" w:lineRule="auto"/>
              <w:jc w:val="left"/>
              <w:rPr>
                <w:rFonts w:ascii="Arial" w:hAnsi="Arial" w:cs="Arial"/>
              </w:rPr>
            </w:pPr>
            <w:r>
              <w:rPr>
                <w:rFonts w:ascii="Arial" w:hAnsi="Arial" w:cs="Arial"/>
              </w:rPr>
              <w:t xml:space="preserve">May </w:t>
            </w:r>
            <w:r w:rsidR="00EC2B22">
              <w:rPr>
                <w:rFonts w:ascii="Arial" w:hAnsi="Arial" w:cs="Arial"/>
              </w:rPr>
              <w:t>2020</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113EE297" w:rsidR="00592ED6" w:rsidRPr="00B27979" w:rsidRDefault="00112A02" w:rsidP="00B27979">
            <w:pPr>
              <w:spacing w:before="0" w:after="0" w:line="360" w:lineRule="auto"/>
              <w:jc w:val="left"/>
              <w:rPr>
                <w:rFonts w:ascii="Arial" w:hAnsi="Arial" w:cs="Arial"/>
              </w:rPr>
            </w:pPr>
            <w:proofErr w:type="spellStart"/>
            <w:r>
              <w:rPr>
                <w:rFonts w:ascii="Arial" w:hAnsi="Arial" w:cs="Arial"/>
              </w:rPr>
              <w:t>ARCo</w:t>
            </w:r>
            <w:proofErr w:type="spellEnd"/>
            <w:r>
              <w:rPr>
                <w:rFonts w:ascii="Arial" w:hAnsi="Arial" w:cs="Arial"/>
              </w:rPr>
              <w:t xml:space="preserve"> / </w:t>
            </w:r>
            <w:r w:rsidR="00B27979">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4E74590E" w:rsidR="00592ED6" w:rsidRPr="00B27979" w:rsidRDefault="003D7131" w:rsidP="00B27979">
            <w:pPr>
              <w:spacing w:before="0" w:after="0" w:line="360" w:lineRule="auto"/>
              <w:jc w:val="left"/>
              <w:rPr>
                <w:rFonts w:ascii="Arial" w:hAnsi="Arial" w:cs="Arial"/>
              </w:rPr>
            </w:pPr>
            <w:r>
              <w:rPr>
                <w:rFonts w:ascii="Arial" w:hAnsi="Arial" w:cs="Arial"/>
              </w:rPr>
              <w:t>22/5/2020</w:t>
            </w:r>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004624E0" w:rsidR="00592ED6" w:rsidRPr="00B27979" w:rsidRDefault="003D7131" w:rsidP="003D7131">
            <w:pPr>
              <w:spacing w:before="0" w:after="0" w:line="360" w:lineRule="auto"/>
              <w:jc w:val="left"/>
              <w:rPr>
                <w:rFonts w:ascii="Arial" w:hAnsi="Arial" w:cs="Arial"/>
              </w:rPr>
            </w:pPr>
            <w:r>
              <w:rPr>
                <w:rFonts w:ascii="Arial" w:hAnsi="Arial" w:cs="Arial"/>
              </w:rPr>
              <w:t xml:space="preserve">May </w:t>
            </w:r>
            <w:r w:rsidR="00EC2B22">
              <w:rPr>
                <w:rFonts w:ascii="Arial" w:hAnsi="Arial" w:cs="Arial"/>
              </w:rPr>
              <w:t>2021</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Ind w:w="279" w:type="dxa"/>
        <w:tblLook w:val="04A0" w:firstRow="1" w:lastRow="0" w:firstColumn="1" w:lastColumn="0" w:noHBand="0" w:noVBand="1"/>
      </w:tblPr>
      <w:tblGrid>
        <w:gridCol w:w="992"/>
        <w:gridCol w:w="1134"/>
        <w:gridCol w:w="1418"/>
        <w:gridCol w:w="1275"/>
        <w:gridCol w:w="4678"/>
      </w:tblGrid>
      <w:tr w:rsidR="00B27979" w:rsidRPr="00101181" w14:paraId="4FA58CD4" w14:textId="77777777" w:rsidTr="003D7131">
        <w:tc>
          <w:tcPr>
            <w:tcW w:w="992" w:type="dxa"/>
          </w:tcPr>
          <w:bookmarkEnd w:id="0"/>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34"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418"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275"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678"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3D7131">
        <w:tc>
          <w:tcPr>
            <w:tcW w:w="992"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34"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418"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275"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678"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3D7131">
        <w:tc>
          <w:tcPr>
            <w:tcW w:w="992"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34"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418"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275"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678"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112A02" w:rsidRPr="00101181" w14:paraId="70BC473A" w14:textId="77777777" w:rsidTr="003D7131">
        <w:tc>
          <w:tcPr>
            <w:tcW w:w="992" w:type="dxa"/>
          </w:tcPr>
          <w:p w14:paraId="2FFE8513" w14:textId="0205608E" w:rsidR="00112A02" w:rsidRDefault="00112A02" w:rsidP="00B27979">
            <w:pPr>
              <w:spacing w:after="0" w:line="360" w:lineRule="auto"/>
              <w:rPr>
                <w:rFonts w:ascii="Arial" w:hAnsi="Arial" w:cs="Arial"/>
                <w:sz w:val="20"/>
                <w:szCs w:val="20"/>
              </w:rPr>
            </w:pPr>
            <w:r>
              <w:rPr>
                <w:rFonts w:ascii="Arial" w:hAnsi="Arial" w:cs="Arial"/>
                <w:sz w:val="20"/>
                <w:szCs w:val="20"/>
              </w:rPr>
              <w:t>2.1</w:t>
            </w:r>
          </w:p>
        </w:tc>
        <w:tc>
          <w:tcPr>
            <w:tcW w:w="1134" w:type="dxa"/>
          </w:tcPr>
          <w:p w14:paraId="5243E731" w14:textId="2355CB07" w:rsidR="00112A02" w:rsidRDefault="00112A02" w:rsidP="00B27979">
            <w:pPr>
              <w:spacing w:after="0" w:line="360" w:lineRule="auto"/>
              <w:rPr>
                <w:rFonts w:ascii="Arial" w:hAnsi="Arial" w:cs="Arial"/>
                <w:sz w:val="20"/>
                <w:szCs w:val="20"/>
              </w:rPr>
            </w:pPr>
            <w:r>
              <w:rPr>
                <w:rFonts w:ascii="Arial" w:hAnsi="Arial" w:cs="Arial"/>
                <w:sz w:val="20"/>
                <w:szCs w:val="20"/>
              </w:rPr>
              <w:t>CRO</w:t>
            </w:r>
          </w:p>
        </w:tc>
        <w:tc>
          <w:tcPr>
            <w:tcW w:w="1418" w:type="dxa"/>
          </w:tcPr>
          <w:p w14:paraId="120932F9" w14:textId="2D5AA22A" w:rsidR="00112A02" w:rsidRDefault="00112A02" w:rsidP="00B27979">
            <w:pPr>
              <w:spacing w:after="0" w:line="360" w:lineRule="auto"/>
              <w:rPr>
                <w:rFonts w:ascii="Arial" w:hAnsi="Arial" w:cs="Arial"/>
                <w:sz w:val="20"/>
                <w:szCs w:val="20"/>
              </w:rPr>
            </w:pPr>
            <w:r>
              <w:rPr>
                <w:rFonts w:ascii="Arial" w:hAnsi="Arial" w:cs="Arial"/>
                <w:sz w:val="20"/>
                <w:szCs w:val="20"/>
              </w:rPr>
              <w:t>MANCO</w:t>
            </w:r>
          </w:p>
        </w:tc>
        <w:tc>
          <w:tcPr>
            <w:tcW w:w="1275" w:type="dxa"/>
          </w:tcPr>
          <w:p w14:paraId="05F52AB7" w14:textId="090BEED7" w:rsidR="00112A02" w:rsidRPr="00101181" w:rsidRDefault="00112A02" w:rsidP="00B27979">
            <w:pPr>
              <w:spacing w:after="0" w:line="360" w:lineRule="auto"/>
              <w:rPr>
                <w:rFonts w:ascii="Arial" w:hAnsi="Arial" w:cs="Arial"/>
                <w:sz w:val="20"/>
                <w:szCs w:val="20"/>
              </w:rPr>
            </w:pPr>
            <w:r>
              <w:rPr>
                <w:rFonts w:ascii="Arial" w:hAnsi="Arial" w:cs="Arial"/>
                <w:sz w:val="20"/>
                <w:szCs w:val="20"/>
              </w:rPr>
              <w:t>Jan 2020</w:t>
            </w:r>
          </w:p>
        </w:tc>
        <w:tc>
          <w:tcPr>
            <w:tcW w:w="4678" w:type="dxa"/>
          </w:tcPr>
          <w:p w14:paraId="2974610F" w14:textId="736D36F4" w:rsidR="00112A02" w:rsidRPr="00112A02" w:rsidRDefault="00112A02" w:rsidP="00EB795D">
            <w:pPr>
              <w:spacing w:after="0" w:line="360" w:lineRule="auto"/>
              <w:jc w:val="left"/>
              <w:rPr>
                <w:rFonts w:ascii="Arial" w:hAnsi="Arial" w:cs="Arial"/>
                <w:sz w:val="20"/>
                <w:szCs w:val="20"/>
              </w:rPr>
            </w:pPr>
            <w:r>
              <w:rPr>
                <w:rFonts w:ascii="Arial" w:hAnsi="Arial" w:cs="Arial"/>
                <w:sz w:val="20"/>
                <w:szCs w:val="20"/>
              </w:rPr>
              <w:t xml:space="preserve">As per approval </w:t>
            </w:r>
            <w:r w:rsidR="00EB795D">
              <w:rPr>
                <w:rFonts w:ascii="Arial" w:hAnsi="Arial" w:cs="Arial"/>
                <w:sz w:val="20"/>
                <w:szCs w:val="20"/>
              </w:rPr>
              <w:t>11</w:t>
            </w:r>
            <w:r>
              <w:rPr>
                <w:rFonts w:ascii="Arial" w:hAnsi="Arial" w:cs="Arial"/>
                <w:sz w:val="20"/>
                <w:szCs w:val="20"/>
              </w:rPr>
              <w:t>/</w:t>
            </w:r>
            <w:r w:rsidR="00EB795D">
              <w:rPr>
                <w:rFonts w:ascii="Arial" w:hAnsi="Arial" w:cs="Arial"/>
                <w:sz w:val="20"/>
                <w:szCs w:val="20"/>
              </w:rPr>
              <w:t>2</w:t>
            </w:r>
            <w:r>
              <w:rPr>
                <w:rFonts w:ascii="Arial" w:hAnsi="Arial" w:cs="Arial"/>
                <w:sz w:val="20"/>
                <w:szCs w:val="20"/>
              </w:rPr>
              <w:t>/2020</w:t>
            </w:r>
          </w:p>
        </w:tc>
      </w:tr>
      <w:tr w:rsidR="00EC2B22" w:rsidRPr="00101181" w14:paraId="0A2C5095" w14:textId="77777777" w:rsidTr="003D7131">
        <w:tc>
          <w:tcPr>
            <w:tcW w:w="992" w:type="dxa"/>
          </w:tcPr>
          <w:p w14:paraId="3E5833AC" w14:textId="550DD436" w:rsidR="00EC2B22" w:rsidRPr="00101181" w:rsidRDefault="00EB795D" w:rsidP="00B27979">
            <w:pPr>
              <w:spacing w:after="0" w:line="360" w:lineRule="auto"/>
              <w:rPr>
                <w:rFonts w:ascii="Arial" w:hAnsi="Arial" w:cs="Arial"/>
                <w:sz w:val="20"/>
                <w:szCs w:val="20"/>
              </w:rPr>
            </w:pPr>
            <w:r>
              <w:rPr>
                <w:rFonts w:ascii="Arial" w:hAnsi="Arial" w:cs="Arial"/>
                <w:sz w:val="20"/>
                <w:szCs w:val="20"/>
              </w:rPr>
              <w:t>2.2</w:t>
            </w:r>
          </w:p>
        </w:tc>
        <w:tc>
          <w:tcPr>
            <w:tcW w:w="1134" w:type="dxa"/>
          </w:tcPr>
          <w:p w14:paraId="58C328F8" w14:textId="0E931108" w:rsidR="00EC2B22" w:rsidRPr="00101181" w:rsidRDefault="00EB795D" w:rsidP="00B27979">
            <w:pPr>
              <w:spacing w:after="0" w:line="360" w:lineRule="auto"/>
              <w:rPr>
                <w:rFonts w:ascii="Arial" w:hAnsi="Arial" w:cs="Arial"/>
                <w:sz w:val="20"/>
                <w:szCs w:val="20"/>
              </w:rPr>
            </w:pPr>
            <w:r>
              <w:rPr>
                <w:rFonts w:ascii="Arial" w:hAnsi="Arial" w:cs="Arial"/>
                <w:sz w:val="20"/>
                <w:szCs w:val="20"/>
              </w:rPr>
              <w:t>CRO</w:t>
            </w:r>
          </w:p>
        </w:tc>
        <w:tc>
          <w:tcPr>
            <w:tcW w:w="1418" w:type="dxa"/>
          </w:tcPr>
          <w:p w14:paraId="5207A9FA" w14:textId="15862FDC" w:rsidR="00EC2B22" w:rsidRPr="00101181" w:rsidRDefault="00EB795D" w:rsidP="003D7131">
            <w:pPr>
              <w:spacing w:after="0" w:line="360" w:lineRule="auto"/>
              <w:rPr>
                <w:rFonts w:ascii="Arial" w:hAnsi="Arial" w:cs="Arial"/>
                <w:sz w:val="20"/>
                <w:szCs w:val="20"/>
              </w:rPr>
            </w:pPr>
            <w:r>
              <w:rPr>
                <w:rFonts w:ascii="Arial" w:hAnsi="Arial" w:cs="Arial"/>
                <w:sz w:val="20"/>
                <w:szCs w:val="20"/>
              </w:rPr>
              <w:t>M</w:t>
            </w:r>
            <w:r w:rsidR="003D7131">
              <w:rPr>
                <w:rFonts w:ascii="Arial" w:hAnsi="Arial" w:cs="Arial"/>
                <w:sz w:val="20"/>
                <w:szCs w:val="20"/>
              </w:rPr>
              <w:t>A</w:t>
            </w:r>
            <w:r>
              <w:rPr>
                <w:rFonts w:ascii="Arial" w:hAnsi="Arial" w:cs="Arial"/>
                <w:sz w:val="20"/>
                <w:szCs w:val="20"/>
              </w:rPr>
              <w:t>NCO</w:t>
            </w:r>
          </w:p>
        </w:tc>
        <w:tc>
          <w:tcPr>
            <w:tcW w:w="1275" w:type="dxa"/>
          </w:tcPr>
          <w:p w14:paraId="0B10CDA4" w14:textId="36F1DE81" w:rsidR="00EC2B22" w:rsidRPr="00101181" w:rsidRDefault="00EB795D" w:rsidP="00B27979">
            <w:pPr>
              <w:spacing w:after="0" w:line="360" w:lineRule="auto"/>
              <w:rPr>
                <w:rFonts w:ascii="Arial" w:hAnsi="Arial" w:cs="Arial"/>
                <w:sz w:val="20"/>
                <w:szCs w:val="20"/>
              </w:rPr>
            </w:pPr>
            <w:r>
              <w:rPr>
                <w:rFonts w:ascii="Arial" w:hAnsi="Arial" w:cs="Arial"/>
                <w:sz w:val="20"/>
                <w:szCs w:val="20"/>
              </w:rPr>
              <w:t>May</w:t>
            </w:r>
            <w:bookmarkStart w:id="1" w:name="_GoBack"/>
            <w:bookmarkEnd w:id="1"/>
            <w:r>
              <w:rPr>
                <w:rFonts w:ascii="Arial" w:hAnsi="Arial" w:cs="Arial"/>
                <w:sz w:val="20"/>
                <w:szCs w:val="20"/>
              </w:rPr>
              <w:t xml:space="preserve"> 2020</w:t>
            </w:r>
          </w:p>
        </w:tc>
        <w:tc>
          <w:tcPr>
            <w:tcW w:w="4678" w:type="dxa"/>
          </w:tcPr>
          <w:p w14:paraId="1EADBCAF" w14:textId="574180AB" w:rsidR="00910265" w:rsidRPr="00101181" w:rsidRDefault="00CD1502" w:rsidP="00A81BE1">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Changes to RAS Credit Concentration Limits approved at MANCO (Page 32/33)</w:t>
            </w:r>
          </w:p>
        </w:tc>
      </w:tr>
    </w:tbl>
    <w:p w14:paraId="34115141" w14:textId="606E1F02" w:rsidR="00DA400D" w:rsidRPr="002B2229" w:rsidRDefault="00D2474B" w:rsidP="002B2229">
      <w:pPr>
        <w:spacing w:before="0" w:after="0" w:line="360" w:lineRule="auto"/>
        <w:jc w:val="left"/>
        <w:rPr>
          <w:rStyle w:val="BookTitle"/>
          <w:rFonts w:ascii="Arial" w:hAnsi="Arial" w:cs="Arial"/>
        </w:rPr>
      </w:pPr>
      <w:r w:rsidRPr="00B27979">
        <w:rPr>
          <w:rFonts w:ascii="Arial" w:hAnsi="Arial" w:cs="Arial"/>
        </w:rPr>
        <w:br w:type="page"/>
      </w:r>
      <w:r w:rsidR="00A956F4" w:rsidRPr="002B2229">
        <w:rPr>
          <w:rStyle w:val="BookTitle"/>
          <w:rFonts w:ascii="Arial" w:hAnsi="Arial" w:cs="Arial"/>
        </w:rPr>
        <w:lastRenderedPageBreak/>
        <w:t>Content</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1472893E" w14:textId="77777777" w:rsidR="000D3156" w:rsidRPr="000D3156" w:rsidRDefault="00823164" w:rsidP="000D3156">
      <w:pPr>
        <w:pStyle w:val="TOC1"/>
        <w:tabs>
          <w:tab w:val="left" w:pos="480"/>
        </w:tabs>
        <w:spacing w:before="0" w:after="0" w:line="360" w:lineRule="auto"/>
        <w:rPr>
          <w:rFonts w:ascii="Arial" w:eastAsiaTheme="minorEastAsia" w:hAnsi="Arial" w:cs="Arial"/>
          <w:noProof/>
          <w:lang w:val="en-US" w:bidi="ar-SA"/>
        </w:rPr>
      </w:pPr>
      <w:r w:rsidRPr="000D3156">
        <w:rPr>
          <w:rFonts w:ascii="Arial" w:hAnsi="Arial" w:cs="Arial"/>
          <w:b/>
        </w:rPr>
        <w:fldChar w:fldCharType="begin"/>
      </w:r>
      <w:r w:rsidRPr="000D3156">
        <w:rPr>
          <w:rFonts w:ascii="Arial" w:hAnsi="Arial" w:cs="Arial"/>
          <w:b/>
        </w:rPr>
        <w:instrText xml:space="preserve"> TOC \o "1-2" \h \z \u </w:instrText>
      </w:r>
      <w:r w:rsidRPr="000D3156">
        <w:rPr>
          <w:rFonts w:ascii="Arial" w:hAnsi="Arial" w:cs="Arial"/>
          <w:b/>
        </w:rPr>
        <w:fldChar w:fldCharType="separate"/>
      </w:r>
      <w:hyperlink w:anchor="_Toc30166005" w:history="1">
        <w:r w:rsidR="000D3156" w:rsidRPr="000D3156">
          <w:rPr>
            <w:rStyle w:val="Hyperlink"/>
            <w:rFonts w:ascii="Arial" w:hAnsi="Arial" w:cs="Arial"/>
            <w:noProof/>
          </w:rPr>
          <w:t>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Introduction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_Toc30166005 \h </w:instrText>
        </w:r>
        <w:r w:rsidR="000D3156" w:rsidRPr="000D3156">
          <w:rPr>
            <w:rFonts w:ascii="Arial" w:hAnsi="Arial" w:cs="Arial"/>
            <w:noProof/>
            <w:webHidden/>
          </w:rPr>
        </w:r>
        <w:r w:rsidR="000D3156" w:rsidRPr="000D3156">
          <w:rPr>
            <w:rFonts w:ascii="Arial" w:hAnsi="Arial" w:cs="Arial"/>
            <w:noProof/>
            <w:webHidden/>
          </w:rPr>
          <w:fldChar w:fldCharType="separate"/>
        </w:r>
        <w:r w:rsidR="00F11FA2">
          <w:rPr>
            <w:rFonts w:ascii="Arial" w:hAnsi="Arial" w:cs="Arial"/>
            <w:noProof/>
            <w:webHidden/>
          </w:rPr>
          <w:t>5</w:t>
        </w:r>
        <w:r w:rsidR="000D3156" w:rsidRPr="000D3156">
          <w:rPr>
            <w:rFonts w:ascii="Arial" w:hAnsi="Arial" w:cs="Arial"/>
            <w:noProof/>
            <w:webHidden/>
          </w:rPr>
          <w:fldChar w:fldCharType="end"/>
        </w:r>
      </w:hyperlink>
    </w:p>
    <w:p w14:paraId="0907C480"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06" w:history="1">
        <w:r w:rsidR="000D3156" w:rsidRPr="000D3156">
          <w:rPr>
            <w:rStyle w:val="Hyperlink"/>
            <w:rFonts w:ascii="Arial" w:hAnsi="Arial" w:cs="Arial"/>
            <w:noProof/>
          </w:rPr>
          <w:t>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Objectives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w:t>
        </w:r>
        <w:r w:rsidR="000D3156" w:rsidRPr="000D3156">
          <w:rPr>
            <w:rFonts w:ascii="Arial" w:hAnsi="Arial" w:cs="Arial"/>
            <w:noProof/>
            <w:webHidden/>
          </w:rPr>
          <w:fldChar w:fldCharType="end"/>
        </w:r>
      </w:hyperlink>
    </w:p>
    <w:p w14:paraId="0A0A2617"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07" w:history="1">
        <w:r w:rsidR="000D3156" w:rsidRPr="000D3156">
          <w:rPr>
            <w:rStyle w:val="Hyperlink"/>
            <w:rFonts w:ascii="Arial" w:hAnsi="Arial" w:cs="Arial"/>
            <w:noProof/>
          </w:rPr>
          <w:t>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Policy Ownership/Oversight</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6</w:t>
        </w:r>
        <w:r w:rsidR="000D3156" w:rsidRPr="000D3156">
          <w:rPr>
            <w:rFonts w:ascii="Arial" w:hAnsi="Arial" w:cs="Arial"/>
            <w:noProof/>
            <w:webHidden/>
          </w:rPr>
          <w:fldChar w:fldCharType="end"/>
        </w:r>
      </w:hyperlink>
    </w:p>
    <w:p w14:paraId="4263EDB0"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08" w:history="1">
        <w:r w:rsidR="000D3156" w:rsidRPr="000D3156">
          <w:rPr>
            <w:rStyle w:val="Hyperlink"/>
            <w:rFonts w:ascii="Arial" w:hAnsi="Arial" w:cs="Arial"/>
            <w:noProof/>
          </w:rPr>
          <w:t>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Risk Management Framework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7</w:t>
        </w:r>
        <w:r w:rsidR="000D3156" w:rsidRPr="000D3156">
          <w:rPr>
            <w:rFonts w:ascii="Arial" w:hAnsi="Arial" w:cs="Arial"/>
            <w:noProof/>
            <w:webHidden/>
          </w:rPr>
          <w:fldChar w:fldCharType="end"/>
        </w:r>
      </w:hyperlink>
    </w:p>
    <w:p w14:paraId="0EA24EA9"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09" w:history="1">
        <w:r w:rsidR="000D3156" w:rsidRPr="000D3156">
          <w:rPr>
            <w:rStyle w:val="Hyperlink"/>
            <w:rFonts w:ascii="Arial" w:hAnsi="Arial" w:cs="Arial"/>
            <w:noProof/>
          </w:rPr>
          <w:t>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Roles and Responsibilities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8</w:t>
        </w:r>
        <w:r w:rsidR="000D3156" w:rsidRPr="000D3156">
          <w:rPr>
            <w:rFonts w:ascii="Arial" w:hAnsi="Arial" w:cs="Arial"/>
            <w:noProof/>
            <w:webHidden/>
          </w:rPr>
          <w:fldChar w:fldCharType="end"/>
        </w:r>
      </w:hyperlink>
    </w:p>
    <w:p w14:paraId="03B05515"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0" w:history="1">
        <w:r w:rsidR="000D3156" w:rsidRPr="000D3156">
          <w:rPr>
            <w:rStyle w:val="Hyperlink"/>
            <w:rFonts w:ascii="Arial" w:hAnsi="Arial" w:cs="Arial"/>
            <w:noProof/>
          </w:rPr>
          <w:t>Three Lines of Defence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8</w:t>
        </w:r>
        <w:r w:rsidR="000D3156" w:rsidRPr="000D3156">
          <w:rPr>
            <w:rFonts w:ascii="Arial" w:hAnsi="Arial" w:cs="Arial"/>
            <w:noProof/>
            <w:webHidden/>
          </w:rPr>
          <w:fldChar w:fldCharType="end"/>
        </w:r>
      </w:hyperlink>
    </w:p>
    <w:p w14:paraId="1EBCB623"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1" w:history="1">
        <w:r w:rsidR="000D3156" w:rsidRPr="000D3156">
          <w:rPr>
            <w:rStyle w:val="Hyperlink"/>
            <w:rFonts w:ascii="Arial" w:hAnsi="Arial" w:cs="Arial"/>
            <w:noProof/>
          </w:rPr>
          <w:t>Risk Governance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9</w:t>
        </w:r>
        <w:r w:rsidR="000D3156" w:rsidRPr="000D3156">
          <w:rPr>
            <w:rFonts w:ascii="Arial" w:hAnsi="Arial" w:cs="Arial"/>
            <w:noProof/>
            <w:webHidden/>
          </w:rPr>
          <w:fldChar w:fldCharType="end"/>
        </w:r>
      </w:hyperlink>
    </w:p>
    <w:p w14:paraId="48A41656"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12" w:history="1">
        <w:r w:rsidR="000D3156" w:rsidRPr="000D3156">
          <w:rPr>
            <w:rStyle w:val="Hyperlink"/>
            <w:rFonts w:ascii="Arial" w:hAnsi="Arial" w:cs="Arial"/>
            <w:noProof/>
          </w:rPr>
          <w:t>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Strategy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11</w:t>
        </w:r>
        <w:r w:rsidR="000D3156" w:rsidRPr="000D3156">
          <w:rPr>
            <w:rFonts w:ascii="Arial" w:hAnsi="Arial" w:cs="Arial"/>
            <w:noProof/>
            <w:webHidden/>
          </w:rPr>
          <w:fldChar w:fldCharType="end"/>
        </w:r>
      </w:hyperlink>
    </w:p>
    <w:p w14:paraId="59F9AEDE"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3" w:history="1">
        <w:r w:rsidR="000D3156" w:rsidRPr="000D3156">
          <w:rPr>
            <w:rStyle w:val="Hyperlink"/>
            <w:rFonts w:ascii="Arial" w:hAnsi="Arial" w:cs="Arial"/>
            <w:noProof/>
          </w:rPr>
          <w:t>Lending Activities (Target Market &amp; Products)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11</w:t>
        </w:r>
        <w:r w:rsidR="000D3156" w:rsidRPr="000D3156">
          <w:rPr>
            <w:rFonts w:ascii="Arial" w:hAnsi="Arial" w:cs="Arial"/>
            <w:noProof/>
            <w:webHidden/>
          </w:rPr>
          <w:fldChar w:fldCharType="end"/>
        </w:r>
      </w:hyperlink>
    </w:p>
    <w:p w14:paraId="5AB65B61"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4" w:history="1">
        <w:r w:rsidR="000D3156" w:rsidRPr="000D3156">
          <w:rPr>
            <w:rStyle w:val="Hyperlink"/>
            <w:rFonts w:ascii="Arial" w:hAnsi="Arial" w:cs="Arial"/>
            <w:noProof/>
          </w:rPr>
          <w:t>Credit Risk definition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12</w:t>
        </w:r>
        <w:r w:rsidR="000D3156" w:rsidRPr="000D3156">
          <w:rPr>
            <w:rFonts w:ascii="Arial" w:hAnsi="Arial" w:cs="Arial"/>
            <w:noProof/>
            <w:webHidden/>
          </w:rPr>
          <w:fldChar w:fldCharType="end"/>
        </w:r>
      </w:hyperlink>
    </w:p>
    <w:p w14:paraId="20DC8530"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5" w:history="1">
        <w:r w:rsidR="000D3156" w:rsidRPr="000D3156">
          <w:rPr>
            <w:rStyle w:val="Hyperlink"/>
            <w:rFonts w:ascii="Arial" w:hAnsi="Arial" w:cs="Arial"/>
            <w:noProof/>
          </w:rPr>
          <w:t>Concentration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_Toc30166015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14</w:t>
        </w:r>
        <w:r w:rsidR="000D3156" w:rsidRPr="000D3156">
          <w:rPr>
            <w:rFonts w:ascii="Arial" w:hAnsi="Arial" w:cs="Arial"/>
            <w:noProof/>
            <w:webHidden/>
          </w:rPr>
          <w:fldChar w:fldCharType="end"/>
        </w:r>
      </w:hyperlink>
    </w:p>
    <w:p w14:paraId="46EE39F6"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6" w:history="1">
        <w:r w:rsidR="000D3156" w:rsidRPr="000D3156">
          <w:rPr>
            <w:rStyle w:val="Hyperlink"/>
            <w:rFonts w:ascii="Arial" w:hAnsi="Arial" w:cs="Arial"/>
            <w:noProof/>
          </w:rPr>
          <w:t>Large Exposure Limits overview</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14</w:t>
        </w:r>
        <w:r w:rsidR="000D3156" w:rsidRPr="000D3156">
          <w:rPr>
            <w:rFonts w:ascii="Arial" w:hAnsi="Arial" w:cs="Arial"/>
            <w:noProof/>
            <w:webHidden/>
          </w:rPr>
          <w:fldChar w:fldCharType="end"/>
        </w:r>
      </w:hyperlink>
    </w:p>
    <w:p w14:paraId="3C325CB2"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17" w:history="1">
        <w:r w:rsidR="000D3156" w:rsidRPr="000D3156">
          <w:rPr>
            <w:rStyle w:val="Hyperlink"/>
            <w:rFonts w:ascii="Arial" w:hAnsi="Arial" w:cs="Arial"/>
            <w:noProof/>
          </w:rPr>
          <w:t>Credit Risk Mitigation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14</w:t>
        </w:r>
        <w:r w:rsidR="000D3156" w:rsidRPr="000D3156">
          <w:rPr>
            <w:rFonts w:ascii="Arial" w:hAnsi="Arial" w:cs="Arial"/>
            <w:noProof/>
            <w:webHidden/>
          </w:rPr>
          <w:fldChar w:fldCharType="end"/>
        </w:r>
      </w:hyperlink>
    </w:p>
    <w:p w14:paraId="731AF9B2"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18" w:history="1">
        <w:r w:rsidR="000D3156" w:rsidRPr="000D3156">
          <w:rPr>
            <w:rStyle w:val="Hyperlink"/>
            <w:rFonts w:ascii="Arial" w:hAnsi="Arial" w:cs="Arial"/>
            <w:noProof/>
          </w:rPr>
          <w:t>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Country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15</w:t>
        </w:r>
        <w:r w:rsidR="000D3156" w:rsidRPr="000D3156">
          <w:rPr>
            <w:rFonts w:ascii="Arial" w:hAnsi="Arial" w:cs="Arial"/>
            <w:noProof/>
            <w:webHidden/>
          </w:rPr>
          <w:fldChar w:fldCharType="end"/>
        </w:r>
      </w:hyperlink>
    </w:p>
    <w:p w14:paraId="6CEA041E"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19" w:history="1">
        <w:r w:rsidR="000D3156" w:rsidRPr="000D3156">
          <w:rPr>
            <w:rStyle w:val="Hyperlink"/>
            <w:rFonts w:ascii="Arial" w:hAnsi="Arial" w:cs="Arial"/>
            <w:noProof/>
          </w:rPr>
          <w:t>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Industry/Sector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18</w:t>
        </w:r>
        <w:r w:rsidR="000D3156" w:rsidRPr="000D3156">
          <w:rPr>
            <w:rFonts w:ascii="Arial" w:hAnsi="Arial" w:cs="Arial"/>
            <w:noProof/>
            <w:webHidden/>
          </w:rPr>
          <w:fldChar w:fldCharType="end"/>
        </w:r>
      </w:hyperlink>
    </w:p>
    <w:p w14:paraId="68ACE6CF"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20" w:history="1">
        <w:r w:rsidR="000D3156" w:rsidRPr="000D3156">
          <w:rPr>
            <w:rStyle w:val="Hyperlink"/>
            <w:rFonts w:ascii="Arial" w:hAnsi="Arial" w:cs="Arial"/>
            <w:noProof/>
          </w:rPr>
          <w:t>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18</w:t>
        </w:r>
        <w:r w:rsidR="000D3156" w:rsidRPr="000D3156">
          <w:rPr>
            <w:rFonts w:ascii="Arial" w:hAnsi="Arial" w:cs="Arial"/>
            <w:noProof/>
            <w:webHidden/>
          </w:rPr>
          <w:fldChar w:fldCharType="end"/>
        </w:r>
      </w:hyperlink>
    </w:p>
    <w:p w14:paraId="4C1F9367"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1" w:history="1">
        <w:r w:rsidR="000D3156" w:rsidRPr="000D3156">
          <w:rPr>
            <w:rStyle w:val="Hyperlink"/>
            <w:rFonts w:ascii="Arial" w:hAnsi="Arial" w:cs="Arial"/>
            <w:noProof/>
          </w:rPr>
          <w:t>Credit Principles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18</w:t>
        </w:r>
        <w:r w:rsidR="000D3156" w:rsidRPr="000D3156">
          <w:rPr>
            <w:rFonts w:ascii="Arial" w:hAnsi="Arial" w:cs="Arial"/>
            <w:noProof/>
            <w:webHidden/>
          </w:rPr>
          <w:fldChar w:fldCharType="end"/>
        </w:r>
      </w:hyperlink>
    </w:p>
    <w:p w14:paraId="7266A816"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2" w:history="1">
        <w:r w:rsidR="000D3156" w:rsidRPr="000D3156">
          <w:rPr>
            <w:rStyle w:val="Hyperlink"/>
            <w:rFonts w:ascii="Arial" w:hAnsi="Arial" w:cs="Arial"/>
            <w:noProof/>
          </w:rPr>
          <w:t>Credit application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19</w:t>
        </w:r>
        <w:r w:rsidR="000D3156" w:rsidRPr="000D3156">
          <w:rPr>
            <w:rFonts w:ascii="Arial" w:hAnsi="Arial" w:cs="Arial"/>
            <w:noProof/>
            <w:webHidden/>
          </w:rPr>
          <w:fldChar w:fldCharType="end"/>
        </w:r>
      </w:hyperlink>
    </w:p>
    <w:p w14:paraId="674B53BE"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3" w:history="1">
        <w:r w:rsidR="000D3156" w:rsidRPr="000D3156">
          <w:rPr>
            <w:rStyle w:val="Hyperlink"/>
            <w:rFonts w:ascii="Arial" w:hAnsi="Arial" w:cs="Arial"/>
            <w:noProof/>
          </w:rPr>
          <w:t>Legal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19</w:t>
        </w:r>
        <w:r w:rsidR="000D3156" w:rsidRPr="000D3156">
          <w:rPr>
            <w:rFonts w:ascii="Arial" w:hAnsi="Arial" w:cs="Arial"/>
            <w:noProof/>
            <w:webHidden/>
          </w:rPr>
          <w:fldChar w:fldCharType="end"/>
        </w:r>
      </w:hyperlink>
    </w:p>
    <w:p w14:paraId="4FD894B0"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4" w:history="1">
        <w:r w:rsidR="000D3156" w:rsidRPr="000D3156">
          <w:rPr>
            <w:rStyle w:val="Hyperlink"/>
            <w:rFonts w:ascii="Arial" w:hAnsi="Arial" w:cs="Arial"/>
            <w:noProof/>
          </w:rPr>
          <w:t>External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20</w:t>
        </w:r>
        <w:r w:rsidR="000D3156" w:rsidRPr="000D3156">
          <w:rPr>
            <w:rFonts w:ascii="Arial" w:hAnsi="Arial" w:cs="Arial"/>
            <w:noProof/>
            <w:webHidden/>
          </w:rPr>
          <w:fldChar w:fldCharType="end"/>
        </w:r>
      </w:hyperlink>
    </w:p>
    <w:p w14:paraId="42CCF6A9"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5" w:history="1">
        <w:r w:rsidR="000D3156" w:rsidRPr="000D3156">
          <w:rPr>
            <w:rStyle w:val="Hyperlink"/>
            <w:rFonts w:ascii="Arial" w:hAnsi="Arial" w:cs="Arial"/>
            <w:noProof/>
          </w:rPr>
          <w:t>Internal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_Toc30166025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20</w:t>
        </w:r>
        <w:r w:rsidR="000D3156" w:rsidRPr="000D3156">
          <w:rPr>
            <w:rFonts w:ascii="Arial" w:hAnsi="Arial" w:cs="Arial"/>
            <w:noProof/>
            <w:webHidden/>
          </w:rPr>
          <w:fldChar w:fldCharType="end"/>
        </w:r>
      </w:hyperlink>
    </w:p>
    <w:p w14:paraId="4C1F7940"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6" w:history="1">
        <w:r w:rsidR="000D3156" w:rsidRPr="000D3156">
          <w:rPr>
            <w:rStyle w:val="Hyperlink"/>
            <w:rFonts w:ascii="Arial" w:hAnsi="Arial" w:cs="Arial"/>
            <w:noProof/>
          </w:rPr>
          <w:t>New Credit Facility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21</w:t>
        </w:r>
        <w:r w:rsidR="000D3156" w:rsidRPr="000D3156">
          <w:rPr>
            <w:rFonts w:ascii="Arial" w:hAnsi="Arial" w:cs="Arial"/>
            <w:noProof/>
            <w:webHidden/>
          </w:rPr>
          <w:fldChar w:fldCharType="end"/>
        </w:r>
      </w:hyperlink>
    </w:p>
    <w:p w14:paraId="6E7B6D81"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7" w:history="1">
        <w:r w:rsidR="000D3156" w:rsidRPr="000D3156">
          <w:rPr>
            <w:rStyle w:val="Hyperlink"/>
            <w:rFonts w:ascii="Arial" w:hAnsi="Arial" w:cs="Arial"/>
            <w:noProof/>
          </w:rPr>
          <w:t>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21</w:t>
        </w:r>
        <w:r w:rsidR="000D3156" w:rsidRPr="000D3156">
          <w:rPr>
            <w:rFonts w:ascii="Arial" w:hAnsi="Arial" w:cs="Arial"/>
            <w:noProof/>
            <w:webHidden/>
          </w:rPr>
          <w:fldChar w:fldCharType="end"/>
        </w:r>
      </w:hyperlink>
    </w:p>
    <w:p w14:paraId="1024E53A"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28" w:history="1">
        <w:r w:rsidR="000D3156" w:rsidRPr="000D3156">
          <w:rPr>
            <w:rStyle w:val="Hyperlink"/>
            <w:rFonts w:ascii="Arial" w:hAnsi="Arial" w:cs="Arial"/>
            <w:noProof/>
          </w:rPr>
          <w:t>Credit Monitoring and Review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22</w:t>
        </w:r>
        <w:r w:rsidR="000D3156" w:rsidRPr="000D3156">
          <w:rPr>
            <w:rFonts w:ascii="Arial" w:hAnsi="Arial" w:cs="Arial"/>
            <w:noProof/>
            <w:webHidden/>
          </w:rPr>
          <w:fldChar w:fldCharType="end"/>
        </w:r>
      </w:hyperlink>
    </w:p>
    <w:p w14:paraId="727AA32E"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29" w:history="1">
        <w:r w:rsidR="000D3156" w:rsidRPr="000D3156">
          <w:rPr>
            <w:rStyle w:val="Hyperlink"/>
            <w:rFonts w:ascii="Arial" w:hAnsi="Arial" w:cs="Arial"/>
            <w:noProof/>
          </w:rPr>
          <w:t>10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Impairment/Expected Credit Loss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25</w:t>
        </w:r>
        <w:r w:rsidR="000D3156" w:rsidRPr="000D3156">
          <w:rPr>
            <w:rFonts w:ascii="Arial" w:hAnsi="Arial" w:cs="Arial"/>
            <w:noProof/>
            <w:webHidden/>
          </w:rPr>
          <w:fldChar w:fldCharType="end"/>
        </w:r>
      </w:hyperlink>
    </w:p>
    <w:p w14:paraId="65D315FE"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30" w:history="1">
        <w:r w:rsidR="000D3156" w:rsidRPr="000D3156">
          <w:rPr>
            <w:rStyle w:val="Hyperlink"/>
            <w:rFonts w:ascii="Arial" w:hAnsi="Arial" w:cs="Arial"/>
            <w:noProof/>
          </w:rPr>
          <w:t>Asset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25</w:t>
        </w:r>
        <w:r w:rsidR="000D3156" w:rsidRPr="000D3156">
          <w:rPr>
            <w:rFonts w:ascii="Arial" w:hAnsi="Arial" w:cs="Arial"/>
            <w:noProof/>
            <w:webHidden/>
          </w:rPr>
          <w:fldChar w:fldCharType="end"/>
        </w:r>
      </w:hyperlink>
    </w:p>
    <w:p w14:paraId="6DFF9BE5"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31" w:history="1">
        <w:r w:rsidR="000D3156" w:rsidRPr="000D3156">
          <w:rPr>
            <w:rStyle w:val="Hyperlink"/>
            <w:rFonts w:ascii="Arial" w:hAnsi="Arial" w:cs="Arial"/>
            <w:noProof/>
          </w:rPr>
          <w:t>Stage 1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26</w:t>
        </w:r>
        <w:r w:rsidR="000D3156" w:rsidRPr="000D3156">
          <w:rPr>
            <w:rFonts w:ascii="Arial" w:hAnsi="Arial" w:cs="Arial"/>
            <w:noProof/>
            <w:webHidden/>
          </w:rPr>
          <w:fldChar w:fldCharType="end"/>
        </w:r>
      </w:hyperlink>
    </w:p>
    <w:p w14:paraId="020C8C3E"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32" w:history="1">
        <w:r w:rsidR="000D3156" w:rsidRPr="000D3156">
          <w:rPr>
            <w:rStyle w:val="Hyperlink"/>
            <w:rFonts w:ascii="Arial" w:hAnsi="Arial" w:cs="Arial"/>
            <w:noProof/>
          </w:rPr>
          <w:t>Stage 2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27</w:t>
        </w:r>
        <w:r w:rsidR="000D3156" w:rsidRPr="000D3156">
          <w:rPr>
            <w:rFonts w:ascii="Arial" w:hAnsi="Arial" w:cs="Arial"/>
            <w:noProof/>
            <w:webHidden/>
          </w:rPr>
          <w:fldChar w:fldCharType="end"/>
        </w:r>
      </w:hyperlink>
    </w:p>
    <w:p w14:paraId="366CD74D"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33" w:history="1">
        <w:r w:rsidR="000D3156" w:rsidRPr="000D3156">
          <w:rPr>
            <w:rStyle w:val="Hyperlink"/>
            <w:rFonts w:ascii="Arial" w:hAnsi="Arial" w:cs="Arial"/>
            <w:noProof/>
          </w:rPr>
          <w:t>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28</w:t>
        </w:r>
        <w:r w:rsidR="000D3156" w:rsidRPr="000D3156">
          <w:rPr>
            <w:rFonts w:ascii="Arial" w:hAnsi="Arial" w:cs="Arial"/>
            <w:noProof/>
            <w:webHidden/>
          </w:rPr>
          <w:fldChar w:fldCharType="end"/>
        </w:r>
      </w:hyperlink>
    </w:p>
    <w:p w14:paraId="088C8855" w14:textId="77777777" w:rsidR="000D3156" w:rsidRPr="000D3156" w:rsidRDefault="00F11FA2" w:rsidP="000D3156">
      <w:pPr>
        <w:pStyle w:val="TOC2"/>
        <w:spacing w:before="0" w:after="0" w:line="360" w:lineRule="auto"/>
        <w:rPr>
          <w:rFonts w:ascii="Arial" w:eastAsiaTheme="minorEastAsia" w:hAnsi="Arial" w:cs="Arial"/>
          <w:noProof/>
          <w:lang w:val="en-US" w:bidi="ar-SA"/>
        </w:rPr>
      </w:pPr>
      <w:hyperlink w:anchor="_Toc30166034" w:history="1">
        <w:r w:rsidR="000D3156" w:rsidRPr="000D3156">
          <w:rPr>
            <w:rStyle w:val="Hyperlink"/>
            <w:rFonts w:ascii="Arial" w:hAnsi="Arial" w:cs="Arial"/>
            <w:noProof/>
          </w:rPr>
          <w:t>Monitoring of 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28</w:t>
        </w:r>
        <w:r w:rsidR="000D3156" w:rsidRPr="000D3156">
          <w:rPr>
            <w:rFonts w:ascii="Arial" w:hAnsi="Arial" w:cs="Arial"/>
            <w:noProof/>
            <w:webHidden/>
          </w:rPr>
          <w:fldChar w:fldCharType="end"/>
        </w:r>
      </w:hyperlink>
    </w:p>
    <w:p w14:paraId="1256E9D1"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35" w:history="1">
        <w:r w:rsidR="000D3156" w:rsidRPr="000D3156">
          <w:rPr>
            <w:rStyle w:val="Hyperlink"/>
            <w:rFonts w:ascii="Arial" w:hAnsi="Arial" w:cs="Arial"/>
            <w:noProof/>
          </w:rPr>
          <w:t>11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Record Keeping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_Toc30166035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29</w:t>
        </w:r>
        <w:r w:rsidR="000D3156" w:rsidRPr="000D3156">
          <w:rPr>
            <w:rFonts w:ascii="Arial" w:hAnsi="Arial" w:cs="Arial"/>
            <w:noProof/>
            <w:webHidden/>
          </w:rPr>
          <w:fldChar w:fldCharType="end"/>
        </w:r>
      </w:hyperlink>
    </w:p>
    <w:p w14:paraId="2B54AE99"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36" w:history="1">
        <w:r w:rsidR="000D3156" w:rsidRPr="000D3156">
          <w:rPr>
            <w:rStyle w:val="Hyperlink"/>
            <w:rFonts w:ascii="Arial" w:hAnsi="Arial" w:cs="Arial"/>
            <w:noProof/>
          </w:rPr>
          <w:t>12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Training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29</w:t>
        </w:r>
        <w:r w:rsidR="000D3156" w:rsidRPr="000D3156">
          <w:rPr>
            <w:rFonts w:ascii="Arial" w:hAnsi="Arial" w:cs="Arial"/>
            <w:noProof/>
            <w:webHidden/>
          </w:rPr>
          <w:fldChar w:fldCharType="end"/>
        </w:r>
      </w:hyperlink>
    </w:p>
    <w:p w14:paraId="6ABAFBD8"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37" w:history="1">
        <w:r w:rsidR="000D3156" w:rsidRPr="000D3156">
          <w:rPr>
            <w:rStyle w:val="Hyperlink"/>
            <w:rFonts w:ascii="Arial" w:hAnsi="Arial" w:cs="Arial"/>
            <w:noProof/>
          </w:rPr>
          <w:t>13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A - Credit Risk Delegated Authority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30</w:t>
        </w:r>
        <w:r w:rsidR="000D3156" w:rsidRPr="000D3156">
          <w:rPr>
            <w:rFonts w:ascii="Arial" w:hAnsi="Arial" w:cs="Arial"/>
            <w:noProof/>
            <w:webHidden/>
          </w:rPr>
          <w:fldChar w:fldCharType="end"/>
        </w:r>
      </w:hyperlink>
    </w:p>
    <w:p w14:paraId="225C8CA0"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38" w:history="1">
        <w:r w:rsidR="000D3156" w:rsidRPr="000D3156">
          <w:rPr>
            <w:rStyle w:val="Hyperlink"/>
            <w:rFonts w:ascii="Arial" w:hAnsi="Arial" w:cs="Arial"/>
            <w:noProof/>
          </w:rPr>
          <w:t>14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B – Risk Appetite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31</w:t>
        </w:r>
        <w:r w:rsidR="000D3156" w:rsidRPr="000D3156">
          <w:rPr>
            <w:rFonts w:ascii="Arial" w:hAnsi="Arial" w:cs="Arial"/>
            <w:noProof/>
            <w:webHidden/>
          </w:rPr>
          <w:fldChar w:fldCharType="end"/>
        </w:r>
      </w:hyperlink>
    </w:p>
    <w:p w14:paraId="538B92F7"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39" w:history="1">
        <w:r w:rsidR="000D3156" w:rsidRPr="000D3156">
          <w:rPr>
            <w:rStyle w:val="Hyperlink"/>
            <w:rFonts w:ascii="Arial" w:hAnsi="Arial" w:cs="Arial"/>
            <w:noProof/>
          </w:rPr>
          <w:t>15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C – Credit request format Corporate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33</w:t>
        </w:r>
        <w:r w:rsidR="000D3156" w:rsidRPr="000D3156">
          <w:rPr>
            <w:rFonts w:ascii="Arial" w:hAnsi="Arial" w:cs="Arial"/>
            <w:noProof/>
            <w:webHidden/>
          </w:rPr>
          <w:fldChar w:fldCharType="end"/>
        </w:r>
      </w:hyperlink>
    </w:p>
    <w:p w14:paraId="2C91FA74"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0" w:history="1">
        <w:r w:rsidR="000D3156" w:rsidRPr="000D3156">
          <w:rPr>
            <w:rStyle w:val="Hyperlink"/>
            <w:rFonts w:ascii="Arial" w:hAnsi="Arial" w:cs="Arial"/>
            <w:noProof/>
          </w:rPr>
          <w:t>16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D – Credit request format Financial Institutions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_Toc30166040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38</w:t>
        </w:r>
        <w:r w:rsidR="000D3156" w:rsidRPr="000D3156">
          <w:rPr>
            <w:rFonts w:ascii="Arial" w:hAnsi="Arial" w:cs="Arial"/>
            <w:noProof/>
            <w:webHidden/>
          </w:rPr>
          <w:fldChar w:fldCharType="end"/>
        </w:r>
      </w:hyperlink>
    </w:p>
    <w:p w14:paraId="7741FD1E"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1" w:history="1">
        <w:r w:rsidR="000D3156" w:rsidRPr="000D3156">
          <w:rPr>
            <w:rStyle w:val="Hyperlink"/>
            <w:rFonts w:ascii="Arial" w:hAnsi="Arial" w:cs="Arial"/>
            <w:noProof/>
          </w:rPr>
          <w:t>17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E – Corporate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_Toc30166041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41</w:t>
        </w:r>
        <w:r w:rsidR="000D3156" w:rsidRPr="000D3156">
          <w:rPr>
            <w:rFonts w:ascii="Arial" w:hAnsi="Arial" w:cs="Arial"/>
            <w:noProof/>
            <w:webHidden/>
          </w:rPr>
          <w:fldChar w:fldCharType="end"/>
        </w:r>
      </w:hyperlink>
    </w:p>
    <w:p w14:paraId="399864F4"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2" w:history="1">
        <w:r w:rsidR="000D3156" w:rsidRPr="000D3156">
          <w:rPr>
            <w:rStyle w:val="Hyperlink"/>
            <w:rFonts w:ascii="Arial" w:hAnsi="Arial" w:cs="Arial"/>
            <w:noProof/>
          </w:rPr>
          <w:t>18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F – Sovereign/Corporate Bond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_Toc30166042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43</w:t>
        </w:r>
        <w:r w:rsidR="000D3156" w:rsidRPr="000D3156">
          <w:rPr>
            <w:rFonts w:ascii="Arial" w:hAnsi="Arial" w:cs="Arial"/>
            <w:noProof/>
            <w:webHidden/>
          </w:rPr>
          <w:fldChar w:fldCharType="end"/>
        </w:r>
      </w:hyperlink>
    </w:p>
    <w:p w14:paraId="2665C4A0"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3" w:history="1">
        <w:r w:rsidR="000D3156" w:rsidRPr="000D3156">
          <w:rPr>
            <w:rStyle w:val="Hyperlink"/>
            <w:rFonts w:ascii="Arial" w:hAnsi="Arial" w:cs="Arial"/>
            <w:noProof/>
          </w:rPr>
          <w:t>19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G –Financial Institutions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_Toc30166043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46</w:t>
        </w:r>
        <w:r w:rsidR="000D3156" w:rsidRPr="000D3156">
          <w:rPr>
            <w:rFonts w:ascii="Arial" w:hAnsi="Arial" w:cs="Arial"/>
            <w:noProof/>
            <w:webHidden/>
          </w:rPr>
          <w:fldChar w:fldCharType="end"/>
        </w:r>
      </w:hyperlink>
    </w:p>
    <w:p w14:paraId="2934FBC1"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4" w:history="1">
        <w:r w:rsidR="000D3156" w:rsidRPr="000D3156">
          <w:rPr>
            <w:rStyle w:val="Hyperlink"/>
            <w:rFonts w:ascii="Arial" w:hAnsi="Arial" w:cs="Arial"/>
            <w:noProof/>
          </w:rPr>
          <w:t>20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H – 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_Toc30166044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49</w:t>
        </w:r>
        <w:r w:rsidR="000D3156" w:rsidRPr="000D3156">
          <w:rPr>
            <w:rFonts w:ascii="Arial" w:hAnsi="Arial" w:cs="Arial"/>
            <w:noProof/>
            <w:webHidden/>
          </w:rPr>
          <w:fldChar w:fldCharType="end"/>
        </w:r>
      </w:hyperlink>
    </w:p>
    <w:p w14:paraId="64CCBCA1"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6" w:history="1">
        <w:r w:rsidR="000D3156" w:rsidRPr="000D3156">
          <w:rPr>
            <w:rStyle w:val="Hyperlink"/>
            <w:rFonts w:ascii="Arial" w:hAnsi="Arial" w:cs="Arial"/>
            <w:noProof/>
          </w:rPr>
          <w:t>21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I – Credit Rating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_Toc30166046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51</w:t>
        </w:r>
        <w:r w:rsidR="000D3156" w:rsidRPr="000D3156">
          <w:rPr>
            <w:rFonts w:ascii="Arial" w:hAnsi="Arial" w:cs="Arial"/>
            <w:noProof/>
            <w:webHidden/>
          </w:rPr>
          <w:fldChar w:fldCharType="end"/>
        </w:r>
      </w:hyperlink>
    </w:p>
    <w:p w14:paraId="1D6D4A87"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7" w:history="1">
        <w:r w:rsidR="000D3156" w:rsidRPr="000D3156">
          <w:rPr>
            <w:rStyle w:val="Hyperlink"/>
            <w:rFonts w:ascii="Arial" w:hAnsi="Arial" w:cs="Arial"/>
            <w:noProof/>
          </w:rPr>
          <w:t>22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J – Risk Weighted Asset (RWA)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_Toc30166047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54</w:t>
        </w:r>
        <w:r w:rsidR="000D3156" w:rsidRPr="000D3156">
          <w:rPr>
            <w:rFonts w:ascii="Arial" w:hAnsi="Arial" w:cs="Arial"/>
            <w:noProof/>
            <w:webHidden/>
          </w:rPr>
          <w:fldChar w:fldCharType="end"/>
        </w:r>
      </w:hyperlink>
    </w:p>
    <w:p w14:paraId="04D0CEF3"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8" w:history="1">
        <w:r w:rsidR="000D3156" w:rsidRPr="000D3156">
          <w:rPr>
            <w:rStyle w:val="Hyperlink"/>
            <w:rFonts w:ascii="Arial" w:hAnsi="Arial" w:cs="Arial"/>
            <w:noProof/>
          </w:rPr>
          <w:t>23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K – Risk Adjusted Return on Capital (RAROC)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_Toc30166048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55</w:t>
        </w:r>
        <w:r w:rsidR="000D3156" w:rsidRPr="000D3156">
          <w:rPr>
            <w:rFonts w:ascii="Arial" w:hAnsi="Arial" w:cs="Arial"/>
            <w:noProof/>
            <w:webHidden/>
          </w:rPr>
          <w:fldChar w:fldCharType="end"/>
        </w:r>
      </w:hyperlink>
    </w:p>
    <w:p w14:paraId="599FF2B4" w14:textId="77777777" w:rsidR="000D3156" w:rsidRPr="000D3156" w:rsidRDefault="00F11FA2" w:rsidP="000D3156">
      <w:pPr>
        <w:pStyle w:val="TOC1"/>
        <w:tabs>
          <w:tab w:val="left" w:pos="480"/>
        </w:tabs>
        <w:spacing w:before="0" w:after="0" w:line="360" w:lineRule="auto"/>
        <w:rPr>
          <w:rFonts w:ascii="Arial" w:eastAsiaTheme="minorEastAsia" w:hAnsi="Arial" w:cs="Arial"/>
          <w:noProof/>
          <w:lang w:val="en-US" w:bidi="ar-SA"/>
        </w:rPr>
      </w:pPr>
      <w:hyperlink w:anchor="_Toc30166049" w:history="1">
        <w:r w:rsidR="000D3156" w:rsidRPr="000D3156">
          <w:rPr>
            <w:rStyle w:val="Hyperlink"/>
            <w:rFonts w:ascii="Arial" w:hAnsi="Arial" w:cs="Arial"/>
            <w:noProof/>
          </w:rPr>
          <w:t>24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L – HO IFRS9 calculation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_Toc30166049 \h </w:instrText>
        </w:r>
        <w:r w:rsidR="000D3156" w:rsidRPr="000D3156">
          <w:rPr>
            <w:rFonts w:ascii="Arial" w:hAnsi="Arial" w:cs="Arial"/>
            <w:noProof/>
            <w:webHidden/>
          </w:rPr>
        </w:r>
        <w:r w:rsidR="000D3156" w:rsidRPr="000D3156">
          <w:rPr>
            <w:rFonts w:ascii="Arial" w:hAnsi="Arial" w:cs="Arial"/>
            <w:noProof/>
            <w:webHidden/>
          </w:rPr>
          <w:fldChar w:fldCharType="separate"/>
        </w:r>
        <w:r>
          <w:rPr>
            <w:rFonts w:ascii="Arial" w:hAnsi="Arial" w:cs="Arial"/>
            <w:noProof/>
            <w:webHidden/>
          </w:rPr>
          <w:t>56</w:t>
        </w:r>
        <w:r w:rsidR="000D3156" w:rsidRPr="000D3156">
          <w:rPr>
            <w:rFonts w:ascii="Arial" w:hAnsi="Arial" w:cs="Arial"/>
            <w:noProof/>
            <w:webHidden/>
          </w:rPr>
          <w:fldChar w:fldCharType="end"/>
        </w:r>
      </w:hyperlink>
    </w:p>
    <w:p w14:paraId="51C55F0A" w14:textId="68E61400" w:rsidR="00893186" w:rsidRPr="000D3156" w:rsidRDefault="00823164" w:rsidP="000D3156">
      <w:pPr>
        <w:spacing w:before="0" w:after="0" w:line="360" w:lineRule="auto"/>
        <w:jc w:val="left"/>
        <w:rPr>
          <w:rFonts w:ascii="Arial" w:hAnsi="Arial" w:cs="Arial"/>
        </w:rPr>
      </w:pPr>
      <w:r w:rsidRPr="000D3156">
        <w:rPr>
          <w:rFonts w:ascii="Arial" w:hAnsi="Arial" w:cs="Arial"/>
          <w:b/>
        </w:rPr>
        <w:fldChar w:fldCharType="end"/>
      </w:r>
      <w:r w:rsidR="00893186" w:rsidRPr="000D3156">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20" w:name="_Toc30166005"/>
      <w:r w:rsidRPr="00B27979">
        <w:rPr>
          <w:rFonts w:ascii="Arial" w:hAnsi="Arial" w:cs="Arial"/>
          <w:color w:val="auto"/>
          <w:sz w:val="22"/>
          <w:szCs w:val="22"/>
        </w:rPr>
        <w:t>Introduction</w:t>
      </w:r>
      <w:bookmarkEnd w:id="20"/>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21" w:name="_Toc397218230"/>
      <w:bookmarkStart w:id="22" w:name="_Toc397319634"/>
      <w:bookmarkStart w:id="23" w:name="_Toc397411312"/>
      <w:bookmarkStart w:id="24" w:name="_Toc397429681"/>
      <w:bookmarkStart w:id="25" w:name="_Toc397429742"/>
      <w:bookmarkStart w:id="26" w:name="_Toc397429814"/>
      <w:bookmarkStart w:id="27" w:name="_Toc396740568"/>
      <w:bookmarkStart w:id="28" w:name="_Toc396793399"/>
      <w:bookmarkStart w:id="29" w:name="_Toc396799715"/>
      <w:bookmarkStart w:id="30" w:name="_Toc396808247"/>
      <w:bookmarkStart w:id="31" w:name="_Toc30166006"/>
      <w:bookmarkStart w:id="32" w:name="_Toc402367523"/>
      <w:bookmarkStart w:id="33" w:name="_Toc508369611"/>
      <w:bookmarkEnd w:id="21"/>
      <w:bookmarkEnd w:id="22"/>
      <w:bookmarkEnd w:id="23"/>
      <w:bookmarkEnd w:id="24"/>
      <w:bookmarkEnd w:id="25"/>
      <w:bookmarkEnd w:id="26"/>
      <w:bookmarkEnd w:id="27"/>
      <w:bookmarkEnd w:id="28"/>
      <w:bookmarkEnd w:id="29"/>
      <w:bookmarkEnd w:id="30"/>
      <w:r w:rsidRPr="00B27979">
        <w:rPr>
          <w:rFonts w:ascii="Arial" w:hAnsi="Arial" w:cs="Arial"/>
          <w:color w:val="auto"/>
          <w:sz w:val="22"/>
          <w:szCs w:val="22"/>
        </w:rPr>
        <w:t>Objectives</w:t>
      </w:r>
      <w:bookmarkEnd w:id="31"/>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2388FEED" w:rsidR="009250E5" w:rsidRPr="00B27979" w:rsidRDefault="009250E5" w:rsidP="00B27979">
      <w:pPr>
        <w:spacing w:before="0" w:after="0" w:line="360" w:lineRule="auto"/>
        <w:jc w:val="left"/>
        <w:rPr>
          <w:rFonts w:ascii="Arial" w:hAnsi="Arial" w:cs="Arial"/>
        </w:rPr>
      </w:pPr>
      <w:r w:rsidRPr="00B27979">
        <w:rPr>
          <w:rFonts w:ascii="Arial" w:hAnsi="Arial" w:cs="Arial"/>
        </w:rPr>
        <w:t>It is the responsibility of the Risk department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34" w:name="_Toc30166007"/>
      <w:r w:rsidRPr="00B27979">
        <w:rPr>
          <w:rFonts w:ascii="Arial" w:hAnsi="Arial" w:cs="Arial"/>
          <w:color w:val="auto"/>
          <w:sz w:val="22"/>
          <w:szCs w:val="22"/>
        </w:rPr>
        <w:t>Policy Ownership/Oversight</w:t>
      </w:r>
      <w:bookmarkEnd w:id="32"/>
      <w:bookmarkEnd w:id="33"/>
      <w:bookmarkEnd w:id="34"/>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AEF9952" w:rsidR="0065732D" w:rsidRPr="00B27979" w:rsidRDefault="00BA15F8" w:rsidP="00B27979">
            <w:pPr>
              <w:spacing w:before="0" w:after="0" w:line="360" w:lineRule="auto"/>
              <w:jc w:val="left"/>
              <w:rPr>
                <w:rFonts w:ascii="Arial" w:hAnsi="Arial" w:cs="Arial"/>
                <w:lang w:bidi="ar-SA"/>
              </w:rPr>
            </w:pPr>
            <w:proofErr w:type="spellStart"/>
            <w:r w:rsidRPr="00B27979">
              <w:rPr>
                <w:rFonts w:ascii="Arial" w:hAnsi="Arial" w:cs="Arial"/>
                <w:lang w:bidi="ar-SA"/>
              </w:rPr>
              <w:t>ManCo</w:t>
            </w:r>
            <w:proofErr w:type="spellEnd"/>
            <w:r w:rsidRPr="00B27979">
              <w:rPr>
                <w:rFonts w:ascii="Arial" w:hAnsi="Arial" w:cs="Arial"/>
                <w:lang w:bidi="ar-SA"/>
              </w:rPr>
              <w:t xml:space="preserve"> </w:t>
            </w:r>
            <w:r w:rsidR="00A956F4" w:rsidRPr="00B27979">
              <w:rPr>
                <w:rFonts w:ascii="Arial" w:hAnsi="Arial" w:cs="Arial"/>
                <w:lang w:bidi="ar-SA"/>
              </w:rPr>
              <w:t xml:space="preserve">reviews and challenges the policy based on the recommendation of </w:t>
            </w:r>
            <w:proofErr w:type="spellStart"/>
            <w:r w:rsidR="00A956F4" w:rsidRPr="00B27979">
              <w:rPr>
                <w:rFonts w:ascii="Arial" w:hAnsi="Arial" w:cs="Arial"/>
                <w:lang w:bidi="ar-SA"/>
              </w:rPr>
              <w:t>ARCo</w:t>
            </w:r>
            <w:proofErr w:type="spellEnd"/>
            <w:r w:rsidR="00A956F4" w:rsidRPr="00B27979">
              <w:rPr>
                <w:rFonts w:ascii="Arial" w:hAnsi="Arial" w:cs="Arial"/>
                <w:lang w:bidi="ar-SA"/>
              </w:rPr>
              <w:t xml:space="preserve">. Not until it has been formally approved by </w:t>
            </w:r>
            <w:proofErr w:type="spellStart"/>
            <w:r w:rsidR="00A956F4" w:rsidRPr="00B27979">
              <w:rPr>
                <w:rFonts w:ascii="Arial" w:hAnsi="Arial" w:cs="Arial"/>
                <w:lang w:bidi="ar-SA"/>
              </w:rPr>
              <w:t>ManCo</w:t>
            </w:r>
            <w:proofErr w:type="spellEnd"/>
            <w:r w:rsidR="00A956F4" w:rsidRPr="00B27979">
              <w:rPr>
                <w:rFonts w:ascii="Arial" w:hAnsi="Arial" w:cs="Arial"/>
                <w:lang w:bidi="ar-SA"/>
              </w:rPr>
              <w:t xml:space="preserve"> will proposed changes take effect.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35" w:name="_Toc30166008"/>
      <w:bookmarkStart w:id="36" w:name="_Toc373399590"/>
      <w:r>
        <w:rPr>
          <w:rFonts w:ascii="Arial" w:hAnsi="Arial" w:cs="Arial"/>
          <w:color w:val="auto"/>
          <w:sz w:val="22"/>
          <w:szCs w:val="22"/>
        </w:rPr>
        <w:t>Risk Management Framework</w:t>
      </w:r>
      <w:bookmarkEnd w:id="35"/>
    </w:p>
    <w:p w14:paraId="3108D611" w14:textId="2FBC0B8F" w:rsidR="00B27979"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 xml:space="preserve">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val="en-US"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3105991E" w14:textId="3D6338FB" w:rsidR="000E0292" w:rsidRPr="00B27979" w:rsidRDefault="000E0292" w:rsidP="00B27979">
      <w:pPr>
        <w:pStyle w:val="Heading1"/>
        <w:spacing w:before="0" w:line="360" w:lineRule="auto"/>
        <w:jc w:val="left"/>
        <w:rPr>
          <w:rFonts w:ascii="Arial" w:hAnsi="Arial" w:cs="Arial"/>
          <w:color w:val="auto"/>
          <w:sz w:val="22"/>
          <w:szCs w:val="22"/>
        </w:rPr>
      </w:pPr>
      <w:bookmarkStart w:id="37" w:name="_Toc30166009"/>
      <w:r w:rsidRPr="00B27979">
        <w:rPr>
          <w:rFonts w:ascii="Arial" w:hAnsi="Arial" w:cs="Arial"/>
          <w:color w:val="auto"/>
          <w:sz w:val="22"/>
          <w:szCs w:val="22"/>
        </w:rPr>
        <w:t>Roles and Responsibilities</w:t>
      </w:r>
      <w:bookmarkEnd w:id="36"/>
      <w:bookmarkEnd w:id="37"/>
    </w:p>
    <w:p w14:paraId="3ECFD1A4" w14:textId="1E8929AF" w:rsidR="00D773E8" w:rsidRPr="00B27979" w:rsidRDefault="007F6AD6" w:rsidP="00EE31AA">
      <w:pPr>
        <w:pStyle w:val="Heading2"/>
      </w:pPr>
      <w:bookmarkStart w:id="38" w:name="_Toc30166010"/>
      <w:r w:rsidRPr="00B27979">
        <w:t>Three Lines of Defence</w:t>
      </w:r>
      <w:bookmarkEnd w:id="38"/>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3C79D551" w14:textId="366C40D5" w:rsidR="00D773E8" w:rsidRPr="0094441D"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121A3279" w14:textId="77777777" w:rsidR="00382752" w:rsidRPr="0094441D" w:rsidRDefault="00382752"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39" w:name="_Toc510783274"/>
      <w:bookmarkStart w:id="40" w:name="_Toc510784296"/>
      <w:bookmarkStart w:id="41" w:name="_Toc510783275"/>
      <w:bookmarkStart w:id="42" w:name="_Toc510784297"/>
      <w:bookmarkStart w:id="43" w:name="_Toc510783276"/>
      <w:bookmarkStart w:id="44" w:name="_Toc510784298"/>
      <w:bookmarkStart w:id="45" w:name="_Toc510783277"/>
      <w:bookmarkStart w:id="46" w:name="_Toc510784299"/>
      <w:bookmarkStart w:id="47" w:name="_Toc510783278"/>
      <w:bookmarkStart w:id="48" w:name="_Toc510784300"/>
      <w:bookmarkStart w:id="49" w:name="_Toc510783279"/>
      <w:bookmarkStart w:id="50" w:name="_Toc510784301"/>
      <w:bookmarkStart w:id="51" w:name="_Toc510783280"/>
      <w:bookmarkStart w:id="52" w:name="_Toc510784302"/>
      <w:bookmarkStart w:id="53" w:name="_Toc510783281"/>
      <w:bookmarkStart w:id="54" w:name="_Toc510784303"/>
      <w:bookmarkStart w:id="55" w:name="_Toc510783282"/>
      <w:bookmarkStart w:id="56" w:name="_Toc510784304"/>
      <w:bookmarkStart w:id="57" w:name="_Toc3016601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94441D">
        <w:t>Risk Governance</w:t>
      </w:r>
      <w:bookmarkEnd w:id="57"/>
      <w:r w:rsidRPr="0094441D">
        <w:t xml:space="preserve"> </w:t>
      </w: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 xml:space="preserve">Appendix </w:t>
      </w:r>
      <w:proofErr w:type="gramStart"/>
      <w:r w:rsidR="00347C21" w:rsidRPr="0094441D">
        <w:rPr>
          <w:rFonts w:ascii="Arial" w:hAnsi="Arial" w:cs="Arial"/>
          <w:b/>
          <w:i/>
        </w:rPr>
        <w:t>A</w:t>
      </w:r>
      <w:proofErr w:type="gramEnd"/>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Risk department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Pr="0094441D" w:rsidRDefault="00F63EA4"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6DA0CBEB" w14:textId="3F4DE86A" w:rsidR="00D773E8"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1CB94B3C"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President and the </w:t>
      </w:r>
      <w:proofErr w:type="spellStart"/>
      <w:r w:rsidRPr="0094441D">
        <w:rPr>
          <w:rFonts w:ascii="Arial" w:hAnsi="Arial" w:cs="Arial"/>
        </w:rPr>
        <w:t>ManCo</w:t>
      </w:r>
      <w:proofErr w:type="spellEnd"/>
      <w:r w:rsidRPr="0094441D">
        <w:rPr>
          <w:rFonts w:ascii="Arial" w:hAnsi="Arial" w:cs="Arial"/>
        </w:rPr>
        <w:t xml:space="preserve"> on credit policy and strategy where appropriate;</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58" w:name="_Toc397218232"/>
      <w:bookmarkStart w:id="59" w:name="_Toc397319636"/>
      <w:bookmarkStart w:id="60" w:name="_Toc397411314"/>
      <w:bookmarkStart w:id="61" w:name="_Toc397429683"/>
      <w:bookmarkStart w:id="62" w:name="_Toc397429744"/>
      <w:bookmarkStart w:id="63" w:name="_Toc397429816"/>
      <w:bookmarkStart w:id="64" w:name="_Toc397218233"/>
      <w:bookmarkStart w:id="65" w:name="_Toc397319637"/>
      <w:bookmarkStart w:id="66" w:name="_Toc397411315"/>
      <w:bookmarkStart w:id="67" w:name="_Toc397429684"/>
      <w:bookmarkStart w:id="68" w:name="_Toc397429745"/>
      <w:bookmarkStart w:id="69" w:name="_Toc397429817"/>
      <w:bookmarkStart w:id="70" w:name="_Toc397218234"/>
      <w:bookmarkStart w:id="71" w:name="_Toc397319638"/>
      <w:bookmarkStart w:id="72" w:name="_Toc397411316"/>
      <w:bookmarkStart w:id="73" w:name="_Toc397429685"/>
      <w:bookmarkStart w:id="74" w:name="_Toc397429746"/>
      <w:bookmarkStart w:id="75" w:name="_Toc397429818"/>
      <w:bookmarkStart w:id="76" w:name="_Toc397218235"/>
      <w:bookmarkStart w:id="77" w:name="_Toc397319639"/>
      <w:bookmarkStart w:id="78" w:name="_Toc397411317"/>
      <w:bookmarkStart w:id="79" w:name="_Toc397429686"/>
      <w:bookmarkStart w:id="80" w:name="_Toc397429747"/>
      <w:bookmarkStart w:id="81" w:name="_Toc397429819"/>
      <w:bookmarkStart w:id="82" w:name="_Toc397218236"/>
      <w:bookmarkStart w:id="83" w:name="_Toc397319640"/>
      <w:bookmarkStart w:id="84" w:name="_Toc397411318"/>
      <w:bookmarkStart w:id="85" w:name="_Toc397429687"/>
      <w:bookmarkStart w:id="86" w:name="_Toc397429748"/>
      <w:bookmarkStart w:id="87" w:name="_Toc397429820"/>
      <w:bookmarkStart w:id="88" w:name="_Toc397218237"/>
      <w:bookmarkStart w:id="89" w:name="_Toc397319641"/>
      <w:bookmarkStart w:id="90" w:name="_Toc397411319"/>
      <w:bookmarkStart w:id="91" w:name="_Toc397429688"/>
      <w:bookmarkStart w:id="92" w:name="_Toc397429749"/>
      <w:bookmarkStart w:id="93" w:name="_Toc397429821"/>
      <w:bookmarkStart w:id="94" w:name="_Toc396740570"/>
      <w:bookmarkStart w:id="95" w:name="_Toc396793401"/>
      <w:bookmarkStart w:id="96" w:name="_Toc396799717"/>
      <w:bookmarkStart w:id="97" w:name="_Toc396808249"/>
      <w:bookmarkStart w:id="98" w:name="_Toc396740571"/>
      <w:bookmarkStart w:id="99" w:name="_Toc396793402"/>
      <w:bookmarkStart w:id="100" w:name="_Toc396799718"/>
      <w:bookmarkStart w:id="101" w:name="_Toc396808250"/>
      <w:bookmarkStart w:id="102" w:name="_Toc396740572"/>
      <w:bookmarkStart w:id="103" w:name="_Toc396793403"/>
      <w:bookmarkStart w:id="104" w:name="_Toc396799719"/>
      <w:bookmarkStart w:id="105" w:name="_Toc396808251"/>
      <w:bookmarkStart w:id="106" w:name="_Toc396740573"/>
      <w:bookmarkStart w:id="107" w:name="_Toc396793404"/>
      <w:bookmarkStart w:id="108" w:name="_Toc396799720"/>
      <w:bookmarkStart w:id="109" w:name="_Toc396808252"/>
      <w:bookmarkStart w:id="110" w:name="_Toc396740574"/>
      <w:bookmarkStart w:id="111" w:name="_Toc396793405"/>
      <w:bookmarkStart w:id="112" w:name="_Toc396799721"/>
      <w:bookmarkStart w:id="113" w:name="_Toc396808253"/>
      <w:bookmarkStart w:id="114" w:name="_Toc396740575"/>
      <w:bookmarkStart w:id="115" w:name="_Toc396793406"/>
      <w:bookmarkStart w:id="116" w:name="_Toc396799722"/>
      <w:bookmarkStart w:id="117" w:name="_Toc396808254"/>
      <w:bookmarkStart w:id="118" w:name="_Toc396740576"/>
      <w:bookmarkStart w:id="119" w:name="_Toc396793407"/>
      <w:bookmarkStart w:id="120" w:name="_Toc396799723"/>
      <w:bookmarkStart w:id="121" w:name="_Toc396808255"/>
      <w:bookmarkStart w:id="122" w:name="_Toc391316522"/>
      <w:bookmarkStart w:id="123" w:name="_Toc391316559"/>
      <w:bookmarkStart w:id="124" w:name="_Toc391316523"/>
      <w:bookmarkStart w:id="125" w:name="_Toc391316560"/>
      <w:bookmarkStart w:id="126" w:name="_Toc391316524"/>
      <w:bookmarkStart w:id="127" w:name="_Toc3913165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28" w:name="_Toc30166012"/>
      <w:r w:rsidRPr="00B27979">
        <w:rPr>
          <w:rFonts w:ascii="Arial" w:hAnsi="Arial" w:cs="Arial"/>
          <w:color w:val="auto"/>
          <w:sz w:val="22"/>
          <w:szCs w:val="22"/>
        </w:rPr>
        <w:t>Credit Strategy</w:t>
      </w:r>
      <w:bookmarkEnd w:id="128"/>
    </w:p>
    <w:p w14:paraId="1CA92809" w14:textId="76430198" w:rsidR="00D33569" w:rsidRPr="00D33569" w:rsidRDefault="00D33569" w:rsidP="00EE31AA">
      <w:pPr>
        <w:pStyle w:val="Heading2"/>
      </w:pPr>
      <w:bookmarkStart w:id="129" w:name="_Toc30166013"/>
      <w:r w:rsidRPr="00D33569">
        <w:t>Lending Activities</w:t>
      </w:r>
      <w:r w:rsidR="00AC7825">
        <w:t xml:space="preserve"> (Target Market &amp; Products)</w:t>
      </w:r>
      <w:bookmarkEnd w:id="129"/>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3"/>
        <w:gridCol w:w="1475"/>
        <w:gridCol w:w="1268"/>
        <w:gridCol w:w="1418"/>
        <w:gridCol w:w="1559"/>
        <w:gridCol w:w="1276"/>
        <w:gridCol w:w="1270"/>
      </w:tblGrid>
      <w:tr w:rsidR="0087114B" w14:paraId="231D3341" w14:textId="68C0621F" w:rsidTr="00803A5C">
        <w:tc>
          <w:tcPr>
            <w:tcW w:w="2838" w:type="dxa"/>
            <w:gridSpan w:val="2"/>
            <w:shd w:val="clear" w:color="auto" w:fill="595959" w:themeFill="text1" w:themeFillTint="A6"/>
            <w:vAlign w:val="center"/>
          </w:tcPr>
          <w:p w14:paraId="78A163CB" w14:textId="77777777"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791" w:type="dxa"/>
            <w:gridSpan w:val="5"/>
            <w:shd w:val="clear" w:color="auto" w:fill="595959" w:themeFill="text1" w:themeFillTint="A6"/>
          </w:tcPr>
          <w:p w14:paraId="3781228B" w14:textId="20E1EA43"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7114B" w14:paraId="4F9AE8CF" w14:textId="7016FBD2" w:rsidTr="0087114B">
        <w:tc>
          <w:tcPr>
            <w:tcW w:w="1363" w:type="dxa"/>
            <w:vAlign w:val="bottom"/>
          </w:tcPr>
          <w:p w14:paraId="32440940"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475" w:type="dxa"/>
            <w:vAlign w:val="bottom"/>
          </w:tcPr>
          <w:p w14:paraId="77239E69"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68" w:type="dxa"/>
            <w:shd w:val="clear" w:color="auto" w:fill="D9D9D9" w:themeFill="background1" w:themeFillShade="D9"/>
          </w:tcPr>
          <w:p w14:paraId="2C810AE5"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418" w:type="dxa"/>
            <w:shd w:val="clear" w:color="auto" w:fill="D9D9D9" w:themeFill="background1" w:themeFillShade="D9"/>
          </w:tcPr>
          <w:p w14:paraId="6D8BCAA1"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E981B8"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2A3603"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276" w:type="dxa"/>
            <w:shd w:val="clear" w:color="auto" w:fill="D9D9D9" w:themeFill="background1" w:themeFillShade="D9"/>
          </w:tcPr>
          <w:p w14:paraId="3C66D234"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Local HO customers</w:t>
            </w:r>
          </w:p>
        </w:tc>
        <w:tc>
          <w:tcPr>
            <w:tcW w:w="1270" w:type="dxa"/>
            <w:shd w:val="clear" w:color="auto" w:fill="D9D9D9" w:themeFill="background1" w:themeFillShade="D9"/>
          </w:tcPr>
          <w:p w14:paraId="3CC79283" w14:textId="5D4B7DCE" w:rsidR="0087114B" w:rsidRPr="0087114B" w:rsidRDefault="0087114B"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87114B" w14:paraId="498DD4EA" w14:textId="4F4C82BB" w:rsidTr="0087114B">
        <w:tc>
          <w:tcPr>
            <w:tcW w:w="1363" w:type="dxa"/>
            <w:vMerge w:val="restart"/>
            <w:vAlign w:val="center"/>
          </w:tcPr>
          <w:p w14:paraId="04E237D3" w14:textId="77777777" w:rsidR="0087114B" w:rsidRPr="00881C01" w:rsidRDefault="0087114B"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475" w:type="dxa"/>
          </w:tcPr>
          <w:p w14:paraId="75845F55" w14:textId="533D38B7" w:rsidR="0087114B" w:rsidRPr="0087114B" w:rsidRDefault="0087114B"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68" w:type="dxa"/>
            <w:vAlign w:val="center"/>
          </w:tcPr>
          <w:p w14:paraId="724A3D3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251BFC4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1F5461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540234A" w14:textId="3554221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0D6C144C" w14:textId="4896A22D" w:rsidTr="0087114B">
        <w:tc>
          <w:tcPr>
            <w:tcW w:w="1363" w:type="dxa"/>
            <w:vMerge/>
          </w:tcPr>
          <w:p w14:paraId="612DED92"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9FFEEB4"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68" w:type="dxa"/>
            <w:vAlign w:val="center"/>
          </w:tcPr>
          <w:p w14:paraId="6F761A64" w14:textId="34261DDB"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0DF4F96"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51C1A88D" w14:textId="2D7FFA3A"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55D87F73" w14:textId="77AD9E47"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50D3BA08" w14:textId="6D9E3637" w:rsidTr="0087114B">
        <w:tc>
          <w:tcPr>
            <w:tcW w:w="1363" w:type="dxa"/>
            <w:vMerge/>
          </w:tcPr>
          <w:p w14:paraId="065370B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4A18E74A"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68" w:type="dxa"/>
            <w:vAlign w:val="center"/>
          </w:tcPr>
          <w:p w14:paraId="386DD98D" w14:textId="21AF415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693FBDA1"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9D0F856" w14:textId="19BB4D0E"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992DB35" w14:textId="5A9E11A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687749E3" w14:textId="41F06A94" w:rsidTr="0087114B">
        <w:tc>
          <w:tcPr>
            <w:tcW w:w="1363" w:type="dxa"/>
            <w:vMerge/>
          </w:tcPr>
          <w:p w14:paraId="6594A6FC"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12D708D6"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68" w:type="dxa"/>
            <w:vAlign w:val="center"/>
          </w:tcPr>
          <w:p w14:paraId="5E7AB3C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45103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0D49EF8A"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3F357FF0" w14:textId="7D17803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457785D" w14:textId="027A01AB" w:rsidTr="0087114B">
        <w:tc>
          <w:tcPr>
            <w:tcW w:w="1363" w:type="dxa"/>
            <w:vMerge/>
          </w:tcPr>
          <w:p w14:paraId="435A719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FC5804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68" w:type="dxa"/>
            <w:vAlign w:val="center"/>
          </w:tcPr>
          <w:p w14:paraId="56D81C3B"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BBFF2D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6A47175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D9EAAAE" w14:textId="099DB9D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2B2A052" w14:textId="6B069978" w:rsidTr="0087114B">
        <w:tc>
          <w:tcPr>
            <w:tcW w:w="1363" w:type="dxa"/>
            <w:vMerge/>
          </w:tcPr>
          <w:p w14:paraId="6AB1691D"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31A7BD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68" w:type="dxa"/>
            <w:vAlign w:val="center"/>
          </w:tcPr>
          <w:p w14:paraId="1A0EB091"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4098780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29F6F8C6"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773A93A4" w14:textId="02EE042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BBE273D" w14:textId="1D3EEEF2" w:rsidTr="0087114B">
        <w:tc>
          <w:tcPr>
            <w:tcW w:w="1363" w:type="dxa"/>
            <w:vMerge/>
          </w:tcPr>
          <w:p w14:paraId="19BD1BD8"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E1EDD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68" w:type="dxa"/>
            <w:vAlign w:val="center"/>
          </w:tcPr>
          <w:p w14:paraId="246DF659"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9907260"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01333F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26170D7" w14:textId="002230BA"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E9761AE" w14:textId="3F32A10D" w:rsidTr="0087114B">
        <w:tc>
          <w:tcPr>
            <w:tcW w:w="1363" w:type="dxa"/>
            <w:vMerge/>
          </w:tcPr>
          <w:p w14:paraId="18F3F6B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624CED73" w14:textId="143D96FF"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68" w:type="dxa"/>
            <w:vAlign w:val="center"/>
          </w:tcPr>
          <w:p w14:paraId="3C3E313D"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8F3D08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5F788BC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4594B5D" w14:textId="3AB3F9E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6223471" w14:textId="40ACE7E1" w:rsidTr="0087114B">
        <w:tc>
          <w:tcPr>
            <w:tcW w:w="1363" w:type="dxa"/>
            <w:vMerge w:val="restart"/>
            <w:vAlign w:val="center"/>
          </w:tcPr>
          <w:p w14:paraId="008B2AE1"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475" w:type="dxa"/>
          </w:tcPr>
          <w:p w14:paraId="75F8A4F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68" w:type="dxa"/>
            <w:vAlign w:val="center"/>
          </w:tcPr>
          <w:p w14:paraId="5EDDB6E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7ABDB39F"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5AA022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4488C50" w14:textId="25871BC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61AE114" w14:textId="2E3BB048" w:rsidTr="0087114B">
        <w:tc>
          <w:tcPr>
            <w:tcW w:w="1363" w:type="dxa"/>
            <w:vMerge/>
          </w:tcPr>
          <w:p w14:paraId="2942A074"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C124DF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68" w:type="dxa"/>
            <w:vAlign w:val="center"/>
          </w:tcPr>
          <w:p w14:paraId="6545F60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47FCBA78"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9FC7B8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2E67E1E" w14:textId="4B42984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0C29536" w14:textId="1F811513" w:rsidTr="0087114B">
        <w:tc>
          <w:tcPr>
            <w:tcW w:w="1363" w:type="dxa"/>
            <w:vMerge w:val="restart"/>
            <w:vAlign w:val="center"/>
          </w:tcPr>
          <w:p w14:paraId="20396E3F"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475" w:type="dxa"/>
          </w:tcPr>
          <w:p w14:paraId="5647204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68" w:type="dxa"/>
            <w:vAlign w:val="center"/>
          </w:tcPr>
          <w:p w14:paraId="01AE493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D5D2770" w14:textId="77777777" w:rsidR="0087114B" w:rsidRDefault="0087114B" w:rsidP="0087114B">
            <w:pPr>
              <w:pStyle w:val="BodyText"/>
              <w:spacing w:before="0" w:after="0" w:line="360" w:lineRule="auto"/>
              <w:ind w:left="88"/>
              <w:jc w:val="center"/>
              <w:rPr>
                <w:rFonts w:ascii="Arial" w:hAnsi="Arial" w:cs="Arial"/>
                <w:szCs w:val="22"/>
              </w:rPr>
            </w:pPr>
          </w:p>
          <w:p w14:paraId="69BECCC6"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87114B" w:rsidRDefault="0087114B" w:rsidP="00F41BC2">
            <w:pPr>
              <w:pStyle w:val="BodyText"/>
              <w:spacing w:before="0" w:after="0" w:line="360" w:lineRule="auto"/>
              <w:jc w:val="center"/>
              <w:rPr>
                <w:rFonts w:ascii="Arial" w:hAnsi="Arial" w:cs="Arial"/>
                <w:szCs w:val="22"/>
              </w:rPr>
            </w:pPr>
          </w:p>
        </w:tc>
        <w:tc>
          <w:tcPr>
            <w:tcW w:w="1276" w:type="dxa"/>
            <w:vAlign w:val="center"/>
          </w:tcPr>
          <w:p w14:paraId="665973F6" w14:textId="77777777" w:rsidR="0087114B" w:rsidRDefault="0087114B" w:rsidP="00F41BC2">
            <w:pPr>
              <w:pStyle w:val="BodyText"/>
              <w:spacing w:before="0" w:after="0" w:line="360" w:lineRule="auto"/>
              <w:jc w:val="center"/>
              <w:rPr>
                <w:rFonts w:ascii="Arial" w:hAnsi="Arial" w:cs="Arial"/>
                <w:szCs w:val="22"/>
              </w:rPr>
            </w:pPr>
          </w:p>
        </w:tc>
        <w:tc>
          <w:tcPr>
            <w:tcW w:w="1270" w:type="dxa"/>
            <w:vAlign w:val="center"/>
          </w:tcPr>
          <w:p w14:paraId="36123B04" w14:textId="54D9ECCF" w:rsidR="0087114B" w:rsidRDefault="0087114B"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4BA35B0" w14:textId="746EDC5F" w:rsidTr="0087114B">
        <w:tc>
          <w:tcPr>
            <w:tcW w:w="1363" w:type="dxa"/>
            <w:vMerge/>
          </w:tcPr>
          <w:p w14:paraId="13E3013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B2C1E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68" w:type="dxa"/>
            <w:vAlign w:val="center"/>
          </w:tcPr>
          <w:p w14:paraId="45C1F459" w14:textId="77777777" w:rsidR="0087114B" w:rsidRDefault="0087114B" w:rsidP="0087114B">
            <w:pPr>
              <w:pStyle w:val="BodyText"/>
              <w:spacing w:before="0" w:after="0" w:line="360" w:lineRule="auto"/>
              <w:ind w:left="88"/>
              <w:jc w:val="center"/>
              <w:rPr>
                <w:rFonts w:ascii="Arial" w:hAnsi="Arial" w:cs="Arial"/>
                <w:szCs w:val="22"/>
              </w:rPr>
            </w:pPr>
          </w:p>
          <w:p w14:paraId="3CC7DAD7"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15AD6FB1" w14:textId="77777777" w:rsidR="0087114B" w:rsidRDefault="0087114B"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87114B" w:rsidRDefault="0087114B" w:rsidP="00F41BC2">
            <w:pPr>
              <w:pStyle w:val="BodyText"/>
              <w:spacing w:before="0" w:after="0" w:line="360" w:lineRule="auto"/>
              <w:ind w:left="88"/>
              <w:jc w:val="center"/>
              <w:rPr>
                <w:rFonts w:ascii="Arial" w:hAnsi="Arial" w:cs="Arial"/>
                <w:szCs w:val="22"/>
              </w:rPr>
            </w:pPr>
          </w:p>
          <w:p w14:paraId="6FA0F469" w14:textId="77777777" w:rsidR="0087114B" w:rsidRPr="00ED30C5" w:rsidRDefault="0087114B"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87114B" w:rsidRDefault="0087114B">
            <w:pPr>
              <w:pStyle w:val="BodyText"/>
              <w:spacing w:before="0" w:after="0" w:line="360" w:lineRule="auto"/>
              <w:jc w:val="center"/>
              <w:rPr>
                <w:rFonts w:ascii="Arial" w:hAnsi="Arial" w:cs="Arial"/>
                <w:szCs w:val="22"/>
              </w:rPr>
            </w:pPr>
          </w:p>
        </w:tc>
        <w:tc>
          <w:tcPr>
            <w:tcW w:w="1276" w:type="dxa"/>
            <w:vAlign w:val="center"/>
          </w:tcPr>
          <w:p w14:paraId="5259F7D8" w14:textId="77777777" w:rsidR="0087114B" w:rsidRDefault="0087114B">
            <w:pPr>
              <w:pStyle w:val="BodyText"/>
              <w:spacing w:before="0" w:after="0" w:line="360" w:lineRule="auto"/>
              <w:ind w:left="88"/>
              <w:jc w:val="center"/>
              <w:rPr>
                <w:rFonts w:ascii="Arial" w:hAnsi="Arial" w:cs="Arial"/>
                <w:szCs w:val="22"/>
              </w:rPr>
            </w:pPr>
          </w:p>
          <w:p w14:paraId="6085F840" w14:textId="77777777" w:rsidR="0087114B" w:rsidRPr="00ED30C5"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87114B" w:rsidRDefault="0087114B">
            <w:pPr>
              <w:pStyle w:val="BodyText"/>
              <w:spacing w:before="0" w:after="0" w:line="360" w:lineRule="auto"/>
              <w:jc w:val="center"/>
              <w:rPr>
                <w:rFonts w:ascii="Arial" w:hAnsi="Arial" w:cs="Arial"/>
                <w:szCs w:val="22"/>
              </w:rPr>
            </w:pPr>
          </w:p>
        </w:tc>
        <w:tc>
          <w:tcPr>
            <w:tcW w:w="1270" w:type="dxa"/>
            <w:vAlign w:val="center"/>
          </w:tcPr>
          <w:p w14:paraId="5C091322" w14:textId="475EA06F" w:rsidR="0087114B"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7555FAD" w14:textId="632FEB79" w:rsidTr="0087114B">
        <w:tc>
          <w:tcPr>
            <w:tcW w:w="1363" w:type="dxa"/>
            <w:vMerge w:val="restart"/>
            <w:vAlign w:val="center"/>
          </w:tcPr>
          <w:p w14:paraId="76AA6186"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475" w:type="dxa"/>
          </w:tcPr>
          <w:p w14:paraId="016C418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68" w:type="dxa"/>
            <w:vAlign w:val="center"/>
          </w:tcPr>
          <w:p w14:paraId="05FF6508" w14:textId="09C3B7F9"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1D38E3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326173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0695EEB" w14:textId="3475830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5422ED23" w14:textId="256B2EAC" w:rsidTr="0087114B">
        <w:tc>
          <w:tcPr>
            <w:tcW w:w="1363" w:type="dxa"/>
            <w:vMerge/>
          </w:tcPr>
          <w:p w14:paraId="114444F8"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03169EC3"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68" w:type="dxa"/>
            <w:vAlign w:val="center"/>
          </w:tcPr>
          <w:p w14:paraId="15D548F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25C6F4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7996E2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BEA3309" w14:textId="1B318163"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4D13AD81" w14:textId="02B49CBE" w:rsidTr="0087114B">
        <w:tc>
          <w:tcPr>
            <w:tcW w:w="1363" w:type="dxa"/>
            <w:vMerge w:val="restart"/>
            <w:vAlign w:val="center"/>
          </w:tcPr>
          <w:p w14:paraId="5AF02903"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475" w:type="dxa"/>
          </w:tcPr>
          <w:p w14:paraId="4A623500"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68" w:type="dxa"/>
            <w:vAlign w:val="center"/>
          </w:tcPr>
          <w:p w14:paraId="349823D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4BA36C42"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71185221"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5EDC88A" w14:textId="553D698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383617A7" w14:textId="6E3333B8" w:rsidTr="0087114B">
        <w:tc>
          <w:tcPr>
            <w:tcW w:w="1363" w:type="dxa"/>
            <w:vMerge/>
          </w:tcPr>
          <w:p w14:paraId="06F40EE6"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5BEC49A5"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68" w:type="dxa"/>
            <w:vAlign w:val="center"/>
          </w:tcPr>
          <w:p w14:paraId="12D232B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4F01595"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19A05DAB"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3D5405AB" w14:textId="3005A96C"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EE31AA">
      <w:pPr>
        <w:pStyle w:val="Heading2"/>
      </w:pPr>
      <w:bookmarkStart w:id="130" w:name="_Toc30166014"/>
      <w:r>
        <w:t>Credit Risk definition</w:t>
      </w:r>
      <w:bookmarkEnd w:id="130"/>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31" w:name="OLE_LINK4"/>
            <w:bookmarkStart w:id="132" w:name="OLE_LINK5"/>
            <w:r w:rsidRPr="00ED30C5">
              <w:rPr>
                <w:rFonts w:ascii="Arial" w:hAnsi="Arial" w:cs="Arial"/>
                <w:szCs w:val="22"/>
              </w:rPr>
              <w:t>√</w:t>
            </w:r>
          </w:p>
          <w:bookmarkEnd w:id="131"/>
          <w:bookmarkEnd w:id="132"/>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3E8A7767" w14:textId="77777777" w:rsidR="008251A7" w:rsidRPr="00BE2AF8" w:rsidRDefault="008251A7" w:rsidP="00EE31AA">
      <w:pPr>
        <w:pStyle w:val="Heading2"/>
      </w:pPr>
      <w:bookmarkStart w:id="133" w:name="_Toc30166015"/>
      <w:r w:rsidRPr="00BE2AF8">
        <w:t>Concentration Risk</w:t>
      </w:r>
      <w:bookmarkEnd w:id="133"/>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0E3FEAC9" w14:textId="77777777" w:rsidR="00BE2AF8" w:rsidRPr="00B27979" w:rsidRDefault="00BE2AF8" w:rsidP="00B27979">
      <w:pPr>
        <w:spacing w:before="0" w:after="0" w:line="360" w:lineRule="auto"/>
        <w:jc w:val="left"/>
        <w:rPr>
          <w:rFonts w:ascii="Arial" w:hAnsi="Arial" w:cs="Arial"/>
        </w:rPr>
      </w:pPr>
    </w:p>
    <w:p w14:paraId="46AA0D3E" w14:textId="77777777" w:rsidR="006D7D83" w:rsidRPr="00B27979" w:rsidRDefault="006D7D83" w:rsidP="00EE31AA">
      <w:pPr>
        <w:pStyle w:val="Heading2"/>
      </w:pPr>
      <w:bookmarkStart w:id="134" w:name="_Toc30166016"/>
      <w:r w:rsidRPr="00B27979">
        <w:t>Large Exposure Limits overview</w:t>
      </w:r>
      <w:bookmarkEnd w:id="134"/>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35" w:name="_Toc510783289"/>
      <w:bookmarkStart w:id="136" w:name="_Toc510784311"/>
      <w:bookmarkStart w:id="137" w:name="_Toc510783290"/>
      <w:bookmarkStart w:id="138" w:name="_Toc510784312"/>
      <w:bookmarkStart w:id="139" w:name="_Toc510783291"/>
      <w:bookmarkStart w:id="140" w:name="_Toc510784313"/>
      <w:bookmarkStart w:id="141" w:name="_Toc510783292"/>
      <w:bookmarkStart w:id="142" w:name="_Toc510784314"/>
      <w:bookmarkStart w:id="143" w:name="_Toc510783293"/>
      <w:bookmarkStart w:id="144" w:name="_Toc510784315"/>
      <w:bookmarkStart w:id="145" w:name="_Toc510783294"/>
      <w:bookmarkStart w:id="146" w:name="_Toc510784316"/>
      <w:bookmarkStart w:id="147" w:name="_Toc510783295"/>
      <w:bookmarkStart w:id="148" w:name="_Toc51078431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6A0CEC2" w14:textId="44BD8557" w:rsidR="00222102" w:rsidRPr="00B27979" w:rsidRDefault="00222102" w:rsidP="00EE31AA">
      <w:pPr>
        <w:pStyle w:val="Heading2"/>
      </w:pPr>
      <w:bookmarkStart w:id="149" w:name="_Toc30166017"/>
      <w:r>
        <w:t>Credit Risk Mitigation</w:t>
      </w:r>
      <w:bookmarkEnd w:id="149"/>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88DEE06" w14:textId="77777777" w:rsidR="00222102" w:rsidRPr="00ED30C5" w:rsidRDefault="00222102" w:rsidP="0096008C">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59D106E5" w14:textId="77777777" w:rsidR="00296005" w:rsidRDefault="00296005" w:rsidP="00B27979">
      <w:pPr>
        <w:spacing w:before="0" w:after="0" w:line="360" w:lineRule="auto"/>
        <w:jc w:val="left"/>
        <w:rPr>
          <w:rFonts w:ascii="Arial" w:hAnsi="Arial" w:cs="Arial"/>
        </w:rPr>
      </w:pPr>
    </w:p>
    <w:p w14:paraId="56A4816D" w14:textId="1358FDE8" w:rsidR="00C02586" w:rsidRDefault="004A7D42" w:rsidP="00B27979">
      <w:pPr>
        <w:spacing w:before="0" w:after="0" w:line="360" w:lineRule="auto"/>
        <w:jc w:val="left"/>
        <w:rPr>
          <w:rFonts w:ascii="Arial" w:hAnsi="Arial" w:cs="Arial"/>
        </w:rPr>
      </w:pPr>
      <w:r>
        <w:rPr>
          <w:rFonts w:ascii="Arial" w:hAnsi="Arial" w:cs="Arial"/>
        </w:rPr>
        <w:t>CNCBLB will accept collateral with prescribe haircuts/loan to value to mitigate default risk, s</w:t>
      </w:r>
      <w:r w:rsidR="00296005">
        <w:rPr>
          <w:rFonts w:ascii="Arial" w:hAnsi="Arial" w:cs="Arial"/>
        </w:rPr>
        <w:t xml:space="preserve">ee </w:t>
      </w:r>
      <w:r w:rsidR="00296005" w:rsidRPr="0094441D">
        <w:rPr>
          <w:rFonts w:ascii="Arial" w:hAnsi="Arial" w:cs="Arial"/>
          <w:b/>
          <w:i/>
        </w:rPr>
        <w:t>Appendix B</w:t>
      </w:r>
      <w:r>
        <w:rPr>
          <w:rFonts w:ascii="Arial" w:hAnsi="Arial" w:cs="Arial"/>
        </w:rPr>
        <w:t xml:space="preserve"> – Risk Appetite </w:t>
      </w:r>
    </w:p>
    <w:p w14:paraId="5811604E" w14:textId="77777777" w:rsidR="0094441D" w:rsidRPr="00B27979" w:rsidRDefault="0094441D" w:rsidP="00B27979">
      <w:pPr>
        <w:spacing w:before="0" w:after="0" w:line="360" w:lineRule="auto"/>
        <w:jc w:val="left"/>
        <w:rPr>
          <w:rFonts w:ascii="Arial" w:hAnsi="Arial" w:cs="Arial"/>
          <w:b/>
          <w:bCs/>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50" w:name="_Toc30166018"/>
      <w:r>
        <w:rPr>
          <w:rFonts w:ascii="Arial" w:hAnsi="Arial" w:cs="Arial"/>
          <w:color w:val="auto"/>
          <w:sz w:val="22"/>
          <w:szCs w:val="22"/>
        </w:rPr>
        <w:t>C</w:t>
      </w:r>
      <w:r w:rsidR="00AC7825">
        <w:rPr>
          <w:rFonts w:ascii="Arial" w:hAnsi="Arial" w:cs="Arial"/>
          <w:color w:val="auto"/>
          <w:sz w:val="22"/>
          <w:szCs w:val="22"/>
        </w:rPr>
        <w:t>ountry Risk</w:t>
      </w:r>
      <w:bookmarkEnd w:id="150"/>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05317E2E" w14:textId="64A81779" w:rsidR="008251A7" w:rsidRDefault="00C02586" w:rsidP="00B27979">
      <w:pPr>
        <w:spacing w:before="0" w:after="0" w:line="360" w:lineRule="auto"/>
        <w:jc w:val="left"/>
        <w:rPr>
          <w:rFonts w:ascii="Arial" w:hAnsi="Arial" w:cs="Arial"/>
        </w:rPr>
      </w:pPr>
      <w:r w:rsidRPr="00B27979">
        <w:rPr>
          <w:rFonts w:ascii="Arial" w:hAnsi="Arial" w:cs="Arial"/>
        </w:rPr>
        <w:t>The RAS is set in accordance with the DOA provided by HO.</w:t>
      </w:r>
    </w:p>
    <w:p w14:paraId="7612DD5A" w14:textId="77777777" w:rsidR="00551550" w:rsidRPr="00A0671A" w:rsidRDefault="00551550" w:rsidP="00B27979">
      <w:pPr>
        <w:spacing w:before="0" w:after="0" w:line="360" w:lineRule="auto"/>
        <w:jc w:val="left"/>
        <w:rPr>
          <w:rFonts w:ascii="Arial" w:hAnsi="Arial" w:cs="Arial"/>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Pr="00B27979"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420982C8" w14:textId="77777777" w:rsidR="00F64FCE" w:rsidRDefault="00F64FCE"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D132FF3"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 xml:space="preserve">’s </w:t>
      </w:r>
      <w:proofErr w:type="spellStart"/>
      <w:r w:rsidR="00551550">
        <w:rPr>
          <w:rFonts w:ascii="Arial" w:hAnsi="Arial" w:cs="Arial"/>
        </w:rPr>
        <w:t>CCo</w:t>
      </w:r>
      <w:proofErr w:type="spellEnd"/>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56B521A7" w14:textId="7484770F" w:rsidR="00BB1D77" w:rsidRDefault="00BB1D77" w:rsidP="00BB1D77">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6C67AB2C" w14:textId="77777777" w:rsidR="0001213C" w:rsidRDefault="0001213C">
      <w:pPr>
        <w:spacing w:before="0" w:after="0" w:line="240" w:lineRule="auto"/>
        <w:jc w:val="left"/>
        <w:rPr>
          <w:rFonts w:ascii="Arial" w:hAnsi="Arial" w:cs="Arial"/>
          <w:b/>
          <w:bCs/>
        </w:rPr>
      </w:pPr>
      <w:r>
        <w:rPr>
          <w:rFonts w:ascii="Arial" w:hAnsi="Arial" w:cs="Arial"/>
        </w:rPr>
        <w:br w:type="page"/>
      </w: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151" w:name="_Toc30166019"/>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151"/>
    </w:p>
    <w:p w14:paraId="052FE353" w14:textId="3F9EA367" w:rsidR="00AC7825"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Risk Department will implement the risk factors provided by HO to determine the industry risk, this will impact th</w:t>
      </w:r>
      <w:r w:rsidR="00803A5C">
        <w:rPr>
          <w:rFonts w:ascii="Arial" w:hAnsi="Arial" w:cs="Arial"/>
        </w:rPr>
        <w:t xml:space="preserve">e risk assessment of the credit. 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E89D7E6" w14:textId="471A820B" w:rsidR="006D7D83"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The </w:t>
      </w:r>
      <w:proofErr w:type="spellStart"/>
      <w:r w:rsidRPr="00B27979">
        <w:rPr>
          <w:rFonts w:ascii="Arial" w:hAnsi="Arial" w:cs="Arial"/>
        </w:rPr>
        <w:t>CCo</w:t>
      </w:r>
      <w:proofErr w:type="spellEnd"/>
      <w:r w:rsidRPr="00B27979">
        <w:rPr>
          <w:rFonts w:ascii="Arial" w:hAnsi="Arial" w:cs="Arial"/>
        </w:rPr>
        <w:t xml:space="preserve"> </w:t>
      </w:r>
      <w:r w:rsidR="00BB1D77">
        <w:rPr>
          <w:rFonts w:ascii="Arial" w:hAnsi="Arial" w:cs="Arial"/>
        </w:rPr>
        <w:t>will review and approve transactions within its DOA</w:t>
      </w:r>
      <w:r w:rsidR="001E4443">
        <w:rPr>
          <w:rFonts w:ascii="Arial" w:hAnsi="Arial" w:cs="Arial"/>
        </w:rPr>
        <w:t xml:space="preserve"> and industry/sector risk</w:t>
      </w:r>
      <w:r w:rsidR="00BB1D77">
        <w:rPr>
          <w:rFonts w:ascii="Arial" w:hAnsi="Arial" w:cs="Arial"/>
        </w:rPr>
        <w:t xml:space="preserve"> which will be monitored monthly by</w:t>
      </w:r>
      <w:r w:rsidR="000D4CA9" w:rsidRPr="00B27979">
        <w:rPr>
          <w:rFonts w:ascii="Arial" w:hAnsi="Arial" w:cs="Arial"/>
        </w:rPr>
        <w:t xml:space="preserve"> </w:t>
      </w:r>
      <w:r w:rsidR="00551550">
        <w:rPr>
          <w:rFonts w:ascii="Arial" w:hAnsi="Arial" w:cs="Arial"/>
        </w:rPr>
        <w:t xml:space="preserve">Risk Department and reported to the </w:t>
      </w:r>
      <w:proofErr w:type="spellStart"/>
      <w:r w:rsidR="000D4CA9" w:rsidRPr="00B27979">
        <w:rPr>
          <w:rFonts w:ascii="Arial" w:hAnsi="Arial" w:cs="Arial"/>
        </w:rPr>
        <w:t>ManCo</w:t>
      </w:r>
      <w:proofErr w:type="spellEnd"/>
      <w:r w:rsidRPr="00B27979">
        <w:rPr>
          <w:rFonts w:ascii="Arial" w:hAnsi="Arial" w:cs="Arial"/>
        </w:rPr>
        <w:t>.</w:t>
      </w: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Pr="00B27979" w:rsidRDefault="00EA116D"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152" w:name="_Toc30166020"/>
      <w:r w:rsidRPr="00B27979">
        <w:rPr>
          <w:rFonts w:ascii="Arial" w:hAnsi="Arial" w:cs="Arial"/>
          <w:color w:val="auto"/>
          <w:sz w:val="22"/>
          <w:szCs w:val="22"/>
        </w:rPr>
        <w:t>Credit Approval Process</w:t>
      </w:r>
      <w:bookmarkEnd w:id="152"/>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153" w:name="_Toc30166021"/>
      <w:r w:rsidRPr="004A5B5E">
        <w:t>Credit Principles</w:t>
      </w:r>
      <w:bookmarkEnd w:id="153"/>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proofErr w:type="spellStart"/>
      <w:r>
        <w:rPr>
          <w:rFonts w:ascii="Arial" w:hAnsi="Arial" w:cs="Arial"/>
        </w:rPr>
        <w:t>CCo</w:t>
      </w:r>
      <w:proofErr w:type="spellEnd"/>
      <w:r>
        <w:rPr>
          <w:rFonts w:ascii="Arial" w:hAnsi="Arial" w:cs="Arial"/>
        </w:rPr>
        <w:t xml:space="preserve"> approvals are specific to the Credit Application, any deviation or changes required must be represented for approval (including secondary market purchases of syndicated deals)</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154" w:name="_Toc30166022"/>
      <w:r w:rsidRPr="00B27979">
        <w:t>Credit application documentation</w:t>
      </w:r>
      <w:bookmarkEnd w:id="154"/>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6CD8A89" w14:textId="77777777" w:rsidR="00335EBD" w:rsidRDefault="00335EBD"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155" w:name="_Toc30166023"/>
      <w:r>
        <w:t>Legal documentation</w:t>
      </w:r>
      <w:bookmarkEnd w:id="155"/>
    </w:p>
    <w:p w14:paraId="433D74CC" w14:textId="74236619" w:rsidR="001A6C82" w:rsidRPr="00B27979"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27B67C52" w14:textId="3F7A57BB"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66E5B162" w14:textId="2495635E" w:rsidR="00A81BE1" w:rsidRDefault="00A81BE1" w:rsidP="002F223F">
      <w:pPr>
        <w:pStyle w:val="BulletsMain"/>
        <w:numPr>
          <w:ilvl w:val="0"/>
          <w:numId w:val="0"/>
        </w:numPr>
        <w:spacing w:before="0" w:after="0" w:line="360" w:lineRule="auto"/>
        <w:jc w:val="left"/>
        <w:rPr>
          <w:rFonts w:ascii="Arial" w:hAnsi="Arial" w:cs="Arial"/>
        </w:rPr>
      </w:pPr>
      <w:r>
        <w:rPr>
          <w:rFonts w:ascii="Arial" w:hAnsi="Arial" w:cs="Arial"/>
        </w:rPr>
        <w:t xml:space="preserve">Waivers, information extensions or alterations must be approved by the CRO. If there is any doubt or concerns that this action may impact the credit quality or approval, the CRO will escalate to the </w:t>
      </w:r>
      <w:proofErr w:type="spellStart"/>
      <w:r>
        <w:rPr>
          <w:rFonts w:ascii="Arial" w:hAnsi="Arial" w:cs="Arial"/>
        </w:rPr>
        <w:t>CCo</w:t>
      </w:r>
      <w:proofErr w:type="spellEnd"/>
      <w:r>
        <w:rPr>
          <w:rFonts w:ascii="Arial" w:hAnsi="Arial" w:cs="Arial"/>
        </w:rPr>
        <w:t xml:space="preserve">. </w:t>
      </w:r>
    </w:p>
    <w:p w14:paraId="35F9C6D4" w14:textId="77777777" w:rsidR="00363DAA" w:rsidRPr="00B27979" w:rsidRDefault="00363DAA" w:rsidP="002C1132">
      <w:pPr>
        <w:pStyle w:val="BulletsMain"/>
        <w:numPr>
          <w:ilvl w:val="0"/>
          <w:numId w:val="0"/>
        </w:numPr>
        <w:spacing w:before="0" w:after="0" w:line="360" w:lineRule="auto"/>
        <w:ind w:left="644"/>
        <w:jc w:val="left"/>
        <w:rPr>
          <w:rFonts w:ascii="Arial" w:hAnsi="Arial" w:cs="Arial"/>
        </w:rPr>
      </w:pPr>
    </w:p>
    <w:p w14:paraId="1ECC10D6" w14:textId="77777777" w:rsidR="001A6C82" w:rsidRPr="00B27979" w:rsidRDefault="001A6C82" w:rsidP="00EE31AA">
      <w:pPr>
        <w:pStyle w:val="Heading2"/>
      </w:pPr>
      <w:bookmarkStart w:id="156" w:name="_Toc30166024"/>
      <w:r w:rsidRPr="00B27979">
        <w:t>External Credit Rating</w:t>
      </w:r>
      <w:bookmarkEnd w:id="156"/>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6B3B33AA" w14:textId="77777777" w:rsidR="002C1132" w:rsidRDefault="002C1132" w:rsidP="00196BF8">
      <w:pPr>
        <w:pStyle w:val="BulletsMain"/>
        <w:numPr>
          <w:ilvl w:val="0"/>
          <w:numId w:val="0"/>
        </w:numPr>
        <w:spacing w:before="0" w:after="0" w:line="360" w:lineRule="auto"/>
        <w:ind w:left="284"/>
        <w:jc w:val="left"/>
        <w:rPr>
          <w:rFonts w:ascii="Arial" w:hAnsi="Arial" w:cs="Arial"/>
        </w:rPr>
      </w:pPr>
    </w:p>
    <w:p w14:paraId="15AE9A51" w14:textId="0D10D1B5"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 xml:space="preserve">by Risk department and the </w:t>
      </w:r>
      <w:proofErr w:type="spellStart"/>
      <w:r w:rsidR="00803A5C">
        <w:rPr>
          <w:rFonts w:ascii="Arial" w:hAnsi="Arial" w:cs="Arial"/>
        </w:rPr>
        <w:t>CCo</w:t>
      </w:r>
      <w:proofErr w:type="spellEnd"/>
      <w:r w:rsidR="00803A5C">
        <w:rPr>
          <w:rFonts w:ascii="Arial" w:hAnsi="Arial" w:cs="Arial"/>
        </w:rPr>
        <w:t xml:space="preserve">, but the internal credit risk rating (using HO methodology) will be used to calculate the facility amount as per the DOA, Risk Weighted Assets, </w:t>
      </w:r>
      <w:proofErr w:type="gramStart"/>
      <w:r w:rsidR="00803A5C">
        <w:rPr>
          <w:rFonts w:ascii="Arial" w:hAnsi="Arial" w:cs="Arial"/>
        </w:rPr>
        <w:t>Return</w:t>
      </w:r>
      <w:proofErr w:type="gramEnd"/>
      <w:r w:rsidR="00803A5C">
        <w:rPr>
          <w:rFonts w:ascii="Arial" w:hAnsi="Arial" w:cs="Arial"/>
        </w:rPr>
        <w:t xml:space="preserve"> on Risk Adjusted Capital and Expected Credit Losses.</w:t>
      </w:r>
      <w:r w:rsidRPr="00B27979">
        <w:rPr>
          <w:rFonts w:ascii="Arial" w:hAnsi="Arial" w:cs="Arial"/>
        </w:rPr>
        <w:t xml:space="preserve"> </w:t>
      </w:r>
    </w:p>
    <w:p w14:paraId="0CD0DB33" w14:textId="77777777" w:rsidR="00363DAA" w:rsidRPr="00B27979" w:rsidRDefault="00363DAA"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157" w:name="_Toc30166025"/>
      <w:r w:rsidRPr="00B27979">
        <w:t>Internal Credit Rating</w:t>
      </w:r>
      <w:bookmarkEnd w:id="157"/>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5CB8DCFA" w14:textId="77777777" w:rsidR="000C2788" w:rsidRDefault="000C2788" w:rsidP="00305911">
      <w:pPr>
        <w:pStyle w:val="BulletsMain"/>
        <w:numPr>
          <w:ilvl w:val="0"/>
          <w:numId w:val="0"/>
        </w:numPr>
        <w:spacing w:before="0" w:after="0" w:line="360" w:lineRule="auto"/>
        <w:ind w:left="567"/>
        <w:jc w:val="left"/>
        <w:rPr>
          <w:rFonts w:ascii="Arial" w:hAnsi="Arial" w:cs="Arial"/>
        </w:rPr>
      </w:pP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5949D3B6" w:rsidR="007722EA" w:rsidRPr="00B27979"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763095C4" w:rsidR="007722EA" w:rsidRPr="00B27979" w:rsidRDefault="00EE31AA" w:rsidP="00803A5C">
      <w:pPr>
        <w:pStyle w:val="BulletsMain"/>
        <w:numPr>
          <w:ilvl w:val="0"/>
          <w:numId w:val="32"/>
        </w:numPr>
        <w:spacing w:before="0" w:after="0" w:line="360" w:lineRule="auto"/>
        <w:jc w:val="left"/>
        <w:rPr>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 xml:space="preserve">Corporate rating </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19C8278" w14:textId="68C0512C" w:rsidR="007722EA"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 xml:space="preserve">Real Estate </w:t>
      </w:r>
      <w:r w:rsidR="004566B9" w:rsidRPr="00B27979">
        <w:rPr>
          <w:rFonts w:ascii="Arial" w:hAnsi="Arial" w:cs="Arial"/>
        </w:rPr>
        <w:t>scoring-card model</w:t>
      </w:r>
      <w:r w:rsidR="00EE31AA">
        <w:rPr>
          <w:rFonts w:ascii="Arial" w:hAnsi="Arial" w:cs="Arial"/>
        </w:rPr>
        <w:t xml:space="preserve"> using HO developed ‘Qualitative Criteria’</w:t>
      </w:r>
      <w:r w:rsidR="004566B9" w:rsidRPr="00B27979">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5AFB1320"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158" w:name="_Toc30166026"/>
      <w:r w:rsidRPr="00B27979">
        <w:t xml:space="preserve">New Credit </w:t>
      </w:r>
      <w:r w:rsidR="000B49E4" w:rsidRPr="00B27979">
        <w:t>Facility Approval Process</w:t>
      </w:r>
      <w:bookmarkEnd w:id="158"/>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0D04F735" w14:textId="77777777" w:rsidR="00EE31AA" w:rsidRPr="002B2229" w:rsidRDefault="00EE31AA" w:rsidP="002B2229">
      <w:pPr>
        <w:rPr>
          <w:rFonts w:ascii="Arial" w:hAnsi="Arial" w:cs="Arial"/>
        </w:rPr>
      </w:pPr>
      <w:r w:rsidRPr="002B2229">
        <w:rPr>
          <w:rFonts w:ascii="Arial" w:hAnsi="Arial" w:cs="Arial"/>
        </w:rPr>
        <w:t xml:space="preserve">Risk Department will log all credit applications which will be presented at the Credit Committee for discussion and challenge. </w:t>
      </w:r>
    </w:p>
    <w:p w14:paraId="473F7AD0" w14:textId="54676EF5" w:rsidR="0001213C" w:rsidRPr="00B27979" w:rsidRDefault="0001213C" w:rsidP="0001213C">
      <w:pPr>
        <w:pStyle w:val="Heading2"/>
      </w:pPr>
      <w:bookmarkStart w:id="159" w:name="_Toc30166027"/>
      <w:r w:rsidRPr="00B27979">
        <w:t xml:space="preserve">Credit </w:t>
      </w:r>
      <w:r>
        <w:t>classification</w:t>
      </w:r>
      <w:bookmarkEnd w:id="159"/>
      <w:r>
        <w:t xml:space="preserve"> </w:t>
      </w:r>
    </w:p>
    <w:p w14:paraId="3F9E9488" w14:textId="369C6B59" w:rsidR="0001213C" w:rsidRPr="0001213C"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Appendix H – Credit Classifications</w:t>
      </w:r>
      <w:r>
        <w:rPr>
          <w:rFonts w:ascii="Arial" w:hAnsi="Arial" w:cs="Arial"/>
          <w:b/>
        </w:rPr>
        <w:t>.</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41B4EA44" w14:textId="77777777" w:rsidR="0001213C" w:rsidRPr="0001213C" w:rsidRDefault="0001213C" w:rsidP="0001213C">
      <w:pPr>
        <w:rPr>
          <w:rFonts w:ascii="Arial" w:hAnsi="Arial" w:cs="Arial"/>
        </w:rPr>
      </w:pPr>
    </w:p>
    <w:p w14:paraId="2497337C" w14:textId="691BFBA6" w:rsidR="001A6C82" w:rsidRPr="00B27979" w:rsidRDefault="001A6C82" w:rsidP="00EE31AA">
      <w:pPr>
        <w:pStyle w:val="Heading2"/>
      </w:pPr>
      <w:bookmarkStart w:id="160" w:name="_Toc30166028"/>
      <w:r w:rsidRPr="00B27979">
        <w:t xml:space="preserve">Credit </w:t>
      </w:r>
      <w:r w:rsidR="0042491D">
        <w:t xml:space="preserve">Monitoring </w:t>
      </w:r>
      <w:r w:rsidR="00A6604E">
        <w:t xml:space="preserve">and </w:t>
      </w:r>
      <w:r w:rsidRPr="00B27979">
        <w:t>Review Process</w:t>
      </w:r>
      <w:bookmarkEnd w:id="160"/>
    </w:p>
    <w:p w14:paraId="0A1C4EE7" w14:textId="74908F28" w:rsidR="00A6604E" w:rsidRPr="00092937" w:rsidRDefault="00092937" w:rsidP="00B27979">
      <w:pPr>
        <w:spacing w:before="0" w:after="0" w:line="360" w:lineRule="auto"/>
        <w:jc w:val="left"/>
        <w:rPr>
          <w:rFonts w:ascii="Arial" w:hAnsi="Arial" w:cs="Arial"/>
          <w:b/>
        </w:rPr>
      </w:pPr>
      <w:r w:rsidRPr="00092937">
        <w:rPr>
          <w:rFonts w:ascii="Arial" w:hAnsi="Arial" w:cs="Arial"/>
          <w:b/>
        </w:rPr>
        <w:t>Credit Monitoring</w:t>
      </w:r>
    </w:p>
    <w:p w14:paraId="74F404CF" w14:textId="022DF0B2" w:rsidR="00BB5114" w:rsidRDefault="00092937" w:rsidP="00BB5114">
      <w:pPr>
        <w:spacing w:before="0" w:after="0" w:line="360" w:lineRule="auto"/>
        <w:jc w:val="left"/>
        <w:rPr>
          <w:rFonts w:ascii="Arial" w:hAnsi="Arial" w:cs="Arial"/>
        </w:rPr>
      </w:pPr>
      <w:r>
        <w:rPr>
          <w:rFonts w:ascii="Arial" w:hAnsi="Arial" w:cs="Arial"/>
        </w:rPr>
        <w:t>Credit exposures will be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BB5114">
      <w:pPr>
        <w:spacing w:before="0" w:after="0" w:line="360" w:lineRule="auto"/>
        <w:jc w:val="left"/>
        <w:rPr>
          <w:rFonts w:ascii="Arial" w:hAnsi="Arial" w:cs="Arial"/>
        </w:rPr>
      </w:pPr>
    </w:p>
    <w:p w14:paraId="76FCBB8F" w14:textId="50695F67" w:rsidR="00BB5114" w:rsidRPr="00092937" w:rsidRDefault="00092937" w:rsidP="00823164">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4A3B551" w14:textId="77777777" w:rsidR="00823164" w:rsidRDefault="00823164"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7777777"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w:t>
      </w:r>
    </w:p>
    <w:p w14:paraId="06628E06" w14:textId="77777777" w:rsidR="00EE31AA" w:rsidRDefault="00EE31AA" w:rsidP="00B27979">
      <w:pPr>
        <w:spacing w:before="0" w:after="0" w:line="360" w:lineRule="auto"/>
        <w:jc w:val="left"/>
        <w:rPr>
          <w:rFonts w:ascii="Arial" w:hAnsi="Arial" w:cs="Arial"/>
        </w:rPr>
      </w:pPr>
    </w:p>
    <w:p w14:paraId="579EDE82" w14:textId="01827F84"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BB5114">
        <w:rPr>
          <w:rFonts w:ascii="Arial" w:hAnsi="Arial" w:cs="Arial"/>
        </w:rPr>
        <w:t xml:space="preserve">risk department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0DEF2FF6" w14:textId="77777777" w:rsidR="00EE31AA"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p>
    <w:p w14:paraId="6DFAB580" w14:textId="77777777" w:rsidR="00EE31AA" w:rsidRDefault="00EE31AA" w:rsidP="00B27979">
      <w:pPr>
        <w:spacing w:before="0" w:after="0" w:line="360" w:lineRule="auto"/>
        <w:jc w:val="left"/>
        <w:rPr>
          <w:rFonts w:ascii="Arial" w:hAnsi="Arial" w:cs="Arial"/>
        </w:rPr>
      </w:pPr>
    </w:p>
    <w:p w14:paraId="5DCC114E" w14:textId="2C0F9CAF" w:rsidR="00D27CAE" w:rsidRDefault="00BB5114" w:rsidP="00B27979">
      <w:pPr>
        <w:spacing w:before="0" w:after="0" w:line="360" w:lineRule="auto"/>
        <w:jc w:val="left"/>
        <w:rPr>
          <w:rFonts w:ascii="Arial" w:hAnsi="Arial" w:cs="Arial"/>
        </w:rPr>
      </w:pPr>
      <w:r>
        <w:rPr>
          <w:rFonts w:ascii="Arial" w:hAnsi="Arial" w:cs="Arial"/>
        </w:rPr>
        <w:t>Risk department will</w:t>
      </w:r>
      <w:r w:rsidR="00042417" w:rsidRPr="00B27979">
        <w:rPr>
          <w:rFonts w:ascii="Arial" w:hAnsi="Arial" w:cs="Arial"/>
        </w:rPr>
        <w:t xml:space="preserve"> re-access the internal </w:t>
      </w:r>
      <w:r>
        <w:rPr>
          <w:rFonts w:ascii="Arial" w:hAnsi="Arial" w:cs="Arial"/>
        </w:rPr>
        <w:t xml:space="preserve">credit </w:t>
      </w:r>
      <w:r w:rsidR="00042417" w:rsidRPr="00B27979">
        <w:rPr>
          <w:rFonts w:ascii="Arial" w:hAnsi="Arial" w:cs="Arial"/>
        </w:rPr>
        <w:t xml:space="preserve">rating </w:t>
      </w:r>
      <w:r>
        <w:rPr>
          <w:rFonts w:ascii="Arial" w:hAnsi="Arial" w:cs="Arial"/>
        </w:rPr>
        <w:t>with updated financial information</w:t>
      </w:r>
      <w:r w:rsidR="00042417" w:rsidRPr="00B27979">
        <w:rPr>
          <w:rFonts w:ascii="Arial" w:hAnsi="Arial" w:cs="Arial"/>
        </w:rPr>
        <w:t xml:space="preserve">. </w:t>
      </w:r>
      <w:r w:rsidR="001A6C82" w:rsidRPr="00B27979">
        <w:rPr>
          <w:rFonts w:ascii="Arial" w:hAnsi="Arial" w:cs="Arial"/>
        </w:rPr>
        <w:t xml:space="preserve">As a result of the review, the </w:t>
      </w:r>
      <w:proofErr w:type="spellStart"/>
      <w:r w:rsidR="001A6C82" w:rsidRPr="00B27979">
        <w:rPr>
          <w:rFonts w:ascii="Arial" w:hAnsi="Arial" w:cs="Arial"/>
        </w:rPr>
        <w:t>CCo</w:t>
      </w:r>
      <w:proofErr w:type="spellEnd"/>
      <w:r w:rsidR="001A6C82" w:rsidRPr="00B27979">
        <w:rPr>
          <w:rFonts w:ascii="Arial" w:hAnsi="Arial" w:cs="Arial"/>
        </w:rPr>
        <w:t xml:space="preserve"> may suggest action plans with regard</w:t>
      </w:r>
      <w:r>
        <w:rPr>
          <w:rFonts w:ascii="Arial" w:hAnsi="Arial" w:cs="Arial"/>
        </w:rPr>
        <w:t xml:space="preserve">s to the original facility that could include </w:t>
      </w:r>
      <w:r w:rsidR="001A6C82" w:rsidRPr="00B27979">
        <w:rPr>
          <w:rFonts w:ascii="Arial" w:hAnsi="Arial" w:cs="Arial"/>
        </w:rPr>
        <w:t xml:space="preserve">continuation, close monitoring or </w:t>
      </w:r>
      <w:r>
        <w:rPr>
          <w:rFonts w:ascii="Arial" w:hAnsi="Arial" w:cs="Arial"/>
        </w:rPr>
        <w:t xml:space="preserve">an </w:t>
      </w:r>
      <w:r w:rsidR="001A6C82" w:rsidRPr="00B27979">
        <w:rPr>
          <w:rFonts w:ascii="Arial" w:hAnsi="Arial" w:cs="Arial"/>
        </w:rPr>
        <w:t>exit</w:t>
      </w:r>
      <w:r>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77777777" w:rsidR="00060006" w:rsidRDefault="00D27CAE" w:rsidP="00BB5114">
      <w:pPr>
        <w:spacing w:before="0" w:after="0" w:line="360" w:lineRule="auto"/>
        <w:jc w:val="left"/>
        <w:rPr>
          <w:rFonts w:ascii="Arial" w:hAnsi="Arial" w:cs="Arial"/>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5C00F381" w14:textId="77777777" w:rsidR="00F03681" w:rsidRDefault="00F03681"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1556ABC8" w14:textId="581AEC13" w:rsidR="000C2788"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p w14:paraId="2B8A7BFF" w14:textId="77777777" w:rsidR="00F03681" w:rsidRPr="00B27979" w:rsidRDefault="00F03681"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980"/>
        <w:gridCol w:w="2581"/>
        <w:gridCol w:w="8"/>
        <w:gridCol w:w="2460"/>
        <w:gridCol w:w="2376"/>
      </w:tblGrid>
      <w:tr w:rsidR="00B27979" w:rsidRPr="00B27979" w14:paraId="31739898" w14:textId="77777777" w:rsidTr="00511F4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589" w:type="dxa"/>
            <w:gridSpan w:val="2"/>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460"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511F4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581"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511F4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581"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511F4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581"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468" w:type="dxa"/>
            <w:gridSpan w:val="2"/>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511F41">
        <w:trPr>
          <w:trHeight w:val="739"/>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581"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468" w:type="dxa"/>
            <w:gridSpan w:val="2"/>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052A828F" w:rsidR="001A6C82" w:rsidRPr="00B27979" w:rsidRDefault="00511F41" w:rsidP="00196BF8">
            <w:pPr>
              <w:spacing w:before="0" w:after="0" w:line="360" w:lineRule="auto"/>
              <w:jc w:val="left"/>
              <w:rPr>
                <w:rFonts w:ascii="Arial" w:hAnsi="Arial" w:cs="Arial"/>
              </w:rPr>
            </w:pPr>
            <w:r>
              <w:rPr>
                <w:rFonts w:ascii="Arial" w:hAnsi="Arial" w:cs="Arial"/>
              </w:rPr>
              <w:t xml:space="preserve">Risk Department </w:t>
            </w:r>
          </w:p>
        </w:tc>
      </w:tr>
    </w:tbl>
    <w:p w14:paraId="29ADD943" w14:textId="77777777" w:rsidR="00060006" w:rsidRDefault="00060006" w:rsidP="00511F41">
      <w:pPr>
        <w:spacing w:before="0" w:after="0" w:line="360" w:lineRule="auto"/>
        <w:jc w:val="left"/>
        <w:rPr>
          <w:rFonts w:ascii="Arial" w:hAnsi="Arial" w:cs="Arial"/>
          <w:b/>
          <w:u w:val="single"/>
        </w:rPr>
      </w:pPr>
    </w:p>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643C7939" w14:textId="77777777" w:rsidR="00F03681"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w:t>
      </w:r>
    </w:p>
    <w:p w14:paraId="3F277AAD" w14:textId="77777777" w:rsidR="00F03681" w:rsidRDefault="00F03681" w:rsidP="00511F41">
      <w:pPr>
        <w:spacing w:before="0" w:after="0" w:line="360" w:lineRule="auto"/>
        <w:jc w:val="left"/>
        <w:rPr>
          <w:rFonts w:ascii="Arial" w:hAnsi="Arial" w:cs="Arial"/>
        </w:rPr>
      </w:pPr>
    </w:p>
    <w:p w14:paraId="79CE63A5" w14:textId="7F035D84" w:rsidR="001A6C82" w:rsidRDefault="001A6C82" w:rsidP="00511F41">
      <w:pPr>
        <w:spacing w:before="0" w:after="0" w:line="360" w:lineRule="auto"/>
        <w:jc w:val="left"/>
        <w:rPr>
          <w:rFonts w:ascii="Arial" w:hAnsi="Arial" w:cs="Arial"/>
        </w:rPr>
      </w:pPr>
      <w:r w:rsidRPr="00B27979">
        <w:rPr>
          <w:rFonts w:ascii="Arial" w:hAnsi="Arial" w:cs="Arial"/>
        </w:rPr>
        <w:t xml:space="preserve">Interim reviews can be triggered in the following circumstances: </w:t>
      </w: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35AA9020"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Risk department. </w:t>
      </w: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Risk department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risk department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3CC823C1" w14:textId="0F6E554B" w:rsidR="001A6C82" w:rsidRPr="00B27979" w:rsidRDefault="001A6C82" w:rsidP="00B27979">
      <w:pPr>
        <w:spacing w:before="0" w:after="0" w:line="360" w:lineRule="auto"/>
        <w:jc w:val="left"/>
        <w:rPr>
          <w:rFonts w:ascii="Arial" w:hAnsi="Arial" w:cs="Arial"/>
        </w:rPr>
      </w:pPr>
      <w:r w:rsidRPr="00B27979">
        <w:rPr>
          <w:rFonts w:ascii="Arial" w:hAnsi="Arial" w:cs="Arial"/>
        </w:rPr>
        <w:t xml:space="preserve">Reviews must be completed by the annual review date. </w:t>
      </w:r>
    </w:p>
    <w:p w14:paraId="435AC8AB" w14:textId="77777777" w:rsidR="00511F41" w:rsidRDefault="00511F41" w:rsidP="00B27979">
      <w:pPr>
        <w:spacing w:before="0" w:after="0" w:line="360" w:lineRule="auto"/>
        <w:jc w:val="left"/>
        <w:rPr>
          <w:rFonts w:ascii="Arial" w:hAnsi="Arial" w:cs="Arial"/>
        </w:rPr>
      </w:pPr>
    </w:p>
    <w:p w14:paraId="249E4E05" w14:textId="65BF3FA9" w:rsidR="000C2788" w:rsidRDefault="001A6C82" w:rsidP="002E2D5B">
      <w:pPr>
        <w:spacing w:before="0" w:after="0" w:line="360" w:lineRule="auto"/>
        <w:jc w:val="left"/>
        <w:rPr>
          <w:rFonts w:ascii="Arial" w:hAnsi="Arial" w:cs="Arial"/>
          <w:b/>
          <w:bCs/>
        </w:rPr>
      </w:pPr>
      <w:r w:rsidRPr="00B27979">
        <w:rPr>
          <w:rFonts w:ascii="Arial" w:hAnsi="Arial" w:cs="Arial"/>
        </w:rPr>
        <w:t xml:space="preserve">The Risk department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161" w:name="_Toc397218239"/>
      <w:bookmarkStart w:id="162" w:name="_Toc397319643"/>
      <w:bookmarkStart w:id="163" w:name="_Toc397411321"/>
      <w:bookmarkStart w:id="164" w:name="_Toc397429690"/>
      <w:bookmarkStart w:id="165" w:name="_Toc397429751"/>
      <w:bookmarkStart w:id="166" w:name="_Toc397429823"/>
      <w:bookmarkStart w:id="167" w:name="_Toc397218240"/>
      <w:bookmarkStart w:id="168" w:name="_Toc397319644"/>
      <w:bookmarkStart w:id="169" w:name="_Toc397411322"/>
      <w:bookmarkStart w:id="170" w:name="_Toc397429691"/>
      <w:bookmarkStart w:id="171" w:name="_Toc397429752"/>
      <w:bookmarkStart w:id="172" w:name="_Toc397429824"/>
      <w:bookmarkStart w:id="173" w:name="_Toc397218241"/>
      <w:bookmarkStart w:id="174" w:name="_Toc397319645"/>
      <w:bookmarkStart w:id="175" w:name="_Toc397411323"/>
      <w:bookmarkStart w:id="176" w:name="_Toc397429692"/>
      <w:bookmarkStart w:id="177" w:name="_Toc397429753"/>
      <w:bookmarkStart w:id="178" w:name="_Toc397429825"/>
      <w:bookmarkStart w:id="179" w:name="_Toc397218242"/>
      <w:bookmarkStart w:id="180" w:name="_Toc397319646"/>
      <w:bookmarkStart w:id="181" w:name="_Toc397411324"/>
      <w:bookmarkStart w:id="182" w:name="_Toc397429693"/>
      <w:bookmarkStart w:id="183" w:name="_Toc397429754"/>
      <w:bookmarkStart w:id="184" w:name="_Toc397429826"/>
      <w:bookmarkStart w:id="185" w:name="_Toc396740578"/>
      <w:bookmarkStart w:id="186" w:name="_Toc396793409"/>
      <w:bookmarkStart w:id="187" w:name="_Toc396799725"/>
      <w:bookmarkStart w:id="188" w:name="_Toc396808257"/>
      <w:bookmarkStart w:id="189" w:name="_Toc396740579"/>
      <w:bookmarkStart w:id="190" w:name="_Toc396793410"/>
      <w:bookmarkStart w:id="191" w:name="_Toc396799726"/>
      <w:bookmarkStart w:id="192" w:name="_Toc396808258"/>
      <w:bookmarkStart w:id="193" w:name="_Toc396740580"/>
      <w:bookmarkStart w:id="194" w:name="_Toc396793411"/>
      <w:bookmarkStart w:id="195" w:name="_Toc396799727"/>
      <w:bookmarkStart w:id="196" w:name="_Toc396808259"/>
      <w:bookmarkStart w:id="197" w:name="_Toc396740581"/>
      <w:bookmarkStart w:id="198" w:name="_Toc396793412"/>
      <w:bookmarkStart w:id="199" w:name="_Toc396799728"/>
      <w:bookmarkStart w:id="200" w:name="_Toc396808260"/>
      <w:bookmarkStart w:id="201" w:name="_Toc396740582"/>
      <w:bookmarkStart w:id="202" w:name="_Toc396793413"/>
      <w:bookmarkStart w:id="203" w:name="_Toc396799729"/>
      <w:bookmarkStart w:id="204" w:name="_Toc396808261"/>
      <w:bookmarkStart w:id="205" w:name="_Toc396740583"/>
      <w:bookmarkStart w:id="206" w:name="_Toc396793414"/>
      <w:bookmarkStart w:id="207" w:name="_Toc396799730"/>
      <w:bookmarkStart w:id="208" w:name="_Toc396808262"/>
      <w:bookmarkStart w:id="209" w:name="_Toc391316526"/>
      <w:bookmarkStart w:id="210" w:name="_Toc391316563"/>
      <w:bookmarkStart w:id="211" w:name="_Toc391316527"/>
      <w:bookmarkStart w:id="212" w:name="_Toc391316564"/>
      <w:bookmarkStart w:id="213" w:name="_Toc391316528"/>
      <w:bookmarkStart w:id="214" w:name="_Toc391316565"/>
      <w:bookmarkStart w:id="215" w:name="_Toc391316529"/>
      <w:bookmarkStart w:id="216" w:name="_Toc391316566"/>
      <w:bookmarkStart w:id="217" w:name="_Toc391316530"/>
      <w:bookmarkStart w:id="218" w:name="_Toc391316567"/>
      <w:bookmarkStart w:id="219" w:name="_Toc391316532"/>
      <w:bookmarkStart w:id="220" w:name="_Toc391316569"/>
      <w:bookmarkStart w:id="221" w:name="_Toc391316533"/>
      <w:bookmarkStart w:id="222" w:name="_Toc391316570"/>
      <w:bookmarkStart w:id="223" w:name="_Toc397411326"/>
      <w:bookmarkStart w:id="224" w:name="_Toc397429695"/>
      <w:bookmarkStart w:id="225" w:name="_Toc397429756"/>
      <w:bookmarkStart w:id="226" w:name="_Toc397429828"/>
      <w:bookmarkStart w:id="227" w:name="_Toc396793416"/>
      <w:bookmarkStart w:id="228" w:name="_Toc396799732"/>
      <w:bookmarkStart w:id="229" w:name="_Toc396808264"/>
      <w:bookmarkStart w:id="230" w:name="_Toc396793417"/>
      <w:bookmarkStart w:id="231" w:name="_Toc396799733"/>
      <w:bookmarkStart w:id="232" w:name="_Toc396808265"/>
      <w:bookmarkStart w:id="233" w:name="_Toc396793418"/>
      <w:bookmarkStart w:id="234" w:name="_Toc396799734"/>
      <w:bookmarkStart w:id="235" w:name="_Toc396808266"/>
      <w:bookmarkStart w:id="236" w:name="_Toc396793419"/>
      <w:bookmarkStart w:id="237" w:name="_Toc396799735"/>
      <w:bookmarkStart w:id="238" w:name="_Toc396808267"/>
      <w:bookmarkStart w:id="239" w:name="_Toc396793420"/>
      <w:bookmarkStart w:id="240" w:name="_Toc396799736"/>
      <w:bookmarkStart w:id="241" w:name="_Toc396808268"/>
      <w:bookmarkStart w:id="242" w:name="_Toc396793421"/>
      <w:bookmarkStart w:id="243" w:name="_Toc396799737"/>
      <w:bookmarkStart w:id="244" w:name="_Toc396808269"/>
      <w:bookmarkStart w:id="245" w:name="_Toc391316540"/>
      <w:bookmarkStart w:id="246" w:name="_Toc391316577"/>
      <w:bookmarkStart w:id="247" w:name="_Toc396740586"/>
      <w:bookmarkStart w:id="248" w:name="_Toc396793422"/>
      <w:bookmarkStart w:id="249" w:name="_Toc396799738"/>
      <w:bookmarkStart w:id="250" w:name="_Toc396808270"/>
      <w:bookmarkStart w:id="251" w:name="_Toc396740587"/>
      <w:bookmarkStart w:id="252" w:name="_Toc396793423"/>
      <w:bookmarkStart w:id="253" w:name="_Toc396799739"/>
      <w:bookmarkStart w:id="254" w:name="_Toc396808271"/>
      <w:bookmarkStart w:id="255" w:name="_Toc396740588"/>
      <w:bookmarkStart w:id="256" w:name="_Toc396793424"/>
      <w:bookmarkStart w:id="257" w:name="_Toc396799740"/>
      <w:bookmarkStart w:id="258" w:name="_Toc396808272"/>
      <w:bookmarkStart w:id="259" w:name="_Toc396740589"/>
      <w:bookmarkStart w:id="260" w:name="_Toc396793425"/>
      <w:bookmarkStart w:id="261" w:name="_Toc396799741"/>
      <w:bookmarkStart w:id="262" w:name="_Toc396808273"/>
      <w:bookmarkStart w:id="263" w:name="_Toc396740590"/>
      <w:bookmarkStart w:id="264" w:name="_Toc396793426"/>
      <w:bookmarkStart w:id="265" w:name="_Toc396799742"/>
      <w:bookmarkStart w:id="266" w:name="_Toc396808274"/>
      <w:bookmarkStart w:id="267" w:name="_Toc396740591"/>
      <w:bookmarkStart w:id="268" w:name="_Toc396793427"/>
      <w:bookmarkStart w:id="269" w:name="_Toc396799743"/>
      <w:bookmarkStart w:id="270" w:name="_Toc396808275"/>
      <w:bookmarkStart w:id="271" w:name="_Toc396740592"/>
      <w:bookmarkStart w:id="272" w:name="_Toc396793428"/>
      <w:bookmarkStart w:id="273" w:name="_Toc396799744"/>
      <w:bookmarkStart w:id="274" w:name="_Toc396808276"/>
      <w:bookmarkStart w:id="275" w:name="_Toc396740593"/>
      <w:bookmarkStart w:id="276" w:name="_Toc396793429"/>
      <w:bookmarkStart w:id="277" w:name="_Toc396799745"/>
      <w:bookmarkStart w:id="278" w:name="_Toc396808277"/>
      <w:bookmarkStart w:id="279" w:name="_Toc396740594"/>
      <w:bookmarkStart w:id="280" w:name="_Toc396793430"/>
      <w:bookmarkStart w:id="281" w:name="_Toc396799746"/>
      <w:bookmarkStart w:id="282" w:name="_Toc396808278"/>
      <w:bookmarkStart w:id="283" w:name="_Toc396740595"/>
      <w:bookmarkStart w:id="284" w:name="_Toc396793431"/>
      <w:bookmarkStart w:id="285" w:name="_Toc396799747"/>
      <w:bookmarkStart w:id="286" w:name="_Toc396808279"/>
      <w:bookmarkStart w:id="287" w:name="_Toc396740596"/>
      <w:bookmarkStart w:id="288" w:name="_Toc396793432"/>
      <w:bookmarkStart w:id="289" w:name="_Toc396799748"/>
      <w:bookmarkStart w:id="290" w:name="_Toc396808280"/>
      <w:bookmarkStart w:id="291" w:name="_Toc396740597"/>
      <w:bookmarkStart w:id="292" w:name="_Toc396793433"/>
      <w:bookmarkStart w:id="293" w:name="_Toc396799749"/>
      <w:bookmarkStart w:id="294" w:name="_Toc396808281"/>
      <w:bookmarkStart w:id="295" w:name="_Toc396740598"/>
      <w:bookmarkStart w:id="296" w:name="_Toc396793434"/>
      <w:bookmarkStart w:id="297" w:name="_Toc396799750"/>
      <w:bookmarkStart w:id="298" w:name="_Toc396808282"/>
      <w:bookmarkStart w:id="299" w:name="_Toc396740599"/>
      <w:bookmarkStart w:id="300" w:name="_Toc396793435"/>
      <w:bookmarkStart w:id="301" w:name="_Toc396799751"/>
      <w:bookmarkStart w:id="302" w:name="_Toc396808283"/>
      <w:bookmarkStart w:id="303" w:name="_Toc396740600"/>
      <w:bookmarkStart w:id="304" w:name="_Toc396793436"/>
      <w:bookmarkStart w:id="305" w:name="_Toc396799752"/>
      <w:bookmarkStart w:id="306" w:name="_Toc396808284"/>
      <w:bookmarkStart w:id="307" w:name="_Toc396740601"/>
      <w:bookmarkStart w:id="308" w:name="_Toc396793437"/>
      <w:bookmarkStart w:id="309" w:name="_Toc396799753"/>
      <w:bookmarkStart w:id="310" w:name="_Toc396808285"/>
      <w:bookmarkStart w:id="311" w:name="_Toc396740602"/>
      <w:bookmarkStart w:id="312" w:name="_Toc396793438"/>
      <w:bookmarkStart w:id="313" w:name="_Toc396799754"/>
      <w:bookmarkStart w:id="314" w:name="_Toc396808286"/>
      <w:bookmarkStart w:id="315" w:name="_Toc396740603"/>
      <w:bookmarkStart w:id="316" w:name="_Toc396793439"/>
      <w:bookmarkStart w:id="317" w:name="_Toc396799755"/>
      <w:bookmarkStart w:id="318" w:name="_Toc396808287"/>
      <w:bookmarkStart w:id="319" w:name="_Toc396740604"/>
      <w:bookmarkStart w:id="320" w:name="_Toc396793440"/>
      <w:bookmarkStart w:id="321" w:name="_Toc396799756"/>
      <w:bookmarkStart w:id="322" w:name="_Toc396808288"/>
      <w:bookmarkStart w:id="323" w:name="_Toc396740605"/>
      <w:bookmarkStart w:id="324" w:name="_Toc396793441"/>
      <w:bookmarkStart w:id="325" w:name="_Toc396799757"/>
      <w:bookmarkStart w:id="326" w:name="_Toc396808289"/>
      <w:bookmarkStart w:id="327" w:name="_Toc396740606"/>
      <w:bookmarkStart w:id="328" w:name="_Toc396793442"/>
      <w:bookmarkStart w:id="329" w:name="_Toc396799758"/>
      <w:bookmarkStart w:id="330" w:name="_Toc396808290"/>
      <w:bookmarkStart w:id="331" w:name="_Toc396740607"/>
      <w:bookmarkStart w:id="332" w:name="_Toc396793443"/>
      <w:bookmarkStart w:id="333" w:name="_Toc396799759"/>
      <w:bookmarkStart w:id="334" w:name="_Toc396808291"/>
      <w:bookmarkStart w:id="335" w:name="_Toc396740608"/>
      <w:bookmarkStart w:id="336" w:name="_Toc396793444"/>
      <w:bookmarkStart w:id="337" w:name="_Toc396799760"/>
      <w:bookmarkStart w:id="338" w:name="_Toc396808292"/>
      <w:bookmarkStart w:id="339" w:name="_Toc396740609"/>
      <w:bookmarkStart w:id="340" w:name="_Toc396793445"/>
      <w:bookmarkStart w:id="341" w:name="_Toc396799761"/>
      <w:bookmarkStart w:id="342" w:name="_Toc396808293"/>
      <w:bookmarkStart w:id="343" w:name="_Toc396740610"/>
      <w:bookmarkStart w:id="344" w:name="_Toc396793446"/>
      <w:bookmarkStart w:id="345" w:name="_Toc396799762"/>
      <w:bookmarkStart w:id="346" w:name="_Toc396808294"/>
      <w:bookmarkStart w:id="347" w:name="_Toc396740611"/>
      <w:bookmarkStart w:id="348" w:name="_Toc396793447"/>
      <w:bookmarkStart w:id="349" w:name="_Toc396799763"/>
      <w:bookmarkStart w:id="350" w:name="_Toc396808295"/>
      <w:bookmarkStart w:id="351" w:name="_Toc404037204"/>
      <w:bookmarkStart w:id="352" w:name="_Toc404066793"/>
      <w:bookmarkStart w:id="353" w:name="_Toc503460837"/>
      <w:bookmarkStart w:id="354" w:name="_Toc479772725"/>
      <w:bookmarkStart w:id="355" w:name="_Toc501701664"/>
      <w:bookmarkStart w:id="356" w:name="_Toc397428077"/>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r w:rsidR="000C2788">
        <w:rPr>
          <w:rFonts w:ascii="Arial" w:hAnsi="Arial" w:cs="Arial"/>
        </w:rPr>
        <w:br w:type="page"/>
      </w: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357" w:name="_Toc30166029"/>
      <w:r>
        <w:rPr>
          <w:rFonts w:ascii="Arial" w:hAnsi="Arial" w:cs="Arial"/>
          <w:color w:val="auto"/>
          <w:sz w:val="22"/>
          <w:szCs w:val="22"/>
        </w:rPr>
        <w:t>Credit Impairment/Expected Credit Loss</w:t>
      </w:r>
      <w:bookmarkEnd w:id="357"/>
    </w:p>
    <w:p w14:paraId="60234C70" w14:textId="77777777" w:rsidR="00E426A2" w:rsidRPr="00B27979" w:rsidRDefault="00E426A2" w:rsidP="00EE31AA">
      <w:pPr>
        <w:pStyle w:val="Heading2"/>
      </w:pPr>
      <w:bookmarkStart w:id="358" w:name="_Toc30166030"/>
      <w:r w:rsidRPr="00B27979">
        <w:t>Asset Classification</w:t>
      </w:r>
      <w:bookmarkEnd w:id="353"/>
      <w:bookmarkEnd w:id="358"/>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7BA91832"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6510AFF7" w14:textId="77777777" w:rsidR="00E56B69" w:rsidRPr="00B27979" w:rsidRDefault="00E56B69" w:rsidP="00EE31AA">
      <w:pPr>
        <w:pStyle w:val="Heading2"/>
      </w:pPr>
      <w:bookmarkStart w:id="359" w:name="_Toc30166031"/>
      <w:bookmarkStart w:id="360" w:name="_Toc503460838"/>
      <w:r w:rsidRPr="00B27979">
        <w:t>Stage 1 Exposures</w:t>
      </w:r>
      <w:bookmarkEnd w:id="359"/>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360"/>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361" w:name="_Toc30166032"/>
      <w:bookmarkStart w:id="362" w:name="_Toc503460839"/>
      <w:r w:rsidRPr="00B27979">
        <w:t>Stage 2 Exposures</w:t>
      </w:r>
      <w:bookmarkEnd w:id="361"/>
    </w:p>
    <w:p w14:paraId="062209AD" w14:textId="16F749CA" w:rsidR="00E56B69" w:rsidRDefault="00E56B69" w:rsidP="00B27979">
      <w:pPr>
        <w:spacing w:before="0" w:after="0" w:line="360" w:lineRule="auto"/>
        <w:jc w:val="left"/>
        <w:rPr>
          <w:rFonts w:ascii="Arial" w:hAnsi="Arial" w:cs="Arial"/>
        </w:rPr>
      </w:pPr>
      <w:r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3EFEA101" w:rsidR="00E56B69" w:rsidRPr="00B27979" w:rsidRDefault="00E56B69" w:rsidP="00B27979">
      <w:pPr>
        <w:spacing w:before="0" w:after="0" w:line="360" w:lineRule="auto"/>
        <w:jc w:val="left"/>
        <w:rPr>
          <w:rFonts w:ascii="Arial" w:hAnsi="Arial" w:cs="Arial"/>
        </w:rPr>
      </w:pPr>
      <w:r w:rsidRPr="00B27979">
        <w:rPr>
          <w:rFonts w:ascii="Arial" w:hAnsi="Arial" w:cs="Arial"/>
        </w:rPr>
        <w:t>/</w:t>
      </w:r>
      <w:r w:rsidR="00F71126">
        <w:rPr>
          <w:rFonts w:ascii="Arial" w:hAnsi="Arial" w:cs="Arial"/>
        </w:rPr>
        <w:t xml:space="preserve"> </w:t>
      </w:r>
      <w:proofErr w:type="gramStart"/>
      <w:r w:rsidRPr="00B27979">
        <w:rPr>
          <w:rFonts w:ascii="Arial" w:hAnsi="Arial" w:cs="Arial"/>
        </w:rPr>
        <w:t>extensions</w:t>
      </w:r>
      <w:proofErr w:type="gramEnd"/>
      <w:r w:rsidRPr="00B27979">
        <w:rPr>
          <w:rFonts w:ascii="Arial" w:hAnsi="Arial" w:cs="Arial"/>
        </w:rPr>
        <w:t>.</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363" w:name="_Toc503460879"/>
      <w:bookmarkEnd w:id="362"/>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364" w:name="_Toc30166033"/>
      <w:r w:rsidRPr="00B27979">
        <w:t>Stage 3 Exposures</w:t>
      </w:r>
      <w:bookmarkEnd w:id="364"/>
    </w:p>
    <w:p w14:paraId="06173FD0" w14:textId="62D48811" w:rsidR="00985F15" w:rsidRDefault="00985F15" w:rsidP="00B27979">
      <w:pPr>
        <w:spacing w:before="0" w:after="0" w:line="360" w:lineRule="auto"/>
        <w:jc w:val="left"/>
        <w:rPr>
          <w:rFonts w:ascii="Arial" w:hAnsi="Arial" w:cs="Arial"/>
        </w:rPr>
      </w:pPr>
      <w:r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365" w:name="_Toc30166034"/>
      <w:r w:rsidRPr="00B27979">
        <w:t xml:space="preserve">Monitoring of </w:t>
      </w:r>
      <w:r w:rsidR="00985F15" w:rsidRPr="00B27979">
        <w:t>Stage 3</w:t>
      </w:r>
      <w:bookmarkEnd w:id="363"/>
      <w:r w:rsidR="00985F15" w:rsidRPr="00B27979">
        <w:t xml:space="preserve"> Exposures</w:t>
      </w:r>
      <w:bookmarkEnd w:id="365"/>
    </w:p>
    <w:p w14:paraId="302A6EE2" w14:textId="2775C1CA" w:rsidR="00893186" w:rsidRDefault="00F71126" w:rsidP="00B27979">
      <w:pPr>
        <w:spacing w:before="0" w:after="0" w:line="360" w:lineRule="auto"/>
        <w:jc w:val="left"/>
        <w:rPr>
          <w:rFonts w:ascii="Arial" w:hAnsi="Arial" w:cs="Arial"/>
        </w:rPr>
      </w:pPr>
      <w:r>
        <w:rPr>
          <w:rFonts w:ascii="Arial" w:hAnsi="Arial" w:cs="Arial"/>
        </w:rPr>
        <w:t xml:space="preserve">Risk department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0835B2F5" w14:textId="58EAAC5B" w:rsidR="005C0264" w:rsidRPr="00823164"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366" w:name="_Toc503175815"/>
      <w:bookmarkStart w:id="367" w:name="_Toc503175816"/>
      <w:bookmarkStart w:id="368" w:name="_Toc503175817"/>
      <w:bookmarkStart w:id="369" w:name="_Toc503175818"/>
      <w:bookmarkStart w:id="370" w:name="_Toc468279627"/>
      <w:bookmarkEnd w:id="366"/>
      <w:bookmarkEnd w:id="367"/>
      <w:bookmarkEnd w:id="368"/>
      <w:bookmarkEnd w:id="369"/>
      <w:bookmarkEnd w:id="370"/>
      <w:r w:rsidR="005C0264" w:rsidRPr="00823164">
        <w:rPr>
          <w:rFonts w:ascii="Arial" w:hAnsi="Arial" w:cs="Arial"/>
        </w:rPr>
        <w:br w:type="page"/>
      </w: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371" w:name="_Toc30166035"/>
      <w:r w:rsidRPr="00B27979">
        <w:rPr>
          <w:rFonts w:ascii="Arial" w:hAnsi="Arial" w:cs="Arial"/>
          <w:color w:val="auto"/>
          <w:sz w:val="22"/>
          <w:szCs w:val="22"/>
        </w:rPr>
        <w:t>Record Keeping</w:t>
      </w:r>
      <w:bookmarkEnd w:id="354"/>
      <w:bookmarkEnd w:id="355"/>
      <w:bookmarkEnd w:id="371"/>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372" w:name="_Toc510783310"/>
      <w:bookmarkStart w:id="373" w:name="_Toc510784332"/>
      <w:bookmarkStart w:id="374" w:name="_Toc500500138"/>
      <w:bookmarkStart w:id="375" w:name="_Toc500501768"/>
      <w:bookmarkStart w:id="376" w:name="_Toc500501890"/>
      <w:bookmarkStart w:id="377" w:name="_Toc501046345"/>
      <w:bookmarkStart w:id="378" w:name="_Toc501046370"/>
      <w:bookmarkStart w:id="379" w:name="_Toc501046395"/>
      <w:bookmarkStart w:id="380" w:name="_Toc501358937"/>
      <w:bookmarkStart w:id="381" w:name="_Toc501372339"/>
      <w:bookmarkStart w:id="382" w:name="_Toc501635312"/>
      <w:bookmarkStart w:id="383" w:name="_Toc501701665"/>
      <w:bookmarkStart w:id="384" w:name="_Toc501701671"/>
      <w:bookmarkStart w:id="385" w:name="_Toc30166036"/>
      <w:bookmarkEnd w:id="356"/>
      <w:bookmarkEnd w:id="372"/>
      <w:bookmarkEnd w:id="373"/>
      <w:bookmarkEnd w:id="374"/>
      <w:bookmarkEnd w:id="375"/>
      <w:bookmarkEnd w:id="376"/>
      <w:bookmarkEnd w:id="377"/>
      <w:bookmarkEnd w:id="378"/>
      <w:bookmarkEnd w:id="379"/>
      <w:bookmarkEnd w:id="380"/>
      <w:bookmarkEnd w:id="381"/>
      <w:bookmarkEnd w:id="382"/>
      <w:bookmarkEnd w:id="383"/>
      <w:r w:rsidRPr="00B27979">
        <w:rPr>
          <w:rFonts w:ascii="Arial" w:hAnsi="Arial" w:cs="Arial"/>
          <w:color w:val="auto"/>
          <w:sz w:val="22"/>
          <w:szCs w:val="22"/>
        </w:rPr>
        <w:t>Training</w:t>
      </w:r>
      <w:bookmarkEnd w:id="384"/>
      <w:bookmarkEnd w:id="385"/>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386" w:name="_Toc30166037"/>
      <w:r>
        <w:rPr>
          <w:rFonts w:ascii="Arial" w:hAnsi="Arial" w:cs="Arial"/>
          <w:color w:val="auto"/>
          <w:sz w:val="22"/>
          <w:szCs w:val="22"/>
        </w:rPr>
        <w:t>Appendix A - Credit Risk Delegated Authority</w:t>
      </w:r>
      <w:bookmarkEnd w:id="386"/>
    </w:p>
    <w:p w14:paraId="73D54EC4" w14:textId="77777777" w:rsidR="00823164" w:rsidRDefault="00823164" w:rsidP="00561C35">
      <w:pPr>
        <w:rPr>
          <w:rFonts w:ascii="Arial" w:hAnsi="Arial" w:cs="Arial"/>
        </w:rPr>
      </w:pPr>
    </w:p>
    <w:p w14:paraId="1CFCFE50" w14:textId="2D6895C3"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proofErr w:type="spellStart"/>
            <w:r w:rsidRPr="00561C35">
              <w:rPr>
                <w:rFonts w:ascii="Arial" w:hAnsi="Arial" w:cs="Arial"/>
                <w:b/>
                <w:bCs/>
                <w:lang w:val="en-US"/>
              </w:rPr>
              <w:t>Aaa</w:t>
            </w:r>
            <w:proofErr w:type="spellEnd"/>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1FF9CA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629B25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01FF169"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47D1AAC"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5AB4B9A"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78025D1"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59DE98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6140F0B"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5096E1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5D16F74"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746CCA1"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224DE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8EC038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1505F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5F32C1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CEF714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C3F09C5"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966B15E"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37B711F"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1AF9DA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387" w:name="_Toc30166038"/>
      <w:r>
        <w:rPr>
          <w:rFonts w:ascii="Arial" w:hAnsi="Arial" w:cs="Arial"/>
          <w:color w:val="auto"/>
          <w:sz w:val="22"/>
          <w:szCs w:val="22"/>
        </w:rPr>
        <w:t>Appendix B – Risk Appetite</w:t>
      </w:r>
      <w:bookmarkEnd w:id="387"/>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Default="001A3E0E" w:rsidP="001A3E0E">
      <w:pPr>
        <w:pStyle w:val="BodyText"/>
        <w:spacing w:before="0" w:after="0" w:line="360" w:lineRule="auto"/>
        <w:jc w:val="left"/>
        <w:rPr>
          <w:rFonts w:ascii="Arial" w:hAnsi="Arial" w:cs="Arial"/>
          <w:szCs w:val="22"/>
        </w:rPr>
      </w:pPr>
      <w:r w:rsidRPr="00ED30C5">
        <w:rPr>
          <w:rFonts w:ascii="Arial" w:hAnsi="Arial" w:cs="Arial"/>
          <w:szCs w:val="22"/>
        </w:rPr>
        <w:t xml:space="preserve">The Branch has set its Risk Appetite in respect of credit risk as follows: </w:t>
      </w:r>
    </w:p>
    <w:p w14:paraId="019F3424" w14:textId="3E3F82A5"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 obligor/counterparty/issuer should exceed 25% of the total credit exposure based on the Total Risk Weighted Assets</w:t>
      </w:r>
      <w:r w:rsidR="002B6F8A">
        <w:rPr>
          <w:rFonts w:ascii="Arial" w:hAnsi="Arial" w:cs="Arial"/>
          <w:color w:val="auto"/>
          <w:sz w:val="20"/>
          <w:szCs w:val="20"/>
        </w:rPr>
        <w:t xml:space="preserve"> *</w:t>
      </w:r>
      <w:r w:rsidRPr="001A3E0E">
        <w:rPr>
          <w:rFonts w:ascii="Arial" w:hAnsi="Arial" w:cs="Arial"/>
          <w:color w:val="auto"/>
          <w:sz w:val="20"/>
          <w:szCs w:val="20"/>
        </w:rPr>
        <w:t xml:space="preserve"> </w:t>
      </w:r>
    </w:p>
    <w:p w14:paraId="53A002D9"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 xml:space="preserve">Provision coverage ratio of NPL ≥ 150%; </w:t>
      </w:r>
    </w:p>
    <w:p w14:paraId="3C9A1A65"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Non-Performing Loan ratio ≤ 2%;</w:t>
      </w:r>
    </w:p>
    <w:p w14:paraId="7EF378A4"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Loan Book Portfolio - Average 12 months Default Probability of Corporate Business ≤ 1%; and</w:t>
      </w:r>
    </w:p>
    <w:p w14:paraId="5D68379E" w14:textId="77777777" w:rsid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Treasury Portfolio - Average 12 months Default Probability of Financial Institutions Business ≤ 1%</w:t>
      </w:r>
    </w:p>
    <w:p w14:paraId="6CF0FEBC" w14:textId="77777777" w:rsidR="002B6F8A" w:rsidRPr="005C19B7" w:rsidRDefault="002B6F8A" w:rsidP="002B6F8A">
      <w:pPr>
        <w:pStyle w:val="BodyText"/>
        <w:spacing w:before="0" w:after="0" w:line="360" w:lineRule="auto"/>
        <w:jc w:val="left"/>
        <w:rPr>
          <w:rFonts w:ascii="Arial" w:eastAsia="彩虹粗仿宋" w:hAnsi="Arial" w:cs="Arial"/>
          <w:kern w:val="0"/>
          <w:sz w:val="18"/>
          <w:szCs w:val="18"/>
        </w:rPr>
      </w:pPr>
      <w:r>
        <w:rPr>
          <w:rFonts w:ascii="Arial" w:eastAsia="彩虹粗仿宋" w:hAnsi="Arial" w:cs="Arial"/>
          <w:kern w:val="0"/>
          <w:szCs w:val="22"/>
        </w:rPr>
        <w:t xml:space="preserve">* </w:t>
      </w:r>
      <w:r w:rsidRPr="00334F47">
        <w:rPr>
          <w:rFonts w:ascii="Arial" w:eastAsia="彩虹粗仿宋" w:hAnsi="Arial" w:cs="Arial"/>
          <w:b/>
          <w:kern w:val="0"/>
          <w:sz w:val="18"/>
          <w:szCs w:val="18"/>
        </w:rPr>
        <w:t>Exception to Concentration limi</w:t>
      </w:r>
      <w:r w:rsidRPr="005C19B7">
        <w:rPr>
          <w:rFonts w:ascii="Arial" w:eastAsia="彩虹粗仿宋" w:hAnsi="Arial" w:cs="Arial"/>
          <w:kern w:val="0"/>
          <w:sz w:val="18"/>
          <w:szCs w:val="18"/>
        </w:rPr>
        <w:t xml:space="preserve">t: Low risk transactions can </w:t>
      </w:r>
      <w:r>
        <w:rPr>
          <w:rFonts w:ascii="Arial" w:eastAsia="彩虹粗仿宋" w:hAnsi="Arial" w:cs="Arial"/>
          <w:kern w:val="0"/>
          <w:sz w:val="18"/>
          <w:szCs w:val="18"/>
        </w:rPr>
        <w:t xml:space="preserve">be </w:t>
      </w:r>
      <w:r w:rsidRPr="005C19B7">
        <w:rPr>
          <w:rFonts w:ascii="Arial" w:eastAsia="彩虹粗仿宋" w:hAnsi="Arial" w:cs="Arial"/>
          <w:kern w:val="0"/>
          <w:sz w:val="18"/>
          <w:szCs w:val="18"/>
        </w:rPr>
        <w:t>up to 50% of T</w:t>
      </w:r>
      <w:r>
        <w:rPr>
          <w:rFonts w:ascii="Arial" w:eastAsia="彩虹粗仿宋" w:hAnsi="Arial" w:cs="Arial"/>
          <w:kern w:val="0"/>
          <w:sz w:val="18"/>
          <w:szCs w:val="18"/>
        </w:rPr>
        <w:t>R</w:t>
      </w:r>
      <w:r w:rsidRPr="005C19B7">
        <w:rPr>
          <w:rFonts w:ascii="Arial" w:eastAsia="彩虹粗仿宋" w:hAnsi="Arial" w:cs="Arial"/>
          <w:kern w:val="0"/>
          <w:sz w:val="18"/>
          <w:szCs w:val="18"/>
        </w:rPr>
        <w:t>WA, these transaction will be classified as low risk if the risk is transferred to HO</w:t>
      </w:r>
      <w:r>
        <w:rPr>
          <w:rFonts w:ascii="Arial" w:eastAsia="彩虹粗仿宋" w:hAnsi="Arial" w:cs="Arial"/>
          <w:kern w:val="0"/>
          <w:sz w:val="18"/>
          <w:szCs w:val="18"/>
        </w:rPr>
        <w:t>/ Domestic branch</w:t>
      </w:r>
      <w:r w:rsidRPr="005C19B7">
        <w:rPr>
          <w:rFonts w:ascii="Arial" w:eastAsia="彩虹粗仿宋" w:hAnsi="Arial" w:cs="Arial"/>
          <w:kern w:val="0"/>
          <w:sz w:val="18"/>
          <w:szCs w:val="18"/>
        </w:rPr>
        <w:t xml:space="preserve"> </w:t>
      </w:r>
      <w:proofErr w:type="spellStart"/>
      <w:r w:rsidRPr="005C19B7">
        <w:rPr>
          <w:rFonts w:ascii="Arial" w:eastAsia="彩虹粗仿宋" w:hAnsi="Arial" w:cs="Arial"/>
          <w:kern w:val="0"/>
          <w:sz w:val="18"/>
          <w:szCs w:val="18"/>
        </w:rPr>
        <w:t>eg</w:t>
      </w:r>
      <w:proofErr w:type="spellEnd"/>
      <w:r w:rsidRPr="005C19B7">
        <w:rPr>
          <w:rFonts w:ascii="Arial" w:eastAsia="彩虹粗仿宋" w:hAnsi="Arial" w:cs="Arial"/>
          <w:kern w:val="0"/>
          <w:sz w:val="18"/>
          <w:szCs w:val="18"/>
        </w:rPr>
        <w:t>: Stand-by Letter of Credit or demand guarantee</w:t>
      </w:r>
      <w:r>
        <w:rPr>
          <w:rFonts w:ascii="Arial" w:eastAsia="彩虹粗仿宋" w:hAnsi="Arial" w:cs="Arial"/>
          <w:kern w:val="0"/>
          <w:sz w:val="18"/>
          <w:szCs w:val="18"/>
        </w:rPr>
        <w:t>.</w:t>
      </w:r>
      <w:r w:rsidRPr="005C19B7">
        <w:rPr>
          <w:rFonts w:ascii="Arial" w:eastAsia="彩虹粗仿宋" w:hAnsi="Arial" w:cs="Arial"/>
          <w:kern w:val="0"/>
          <w:sz w:val="18"/>
          <w:szCs w:val="18"/>
        </w:rPr>
        <w:t xml:space="preserve">  </w:t>
      </w:r>
    </w:p>
    <w:p w14:paraId="04CAA38D" w14:textId="77777777" w:rsidR="002B6F8A" w:rsidRPr="002B6F8A" w:rsidRDefault="002B6F8A" w:rsidP="002B6F8A">
      <w:pPr>
        <w:pStyle w:val="DBullet"/>
        <w:spacing w:before="0" w:after="0"/>
        <w:jc w:val="left"/>
        <w:rPr>
          <w:rFonts w:ascii="Arial" w:hAnsi="Arial" w:cs="Arial"/>
          <w:color w:val="auto"/>
          <w:sz w:val="20"/>
          <w:szCs w:val="20"/>
          <w:lang w:val="en-GB"/>
        </w:rPr>
      </w:pP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58DE7CD8" w14:textId="77777777" w:rsidR="000B20A4" w:rsidRDefault="000B20A4"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1A3E0E" w:rsidRPr="001A3E0E" w14:paraId="6B1758EB" w14:textId="77777777" w:rsidTr="0094084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095"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165EE5">
        <w:trPr>
          <w:trHeight w:val="24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297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3118"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297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297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3118"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297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3118"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297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297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3118"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297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3118"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1A3E0E" w:rsidRPr="001A3E0E" w14:paraId="47F87CDD" w14:textId="77777777" w:rsidTr="0094084B">
        <w:tc>
          <w:tcPr>
            <w:tcW w:w="2289" w:type="dxa"/>
            <w:shd w:val="clear" w:color="auto" w:fill="595959" w:themeFill="text1" w:themeFillTint="A6"/>
          </w:tcPr>
          <w:p w14:paraId="70EEFCAF" w14:textId="0C655AFA" w:rsidR="001A3E0E" w:rsidRPr="001A3E0E" w:rsidRDefault="001A3E0E" w:rsidP="001A3E0E">
            <w:pPr>
              <w:pStyle w:val="Caption"/>
              <w:keepNext/>
              <w:spacing w:before="0" w:after="0"/>
              <w:rPr>
                <w:rFonts w:ascii="Arial" w:hAnsi="Arial" w:cs="Arial"/>
                <w:b w:val="0"/>
                <w:color w:val="FFFFFF" w:themeColor="background1"/>
                <w:sz w:val="20"/>
                <w:szCs w:val="20"/>
              </w:rPr>
            </w:pPr>
          </w:p>
        </w:tc>
        <w:tc>
          <w:tcPr>
            <w:tcW w:w="1959" w:type="dxa"/>
            <w:gridSpan w:val="2"/>
            <w:shd w:val="clear" w:color="auto" w:fill="595959" w:themeFill="text1" w:themeFillTint="A6"/>
          </w:tcPr>
          <w:p w14:paraId="1B60C8ED" w14:textId="275FDF72" w:rsidR="001A3E0E" w:rsidRPr="001A3E0E" w:rsidRDefault="001A3E0E" w:rsidP="001A3E0E">
            <w:pPr>
              <w:pStyle w:val="Caption"/>
              <w:keepNext/>
              <w:spacing w:before="0" w:after="0"/>
              <w:rPr>
                <w:rFonts w:ascii="Arial" w:hAnsi="Arial" w:cs="Arial"/>
                <w:b w:val="0"/>
                <w:color w:val="FFFFFF" w:themeColor="background1"/>
                <w:sz w:val="20"/>
                <w:szCs w:val="20"/>
              </w:rPr>
            </w:pPr>
          </w:p>
        </w:tc>
        <w:tc>
          <w:tcPr>
            <w:tcW w:w="3127" w:type="dxa"/>
            <w:gridSpan w:val="3"/>
            <w:shd w:val="clear" w:color="auto" w:fill="595959" w:themeFill="text1" w:themeFillTint="A6"/>
          </w:tcPr>
          <w:p w14:paraId="6B08EF9B" w14:textId="240BDBDA" w:rsidR="001A3E0E" w:rsidRPr="001A3E0E" w:rsidRDefault="001A3E0E" w:rsidP="001A3E0E">
            <w:pPr>
              <w:pStyle w:val="Caption"/>
              <w:keepNext/>
              <w:spacing w:before="0" w:after="0"/>
              <w:rPr>
                <w:rFonts w:ascii="Arial" w:hAnsi="Arial" w:cs="Arial"/>
                <w:b w:val="0"/>
                <w:color w:val="FFFFFF" w:themeColor="background1"/>
                <w:sz w:val="20"/>
                <w:szCs w:val="20"/>
              </w:rPr>
            </w:pPr>
          </w:p>
        </w:tc>
        <w:tc>
          <w:tcPr>
            <w:tcW w:w="2253" w:type="dxa"/>
            <w:gridSpan w:val="2"/>
            <w:shd w:val="clear" w:color="auto" w:fill="595959" w:themeFill="text1" w:themeFillTint="A6"/>
          </w:tcPr>
          <w:p w14:paraId="496522E5" w14:textId="2C51119A" w:rsidR="001A3E0E" w:rsidRPr="001A3E0E" w:rsidRDefault="001A3E0E" w:rsidP="001A3E0E">
            <w:pPr>
              <w:spacing w:line="240" w:lineRule="auto"/>
              <w:rPr>
                <w:rFonts w:ascii="Arial" w:hAnsi="Arial" w:cs="Arial"/>
                <w:color w:val="FFFFFF" w:themeColor="background1"/>
                <w:sz w:val="20"/>
                <w:szCs w:val="20"/>
              </w:rPr>
            </w:pPr>
          </w:p>
        </w:tc>
      </w:tr>
      <w:tr w:rsidR="001A3E0E" w:rsidRPr="001A3E0E" w14:paraId="2815C062" w14:textId="77777777" w:rsidTr="0094084B">
        <w:tc>
          <w:tcPr>
            <w:tcW w:w="2289" w:type="dxa"/>
          </w:tcPr>
          <w:p w14:paraId="22DB03AD" w14:textId="3D1D1265"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4728D213" w14:textId="1F57712E"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040FEEA9" w14:textId="52F3B2D1" w:rsidR="001A3E0E" w:rsidRPr="001A3E0E" w:rsidRDefault="001A3E0E" w:rsidP="0094084B">
            <w:pPr>
              <w:pStyle w:val="Caption"/>
              <w:keepNext/>
              <w:spacing w:before="0" w:after="0"/>
              <w:rPr>
                <w:rFonts w:ascii="Arial" w:hAnsi="Arial" w:cs="Arial"/>
                <w:b w:val="0"/>
                <w:color w:val="auto"/>
                <w:sz w:val="20"/>
                <w:szCs w:val="20"/>
              </w:rPr>
            </w:pPr>
          </w:p>
        </w:tc>
        <w:tc>
          <w:tcPr>
            <w:tcW w:w="2253" w:type="dxa"/>
            <w:gridSpan w:val="2"/>
          </w:tcPr>
          <w:p w14:paraId="48B6CE50" w14:textId="30AD1115" w:rsidR="001A3E0E" w:rsidRPr="001A3E0E" w:rsidRDefault="001A3E0E" w:rsidP="0094084B">
            <w:pPr>
              <w:spacing w:before="0" w:after="0" w:line="240" w:lineRule="auto"/>
              <w:rPr>
                <w:rFonts w:ascii="Arial" w:hAnsi="Arial" w:cs="Arial"/>
                <w:sz w:val="20"/>
                <w:szCs w:val="20"/>
              </w:rPr>
            </w:pPr>
          </w:p>
        </w:tc>
      </w:tr>
      <w:tr w:rsidR="001A3E0E" w:rsidRPr="001A3E0E" w14:paraId="07FEDE18" w14:textId="77777777" w:rsidTr="0094084B">
        <w:tc>
          <w:tcPr>
            <w:tcW w:w="2289" w:type="dxa"/>
          </w:tcPr>
          <w:p w14:paraId="658249F7" w14:textId="7A751D2E"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525C64D1" w14:textId="79ED63A5"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027E455E" w14:textId="0BC87F24" w:rsidR="001A3E0E" w:rsidRPr="001A3E0E" w:rsidRDefault="001A3E0E" w:rsidP="0094084B">
            <w:pPr>
              <w:spacing w:before="0" w:after="0" w:line="240" w:lineRule="auto"/>
              <w:rPr>
                <w:rFonts w:ascii="Arial" w:hAnsi="Arial" w:cs="Arial"/>
                <w:sz w:val="20"/>
                <w:szCs w:val="20"/>
              </w:rPr>
            </w:pPr>
          </w:p>
        </w:tc>
        <w:tc>
          <w:tcPr>
            <w:tcW w:w="2253" w:type="dxa"/>
            <w:gridSpan w:val="2"/>
          </w:tcPr>
          <w:p w14:paraId="113DB96A" w14:textId="4ED38122" w:rsidR="001A3E0E" w:rsidRPr="001A3E0E" w:rsidRDefault="001A3E0E" w:rsidP="0094084B">
            <w:pPr>
              <w:spacing w:before="0" w:after="0" w:line="240" w:lineRule="auto"/>
              <w:jc w:val="center"/>
              <w:rPr>
                <w:rFonts w:ascii="Arial" w:hAnsi="Arial" w:cs="Arial"/>
                <w:sz w:val="20"/>
                <w:szCs w:val="20"/>
              </w:rPr>
            </w:pPr>
          </w:p>
        </w:tc>
      </w:tr>
      <w:tr w:rsidR="001A3E0E" w:rsidRPr="001A3E0E" w14:paraId="4E9B5C55" w14:textId="77777777" w:rsidTr="0094084B">
        <w:tc>
          <w:tcPr>
            <w:tcW w:w="2289" w:type="dxa"/>
          </w:tcPr>
          <w:p w14:paraId="579AF63D" w14:textId="230DDB08"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6EE572DA" w14:textId="6598880A"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7EAB0C3A" w14:textId="556A8A75" w:rsidR="001A3E0E" w:rsidRPr="001A3E0E" w:rsidRDefault="001A3E0E" w:rsidP="00165EE5">
            <w:pPr>
              <w:spacing w:before="0" w:after="0" w:line="240" w:lineRule="auto"/>
              <w:rPr>
                <w:rFonts w:ascii="Arial" w:hAnsi="Arial" w:cs="Arial"/>
                <w:sz w:val="20"/>
                <w:szCs w:val="20"/>
              </w:rPr>
            </w:pPr>
          </w:p>
        </w:tc>
        <w:tc>
          <w:tcPr>
            <w:tcW w:w="2253" w:type="dxa"/>
            <w:gridSpan w:val="2"/>
          </w:tcPr>
          <w:p w14:paraId="52457B63" w14:textId="5B4034B4" w:rsidR="001A3E0E" w:rsidRPr="001A3E0E" w:rsidRDefault="001A3E0E" w:rsidP="0094084B">
            <w:pPr>
              <w:spacing w:before="0" w:after="0" w:line="240" w:lineRule="auto"/>
              <w:jc w:val="center"/>
              <w:rPr>
                <w:rFonts w:ascii="Arial" w:hAnsi="Arial" w:cs="Arial"/>
                <w:sz w:val="20"/>
                <w:szCs w:val="20"/>
              </w:rPr>
            </w:pPr>
          </w:p>
        </w:tc>
      </w:tr>
      <w:tr w:rsidR="001A3E0E" w:rsidRPr="001A3E0E" w14:paraId="772ABB0F" w14:textId="77777777" w:rsidTr="0094084B">
        <w:tc>
          <w:tcPr>
            <w:tcW w:w="2289" w:type="dxa"/>
          </w:tcPr>
          <w:p w14:paraId="3931FAC7" w14:textId="4932CE4F"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4D6E6C39" w14:textId="3D217C46"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11450970" w14:textId="5983C218" w:rsidR="00165EE5" w:rsidRPr="00165EE5" w:rsidRDefault="00165EE5" w:rsidP="00165EE5">
            <w:pPr>
              <w:pStyle w:val="Caption"/>
              <w:keepNext/>
              <w:spacing w:before="0" w:after="0"/>
              <w:rPr>
                <w:rFonts w:ascii="Arial" w:hAnsi="Arial" w:cs="Arial"/>
                <w:b w:val="0"/>
                <w:color w:val="auto"/>
                <w:sz w:val="20"/>
                <w:szCs w:val="20"/>
              </w:rPr>
            </w:pPr>
          </w:p>
        </w:tc>
        <w:tc>
          <w:tcPr>
            <w:tcW w:w="2253" w:type="dxa"/>
            <w:gridSpan w:val="2"/>
          </w:tcPr>
          <w:p w14:paraId="095AB051" w14:textId="29FFA708" w:rsidR="00165EE5" w:rsidRPr="00165EE5" w:rsidRDefault="00165EE5" w:rsidP="00165EE5">
            <w:pPr>
              <w:pStyle w:val="Caption"/>
              <w:keepNext/>
              <w:spacing w:before="0" w:after="0"/>
              <w:jc w:val="center"/>
            </w:pPr>
          </w:p>
        </w:tc>
      </w:tr>
      <w:tr w:rsidR="001A3E0E" w:rsidRPr="001A3E0E" w14:paraId="118A22DA" w14:textId="77777777" w:rsidTr="0094084B">
        <w:tc>
          <w:tcPr>
            <w:tcW w:w="2289" w:type="dxa"/>
          </w:tcPr>
          <w:p w14:paraId="3D573206" w14:textId="4FB7A4F0"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5526E885" w14:textId="533F6C85"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03D08C68" w14:textId="36F1C321" w:rsidR="001A3E0E" w:rsidRPr="001A3E0E" w:rsidRDefault="001A3E0E" w:rsidP="0094084B">
            <w:pPr>
              <w:spacing w:before="0" w:after="0" w:line="240" w:lineRule="auto"/>
              <w:rPr>
                <w:rFonts w:ascii="Arial" w:hAnsi="Arial" w:cs="Arial"/>
                <w:sz w:val="20"/>
                <w:szCs w:val="20"/>
              </w:rPr>
            </w:pPr>
          </w:p>
        </w:tc>
        <w:tc>
          <w:tcPr>
            <w:tcW w:w="2253" w:type="dxa"/>
            <w:gridSpan w:val="2"/>
          </w:tcPr>
          <w:p w14:paraId="5914E460" w14:textId="1F6CCD8B" w:rsidR="001A3E0E" w:rsidRPr="001A3E0E" w:rsidRDefault="001A3E0E" w:rsidP="0094084B">
            <w:pPr>
              <w:spacing w:before="0" w:after="0" w:line="240" w:lineRule="auto"/>
              <w:jc w:val="center"/>
              <w:rPr>
                <w:rFonts w:ascii="Arial" w:hAnsi="Arial" w:cs="Arial"/>
                <w:sz w:val="20"/>
                <w:szCs w:val="20"/>
              </w:rPr>
            </w:pPr>
          </w:p>
        </w:tc>
      </w:tr>
      <w:tr w:rsidR="001A3E0E" w:rsidRPr="001A3E0E" w14:paraId="5D340C44"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7B67AEDA" w14:textId="2C1610C9" w:rsidR="001A3E0E" w:rsidRPr="001A3E0E" w:rsidRDefault="001A3E0E" w:rsidP="0094084B">
            <w:pPr>
              <w:pStyle w:val="BodyText"/>
              <w:spacing w:before="0" w:after="0" w:line="360" w:lineRule="auto"/>
              <w:jc w:val="left"/>
              <w:rPr>
                <w:rFonts w:ascii="Arial" w:hAnsi="Arial" w:cs="Arial"/>
                <w:sz w:val="20"/>
                <w:szCs w:val="20"/>
              </w:rPr>
            </w:pP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3E75853" w14:textId="658EA6D7" w:rsidR="001A3E0E" w:rsidRPr="001A3E0E" w:rsidRDefault="001A3E0E" w:rsidP="0094084B">
            <w:pPr>
              <w:pStyle w:val="BodyText"/>
              <w:spacing w:before="0" w:after="0" w:line="360" w:lineRule="auto"/>
              <w:jc w:val="left"/>
              <w:rPr>
                <w:rFonts w:ascii="Arial" w:hAnsi="Arial" w:cs="Arial"/>
                <w:sz w:val="20"/>
                <w:szCs w:val="20"/>
              </w:rPr>
            </w:pPr>
          </w:p>
        </w:tc>
      </w:tr>
      <w:tr w:rsidR="001A3E0E" w:rsidRPr="001A3E0E" w14:paraId="14FBF795"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30C77BAC" w14:textId="77777777"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6FE04FB2" w14:textId="2CA36C4F" w:rsidR="001A3E0E" w:rsidRPr="001A3E0E" w:rsidRDefault="001A3E0E" w:rsidP="0094084B">
            <w:pPr>
              <w:pStyle w:val="BodyText"/>
              <w:spacing w:before="0" w:after="0" w:line="360" w:lineRule="auto"/>
              <w:jc w:val="left"/>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0B5E542E" w14:textId="147EE340" w:rsidR="001A3E0E" w:rsidRPr="001A3E0E" w:rsidRDefault="001A3E0E" w:rsidP="0094084B">
            <w:pPr>
              <w:pStyle w:val="BodyText"/>
              <w:spacing w:before="0" w:after="0" w:line="360" w:lineRule="auto"/>
              <w:jc w:val="left"/>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3CD02D92" w14:textId="62E0CBD7" w:rsidR="001A3E0E" w:rsidRPr="001A3E0E" w:rsidRDefault="001A3E0E" w:rsidP="0094084B">
            <w:pPr>
              <w:pStyle w:val="BodyText"/>
              <w:spacing w:before="0" w:after="0" w:line="360" w:lineRule="auto"/>
              <w:jc w:val="left"/>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1971111C" w14:textId="64F8DCC8" w:rsidR="001A3E0E" w:rsidRPr="001A3E0E" w:rsidRDefault="001A3E0E" w:rsidP="0094084B">
            <w:pPr>
              <w:pStyle w:val="BodyText"/>
              <w:spacing w:before="0" w:after="0" w:line="360" w:lineRule="auto"/>
              <w:jc w:val="left"/>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21AA1533" w14:textId="3A3AD127" w:rsidR="001A3E0E" w:rsidRPr="001A3E0E" w:rsidRDefault="001A3E0E" w:rsidP="0094084B">
            <w:pPr>
              <w:pStyle w:val="BodyText"/>
              <w:spacing w:before="0" w:after="0" w:line="360" w:lineRule="auto"/>
              <w:jc w:val="left"/>
              <w:rPr>
                <w:rFonts w:ascii="Arial" w:hAnsi="Arial" w:cs="Arial"/>
                <w:sz w:val="20"/>
                <w:szCs w:val="20"/>
              </w:rPr>
            </w:pPr>
          </w:p>
        </w:tc>
      </w:tr>
      <w:tr w:rsidR="001A3E0E" w:rsidRPr="001A3E0E" w14:paraId="6F156439"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155CF7F" w14:textId="4AD5E05D"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7405EFBC" w14:textId="0A0D2EB9" w:rsidR="001A3E0E" w:rsidRPr="001A3E0E" w:rsidRDefault="001A3E0E" w:rsidP="0094084B">
            <w:pPr>
              <w:pStyle w:val="BodyText"/>
              <w:spacing w:before="0" w:after="0" w:line="360" w:lineRule="auto"/>
              <w:jc w:val="center"/>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22CAECC5" w14:textId="36C62801" w:rsidR="001A3E0E" w:rsidRPr="001A3E0E" w:rsidRDefault="001A3E0E" w:rsidP="0094084B">
            <w:pPr>
              <w:pStyle w:val="BodyText"/>
              <w:spacing w:before="0" w:after="0" w:line="360" w:lineRule="auto"/>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DEA0394" w14:textId="6AF97C10" w:rsidR="001A3E0E" w:rsidRPr="001A3E0E" w:rsidRDefault="001A3E0E" w:rsidP="0094084B">
            <w:pPr>
              <w:pStyle w:val="BodyText"/>
              <w:spacing w:before="0" w:after="0" w:line="360" w:lineRule="auto"/>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75981F93" w14:textId="00195984" w:rsidR="001A3E0E" w:rsidRPr="001A3E0E" w:rsidRDefault="001A3E0E" w:rsidP="0094084B">
            <w:pPr>
              <w:pStyle w:val="BodyText"/>
              <w:spacing w:before="0" w:after="0" w:line="360" w:lineRule="auto"/>
              <w:jc w:val="center"/>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6800504C" w14:textId="678BDF6A" w:rsidR="001A3E0E" w:rsidRPr="001A3E0E" w:rsidRDefault="001A3E0E" w:rsidP="0094084B">
            <w:pPr>
              <w:pStyle w:val="BodyText"/>
              <w:spacing w:before="0" w:after="0" w:line="360" w:lineRule="auto"/>
              <w:jc w:val="center"/>
              <w:rPr>
                <w:rFonts w:ascii="Arial" w:hAnsi="Arial" w:cs="Arial"/>
                <w:sz w:val="20"/>
                <w:szCs w:val="20"/>
              </w:rPr>
            </w:pPr>
          </w:p>
        </w:tc>
      </w:tr>
      <w:tr w:rsidR="001A3E0E" w:rsidRPr="001A3E0E" w14:paraId="617FE346"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2B2DF23" w14:textId="7C06C3C4"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43270214" w14:textId="2A913103" w:rsidR="001A3E0E" w:rsidRPr="001A3E0E" w:rsidRDefault="001A3E0E" w:rsidP="0094084B">
            <w:pPr>
              <w:pStyle w:val="BodyText"/>
              <w:spacing w:before="0" w:after="0" w:line="360" w:lineRule="auto"/>
              <w:jc w:val="center"/>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4A87943A" w14:textId="1F120ED8" w:rsidR="001A3E0E" w:rsidRPr="001A3E0E" w:rsidRDefault="001A3E0E" w:rsidP="0094084B">
            <w:pPr>
              <w:pStyle w:val="BodyText"/>
              <w:spacing w:before="0" w:after="0" w:line="360" w:lineRule="auto"/>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4E4E628A" w14:textId="12D02447" w:rsidR="001A3E0E" w:rsidRPr="001A3E0E" w:rsidRDefault="001A3E0E" w:rsidP="0094084B">
            <w:pPr>
              <w:pStyle w:val="BodyText"/>
              <w:spacing w:before="0" w:after="0" w:line="360" w:lineRule="auto"/>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3027306F" w14:textId="560C66EC" w:rsidR="001A3E0E" w:rsidRPr="001A3E0E" w:rsidRDefault="001A3E0E" w:rsidP="0094084B">
            <w:pPr>
              <w:pStyle w:val="BodyText"/>
              <w:spacing w:before="0" w:after="0" w:line="360" w:lineRule="auto"/>
              <w:jc w:val="center"/>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6A79E62B" w14:textId="34D54F3D" w:rsidR="001A3E0E" w:rsidRPr="001A3E0E" w:rsidRDefault="001A3E0E" w:rsidP="0094084B">
            <w:pPr>
              <w:pStyle w:val="BodyText"/>
              <w:spacing w:before="0" w:after="0" w:line="360" w:lineRule="auto"/>
              <w:jc w:val="center"/>
              <w:rPr>
                <w:rFonts w:ascii="Arial" w:hAnsi="Arial" w:cs="Arial"/>
                <w:sz w:val="20"/>
                <w:szCs w:val="20"/>
              </w:rPr>
            </w:pPr>
          </w:p>
        </w:tc>
      </w:tr>
      <w:tr w:rsidR="001A3E0E" w:rsidRPr="001A3E0E" w14:paraId="4C121943"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023EE49A" w14:textId="764DB963"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41D49833" w14:textId="1ECE1031" w:rsidR="001A3E0E" w:rsidRPr="001A3E0E" w:rsidRDefault="001A3E0E" w:rsidP="0094084B">
            <w:pPr>
              <w:pStyle w:val="BodyText"/>
              <w:spacing w:before="0" w:after="0" w:line="360" w:lineRule="auto"/>
              <w:jc w:val="center"/>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13DFB579" w14:textId="624FD9C7" w:rsidR="001A3E0E" w:rsidRPr="001A3E0E" w:rsidRDefault="001A3E0E" w:rsidP="0094084B">
            <w:pPr>
              <w:pStyle w:val="BodyText"/>
              <w:spacing w:before="0" w:after="0" w:line="360" w:lineRule="auto"/>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8419E61" w14:textId="2C62870E" w:rsidR="001A3E0E" w:rsidRPr="001A3E0E" w:rsidRDefault="001A3E0E" w:rsidP="0094084B">
            <w:pPr>
              <w:pStyle w:val="BodyText"/>
              <w:spacing w:before="0" w:after="0" w:line="360" w:lineRule="auto"/>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5865A449" w14:textId="5AE3DCCE" w:rsidR="001A3E0E" w:rsidRPr="001A3E0E" w:rsidRDefault="001A3E0E" w:rsidP="0094084B">
            <w:pPr>
              <w:pStyle w:val="BodyText"/>
              <w:spacing w:before="0" w:after="0" w:line="360" w:lineRule="auto"/>
              <w:jc w:val="center"/>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4E5C7570" w14:textId="729AB7EE" w:rsidR="001A3E0E" w:rsidRPr="001A3E0E" w:rsidRDefault="001A3E0E" w:rsidP="0094084B">
            <w:pPr>
              <w:pStyle w:val="BodyText"/>
              <w:spacing w:before="0" w:after="0" w:line="360" w:lineRule="auto"/>
              <w:jc w:val="center"/>
              <w:rPr>
                <w:rFonts w:ascii="Arial" w:hAnsi="Arial" w:cs="Arial"/>
                <w:sz w:val="20"/>
                <w:szCs w:val="20"/>
              </w:rPr>
            </w:pPr>
          </w:p>
        </w:tc>
      </w:tr>
      <w:tr w:rsidR="00165EE5" w:rsidRPr="00ED30C5" w14:paraId="4B05999D" w14:textId="77777777" w:rsidTr="00165EE5">
        <w:trPr>
          <w:trHeight w:val="531"/>
        </w:trPr>
        <w:tc>
          <w:tcPr>
            <w:tcW w:w="2289" w:type="dxa"/>
          </w:tcPr>
          <w:p w14:paraId="1E9B61A3" w14:textId="348F1149" w:rsidR="00165EE5" w:rsidRPr="00ED30C5" w:rsidRDefault="00165EE5" w:rsidP="006F552A">
            <w:pPr>
              <w:pStyle w:val="BodyText"/>
              <w:spacing w:before="0" w:after="0" w:line="360" w:lineRule="auto"/>
              <w:jc w:val="left"/>
              <w:rPr>
                <w:rFonts w:ascii="Arial" w:hAnsi="Arial" w:cs="Arial"/>
                <w:szCs w:val="22"/>
              </w:rPr>
            </w:pPr>
          </w:p>
        </w:tc>
        <w:tc>
          <w:tcPr>
            <w:tcW w:w="1675" w:type="dxa"/>
          </w:tcPr>
          <w:p w14:paraId="49FD5ED0" w14:textId="6F96DFAE" w:rsidR="00165EE5" w:rsidRPr="00ED30C5" w:rsidRDefault="00165EE5" w:rsidP="006F552A">
            <w:pPr>
              <w:pStyle w:val="BodyText"/>
              <w:spacing w:before="0" w:after="0" w:line="360" w:lineRule="auto"/>
              <w:jc w:val="center"/>
              <w:rPr>
                <w:rFonts w:ascii="Arial" w:hAnsi="Arial" w:cs="Arial"/>
                <w:szCs w:val="22"/>
              </w:rPr>
            </w:pPr>
          </w:p>
        </w:tc>
        <w:tc>
          <w:tcPr>
            <w:tcW w:w="1560" w:type="dxa"/>
            <w:gridSpan w:val="2"/>
          </w:tcPr>
          <w:p w14:paraId="182B3F09" w14:textId="0A0FFEF7" w:rsidR="00165EE5" w:rsidRPr="00ED30C5" w:rsidRDefault="00165EE5" w:rsidP="006F552A">
            <w:pPr>
              <w:pStyle w:val="BodyText"/>
              <w:spacing w:before="0" w:after="0" w:line="360" w:lineRule="auto"/>
              <w:jc w:val="center"/>
              <w:rPr>
                <w:rFonts w:ascii="Arial" w:hAnsi="Arial" w:cs="Arial"/>
                <w:szCs w:val="22"/>
              </w:rPr>
            </w:pPr>
          </w:p>
        </w:tc>
        <w:tc>
          <w:tcPr>
            <w:tcW w:w="1417" w:type="dxa"/>
          </w:tcPr>
          <w:p w14:paraId="4E1DFE35" w14:textId="22B4FAD0" w:rsidR="00165EE5" w:rsidRPr="00ED30C5" w:rsidRDefault="00165EE5" w:rsidP="006F552A">
            <w:pPr>
              <w:pStyle w:val="BodyText"/>
              <w:spacing w:before="0" w:after="0" w:line="360" w:lineRule="auto"/>
              <w:jc w:val="center"/>
              <w:rPr>
                <w:rFonts w:ascii="Arial" w:hAnsi="Arial" w:cs="Arial"/>
                <w:szCs w:val="22"/>
              </w:rPr>
            </w:pPr>
          </w:p>
        </w:tc>
        <w:tc>
          <w:tcPr>
            <w:tcW w:w="1418" w:type="dxa"/>
            <w:gridSpan w:val="2"/>
          </w:tcPr>
          <w:p w14:paraId="6FAE0B19" w14:textId="1406B011" w:rsidR="00165EE5" w:rsidRPr="00ED30C5" w:rsidDel="00334F47" w:rsidRDefault="00165EE5" w:rsidP="006F552A">
            <w:pPr>
              <w:pStyle w:val="BodyText"/>
              <w:spacing w:before="0" w:after="0" w:line="360" w:lineRule="auto"/>
              <w:jc w:val="center"/>
              <w:rPr>
                <w:rFonts w:ascii="Arial" w:hAnsi="Arial" w:cs="Arial"/>
                <w:szCs w:val="22"/>
              </w:rPr>
            </w:pPr>
          </w:p>
        </w:tc>
        <w:tc>
          <w:tcPr>
            <w:tcW w:w="1269" w:type="dxa"/>
          </w:tcPr>
          <w:p w14:paraId="02ECA1BE" w14:textId="5F9D3FFC" w:rsidR="00165EE5" w:rsidRPr="00ED30C5" w:rsidRDefault="00165EE5" w:rsidP="006F552A">
            <w:pPr>
              <w:pStyle w:val="BodyText"/>
              <w:spacing w:before="0" w:after="0" w:line="360" w:lineRule="auto"/>
              <w:jc w:val="center"/>
              <w:rPr>
                <w:rFonts w:ascii="Arial" w:hAnsi="Arial" w:cs="Arial"/>
                <w:szCs w:val="22"/>
              </w:rPr>
            </w:pPr>
          </w:p>
        </w:tc>
      </w:tr>
    </w:tbl>
    <w:tbl>
      <w:tblPr>
        <w:tblStyle w:val="JaysTable1"/>
        <w:tblW w:w="9628" w:type="dxa"/>
        <w:tblLook w:val="04A0" w:firstRow="1" w:lastRow="0" w:firstColumn="1" w:lastColumn="0" w:noHBand="0" w:noVBand="1"/>
      </w:tblPr>
      <w:tblGrid>
        <w:gridCol w:w="2289"/>
        <w:gridCol w:w="1675"/>
        <w:gridCol w:w="284"/>
        <w:gridCol w:w="1276"/>
        <w:gridCol w:w="1417"/>
        <w:gridCol w:w="434"/>
        <w:gridCol w:w="984"/>
        <w:gridCol w:w="1269"/>
      </w:tblGrid>
      <w:tr w:rsidR="00CD1502" w:rsidRPr="00CD1502" w14:paraId="470C0618" w14:textId="77777777" w:rsidTr="00664444">
        <w:tc>
          <w:tcPr>
            <w:tcW w:w="2289" w:type="dxa"/>
            <w:shd w:val="clear" w:color="auto" w:fill="595959" w:themeFill="text1" w:themeFillTint="A6"/>
          </w:tcPr>
          <w:p w14:paraId="054FDA43" w14:textId="77777777" w:rsidR="00CD1502" w:rsidRPr="00CD1502" w:rsidRDefault="00CD1502" w:rsidP="00664444">
            <w:pPr>
              <w:pStyle w:val="Caption"/>
              <w:keepNext/>
              <w:spacing w:before="0" w:after="0" w:line="360" w:lineRule="auto"/>
              <w:rPr>
                <w:rFonts w:ascii="Arial" w:hAnsi="Arial" w:cs="Arial"/>
                <w:color w:val="FFFFFF" w:themeColor="background1"/>
                <w:sz w:val="22"/>
                <w:szCs w:val="22"/>
              </w:rPr>
            </w:pPr>
            <w:bookmarkStart w:id="388" w:name="_Toc30166039"/>
            <w:r w:rsidRPr="00CD1502">
              <w:rPr>
                <w:rFonts w:ascii="Arial" w:hAnsi="Arial" w:cs="Arial"/>
                <w:color w:val="FFFFFF" w:themeColor="background1"/>
                <w:sz w:val="22"/>
                <w:szCs w:val="22"/>
              </w:rPr>
              <w:t>Risk category</w:t>
            </w:r>
          </w:p>
        </w:tc>
        <w:tc>
          <w:tcPr>
            <w:tcW w:w="1959" w:type="dxa"/>
            <w:gridSpan w:val="2"/>
            <w:shd w:val="clear" w:color="auto" w:fill="595959" w:themeFill="text1" w:themeFillTint="A6"/>
          </w:tcPr>
          <w:p w14:paraId="6374E540" w14:textId="77777777" w:rsidR="00CD1502" w:rsidRPr="00CD1502" w:rsidRDefault="00CD1502" w:rsidP="00664444">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type</w:t>
            </w:r>
          </w:p>
        </w:tc>
        <w:tc>
          <w:tcPr>
            <w:tcW w:w="3127" w:type="dxa"/>
            <w:gridSpan w:val="3"/>
            <w:shd w:val="clear" w:color="auto" w:fill="595959" w:themeFill="text1" w:themeFillTint="A6"/>
          </w:tcPr>
          <w:p w14:paraId="168BA8D6" w14:textId="77777777" w:rsidR="00CD1502" w:rsidRPr="00CD1502" w:rsidRDefault="00CD1502" w:rsidP="00664444">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measurement</w:t>
            </w:r>
          </w:p>
        </w:tc>
        <w:tc>
          <w:tcPr>
            <w:tcW w:w="2253" w:type="dxa"/>
            <w:gridSpan w:val="2"/>
            <w:shd w:val="clear" w:color="auto" w:fill="595959" w:themeFill="text1" w:themeFillTint="A6"/>
          </w:tcPr>
          <w:p w14:paraId="06D8D264" w14:textId="77777777" w:rsidR="00CD1502" w:rsidRPr="00CD1502" w:rsidRDefault="00CD1502" w:rsidP="00664444">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appetite Maximum Exposure</w:t>
            </w:r>
          </w:p>
        </w:tc>
      </w:tr>
      <w:tr w:rsidR="00CD1502" w:rsidRPr="00CD1502" w14:paraId="1615D4D9" w14:textId="77777777" w:rsidTr="00664444">
        <w:tc>
          <w:tcPr>
            <w:tcW w:w="2289" w:type="dxa"/>
          </w:tcPr>
          <w:p w14:paraId="3352904D"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Risk Profile </w:t>
            </w:r>
          </w:p>
        </w:tc>
        <w:tc>
          <w:tcPr>
            <w:tcW w:w="1959" w:type="dxa"/>
            <w:gridSpan w:val="2"/>
          </w:tcPr>
          <w:p w14:paraId="01769BB0"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Total RWA </w:t>
            </w:r>
          </w:p>
        </w:tc>
        <w:tc>
          <w:tcPr>
            <w:tcW w:w="3127" w:type="dxa"/>
            <w:gridSpan w:val="3"/>
          </w:tcPr>
          <w:p w14:paraId="3E3F6DE1"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HO Internal Rating</w:t>
            </w:r>
          </w:p>
        </w:tc>
        <w:tc>
          <w:tcPr>
            <w:tcW w:w="2253" w:type="dxa"/>
            <w:gridSpan w:val="2"/>
          </w:tcPr>
          <w:p w14:paraId="22671A65" w14:textId="77777777" w:rsidR="00CD1502" w:rsidRPr="00CD1502" w:rsidRDefault="00CD1502" w:rsidP="00664444">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HO          100%</w:t>
            </w:r>
          </w:p>
          <w:p w14:paraId="686C68D5" w14:textId="77777777" w:rsidR="00CD1502" w:rsidRPr="00CD1502" w:rsidRDefault="00CD1502" w:rsidP="00664444">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AAA to A     100%</w:t>
            </w:r>
          </w:p>
          <w:p w14:paraId="21FEB2E9" w14:textId="77777777" w:rsidR="00CD1502" w:rsidRPr="00CD1502" w:rsidRDefault="00CD1502" w:rsidP="00664444">
            <w:pPr>
              <w:spacing w:before="0" w:after="0" w:line="240" w:lineRule="auto"/>
              <w:rPr>
                <w:rFonts w:ascii="Arial" w:hAnsi="Arial" w:cs="Arial"/>
              </w:rPr>
            </w:pPr>
            <w:r w:rsidRPr="00CD1502">
              <w:rPr>
                <w:rFonts w:ascii="Arial" w:hAnsi="Arial" w:cs="Arial"/>
              </w:rPr>
              <w:t>BBB          75%      BB           50%</w:t>
            </w:r>
          </w:p>
          <w:p w14:paraId="43224DF7" w14:textId="77777777" w:rsidR="00CD1502" w:rsidRPr="00CD1502" w:rsidRDefault="00CD1502" w:rsidP="00664444">
            <w:pPr>
              <w:spacing w:before="0" w:after="0" w:line="240" w:lineRule="auto"/>
              <w:rPr>
                <w:rFonts w:ascii="Arial" w:hAnsi="Arial" w:cs="Arial"/>
              </w:rPr>
            </w:pPr>
            <w:r w:rsidRPr="00CD1502">
              <w:rPr>
                <w:rFonts w:ascii="Arial" w:hAnsi="Arial" w:cs="Arial"/>
              </w:rPr>
              <w:t>Below BB      0%</w:t>
            </w:r>
          </w:p>
        </w:tc>
      </w:tr>
      <w:tr w:rsidR="00CD1502" w:rsidRPr="00CD1502" w14:paraId="359FD6F4" w14:textId="77777777" w:rsidTr="00664444">
        <w:tc>
          <w:tcPr>
            <w:tcW w:w="2289" w:type="dxa"/>
          </w:tcPr>
          <w:p w14:paraId="5E9353AF"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color w:val="auto"/>
                <w:sz w:val="22"/>
                <w:szCs w:val="22"/>
              </w:rPr>
              <w:t>Geography</w:t>
            </w:r>
          </w:p>
        </w:tc>
        <w:tc>
          <w:tcPr>
            <w:tcW w:w="1959" w:type="dxa"/>
            <w:gridSpan w:val="2"/>
          </w:tcPr>
          <w:p w14:paraId="54FE4C05"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Country risk exposure </w:t>
            </w:r>
          </w:p>
        </w:tc>
        <w:tc>
          <w:tcPr>
            <w:tcW w:w="3127" w:type="dxa"/>
            <w:gridSpan w:val="3"/>
          </w:tcPr>
          <w:p w14:paraId="3AB747CA"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449E069" w14:textId="77777777" w:rsidR="00CD1502" w:rsidRPr="00CD1502" w:rsidRDefault="00CD1502" w:rsidP="00664444">
            <w:pPr>
              <w:spacing w:before="0" w:after="0" w:line="240" w:lineRule="auto"/>
              <w:rPr>
                <w:rFonts w:ascii="Arial" w:hAnsi="Arial" w:cs="Arial"/>
              </w:rPr>
            </w:pPr>
            <w:r w:rsidRPr="00CD1502">
              <w:rPr>
                <w:rFonts w:ascii="Arial" w:hAnsi="Arial" w:cs="Arial"/>
              </w:rPr>
              <w:t>China</w:t>
            </w:r>
          </w:p>
          <w:p w14:paraId="4132CF52" w14:textId="77777777" w:rsidR="00CD1502" w:rsidRPr="00CD1502" w:rsidRDefault="00CD1502" w:rsidP="00664444">
            <w:pPr>
              <w:spacing w:before="0" w:after="0" w:line="240" w:lineRule="auto"/>
              <w:rPr>
                <w:rFonts w:ascii="Arial" w:hAnsi="Arial" w:cs="Arial"/>
              </w:rPr>
            </w:pPr>
            <w:r w:rsidRPr="00CD1502">
              <w:rPr>
                <w:rFonts w:ascii="Arial" w:hAnsi="Arial" w:cs="Arial"/>
              </w:rPr>
              <w:t>United Kingdom</w:t>
            </w:r>
          </w:p>
          <w:p w14:paraId="554858F3" w14:textId="77777777" w:rsidR="00CD1502" w:rsidRPr="00CD1502" w:rsidRDefault="00CD1502" w:rsidP="00664444">
            <w:pPr>
              <w:spacing w:before="0" w:after="0" w:line="240" w:lineRule="auto"/>
              <w:rPr>
                <w:rFonts w:ascii="Arial" w:hAnsi="Arial" w:cs="Arial"/>
              </w:rPr>
            </w:pPr>
            <w:r w:rsidRPr="00CD1502">
              <w:rPr>
                <w:rFonts w:ascii="Arial" w:hAnsi="Arial" w:cs="Arial"/>
              </w:rPr>
              <w:t>United States of America</w:t>
            </w:r>
          </w:p>
          <w:p w14:paraId="53894C26" w14:textId="77777777" w:rsidR="00CD1502" w:rsidRPr="00CD1502" w:rsidRDefault="00CD1502" w:rsidP="00664444">
            <w:pPr>
              <w:spacing w:before="0" w:after="0" w:line="240" w:lineRule="auto"/>
              <w:rPr>
                <w:rFonts w:ascii="Arial" w:hAnsi="Arial" w:cs="Arial"/>
              </w:rPr>
            </w:pPr>
            <w:r w:rsidRPr="00CD1502">
              <w:rPr>
                <w:rFonts w:ascii="Arial" w:hAnsi="Arial" w:cs="Arial"/>
              </w:rPr>
              <w:t>Europe (excluding UK)</w:t>
            </w:r>
          </w:p>
          <w:p w14:paraId="553B40E5" w14:textId="77777777" w:rsidR="00CD1502" w:rsidRPr="00CD1502" w:rsidRDefault="00CD1502" w:rsidP="00664444">
            <w:pPr>
              <w:spacing w:before="0" w:after="0" w:line="240" w:lineRule="auto"/>
              <w:rPr>
                <w:rFonts w:ascii="Arial" w:hAnsi="Arial" w:cs="Arial"/>
              </w:rPr>
            </w:pPr>
            <w:r w:rsidRPr="00CD1502">
              <w:rPr>
                <w:rFonts w:ascii="Arial" w:hAnsi="Arial" w:cs="Arial"/>
              </w:rPr>
              <w:t xml:space="preserve">Total Other Countries </w:t>
            </w:r>
          </w:p>
          <w:p w14:paraId="5D356B07" w14:textId="77777777" w:rsidR="00CD1502" w:rsidRPr="00CD1502" w:rsidRDefault="00CD1502" w:rsidP="00664444">
            <w:pPr>
              <w:spacing w:before="0" w:after="0" w:line="240" w:lineRule="auto"/>
              <w:rPr>
                <w:rFonts w:ascii="Arial" w:hAnsi="Arial" w:cs="Arial"/>
              </w:rPr>
            </w:pPr>
            <w:r w:rsidRPr="00CD1502">
              <w:rPr>
                <w:rFonts w:ascii="Arial" w:hAnsi="Arial" w:cs="Arial"/>
              </w:rPr>
              <w:t>(Maximum 20% per country)</w:t>
            </w:r>
          </w:p>
        </w:tc>
        <w:tc>
          <w:tcPr>
            <w:tcW w:w="2253" w:type="dxa"/>
            <w:gridSpan w:val="2"/>
          </w:tcPr>
          <w:p w14:paraId="6557E393" w14:textId="77777777" w:rsidR="00CD1502" w:rsidRPr="00CD1502" w:rsidRDefault="00CD1502" w:rsidP="00664444">
            <w:pPr>
              <w:pStyle w:val="Caption"/>
              <w:keepNext/>
              <w:spacing w:before="0" w:after="0"/>
              <w:jc w:val="center"/>
              <w:rPr>
                <w:rFonts w:ascii="Arial" w:hAnsi="Arial" w:cs="Arial"/>
                <w:b w:val="0"/>
                <w:color w:val="auto"/>
                <w:sz w:val="22"/>
                <w:szCs w:val="22"/>
              </w:rPr>
            </w:pPr>
          </w:p>
          <w:p w14:paraId="77C27E27"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7B6E92C1"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5C00E83A"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29D9EB7D"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80%</w:t>
            </w:r>
          </w:p>
          <w:p w14:paraId="282BDBE6"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50%</w:t>
            </w:r>
          </w:p>
        </w:tc>
      </w:tr>
      <w:tr w:rsidR="00CD1502" w:rsidRPr="00CD1502" w14:paraId="6BDC4B82" w14:textId="77777777" w:rsidTr="00664444">
        <w:tc>
          <w:tcPr>
            <w:tcW w:w="2289" w:type="dxa"/>
            <w:tcBorders>
              <w:bottom w:val="single" w:sz="4" w:space="0" w:color="auto"/>
            </w:tcBorders>
          </w:tcPr>
          <w:p w14:paraId="500624A8"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Sector </w:t>
            </w:r>
          </w:p>
        </w:tc>
        <w:tc>
          <w:tcPr>
            <w:tcW w:w="1959" w:type="dxa"/>
            <w:gridSpan w:val="2"/>
            <w:tcBorders>
              <w:bottom w:val="single" w:sz="4" w:space="0" w:color="auto"/>
            </w:tcBorders>
          </w:tcPr>
          <w:p w14:paraId="16B92EF4"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Industry and sector exposure </w:t>
            </w:r>
          </w:p>
        </w:tc>
        <w:tc>
          <w:tcPr>
            <w:tcW w:w="3127" w:type="dxa"/>
            <w:gridSpan w:val="3"/>
            <w:tcBorders>
              <w:bottom w:val="single" w:sz="4" w:space="0" w:color="auto"/>
            </w:tcBorders>
          </w:tcPr>
          <w:p w14:paraId="594B0C06"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F1923AA" w14:textId="77777777" w:rsidR="00CD1502" w:rsidRPr="00CD1502" w:rsidRDefault="00CD1502" w:rsidP="00664444">
            <w:pPr>
              <w:spacing w:before="0" w:after="0" w:line="240" w:lineRule="auto"/>
              <w:rPr>
                <w:rFonts w:ascii="Arial" w:hAnsi="Arial" w:cs="Arial"/>
              </w:rPr>
            </w:pPr>
            <w:r w:rsidRPr="00CD1502">
              <w:rPr>
                <w:rFonts w:ascii="Arial" w:hAnsi="Arial" w:cs="Arial"/>
              </w:rPr>
              <w:t>Sovereign/Government</w:t>
            </w:r>
          </w:p>
          <w:p w14:paraId="7279F04B" w14:textId="77777777" w:rsidR="00CD1502" w:rsidRPr="00CD1502" w:rsidRDefault="00CD1502" w:rsidP="00664444">
            <w:pPr>
              <w:spacing w:before="0" w:after="0" w:line="240" w:lineRule="auto"/>
              <w:rPr>
                <w:rFonts w:ascii="Arial" w:hAnsi="Arial" w:cs="Arial"/>
              </w:rPr>
            </w:pPr>
            <w:r w:rsidRPr="00CD1502">
              <w:rPr>
                <w:rFonts w:ascii="Arial" w:hAnsi="Arial" w:cs="Arial"/>
              </w:rPr>
              <w:t xml:space="preserve">Financial Services </w:t>
            </w:r>
          </w:p>
          <w:p w14:paraId="4B046EA6" w14:textId="77777777" w:rsidR="00CD1502" w:rsidRPr="00CD1502" w:rsidRDefault="00CD1502" w:rsidP="00664444">
            <w:pPr>
              <w:spacing w:before="0" w:after="0" w:line="240" w:lineRule="auto"/>
              <w:rPr>
                <w:rFonts w:ascii="Arial" w:hAnsi="Arial" w:cs="Arial"/>
              </w:rPr>
            </w:pPr>
            <w:r w:rsidRPr="00CD1502">
              <w:rPr>
                <w:rFonts w:ascii="Arial" w:hAnsi="Arial" w:cs="Arial"/>
              </w:rPr>
              <w:t>Real Estate</w:t>
            </w:r>
          </w:p>
          <w:p w14:paraId="0415A475" w14:textId="77777777" w:rsidR="00CD1502" w:rsidRPr="00CD1502" w:rsidRDefault="00CD1502" w:rsidP="00664444">
            <w:pPr>
              <w:spacing w:before="0" w:after="0" w:line="240" w:lineRule="auto"/>
              <w:rPr>
                <w:rFonts w:ascii="Arial" w:hAnsi="Arial" w:cs="Arial"/>
              </w:rPr>
            </w:pPr>
            <w:r w:rsidRPr="00CD1502">
              <w:rPr>
                <w:rFonts w:ascii="Arial" w:hAnsi="Arial" w:cs="Arial"/>
              </w:rPr>
              <w:t>Retail/Wholesale trade</w:t>
            </w:r>
          </w:p>
          <w:p w14:paraId="4D52E14A"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Business services</w:t>
            </w:r>
          </w:p>
          <w:p w14:paraId="7F99A3FA"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Mining &amp; Energy</w:t>
            </w:r>
          </w:p>
          <w:p w14:paraId="4434B4B1"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Manufacturing</w:t>
            </w:r>
          </w:p>
          <w:p w14:paraId="3504C258"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Construction/Infrastructure </w:t>
            </w:r>
          </w:p>
          <w:p w14:paraId="12A06DDB"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b w:val="0"/>
                <w:color w:val="auto"/>
                <w:sz w:val="22"/>
                <w:szCs w:val="22"/>
              </w:rPr>
              <w:t xml:space="preserve">Total Other Industries  </w:t>
            </w:r>
          </w:p>
        </w:tc>
        <w:tc>
          <w:tcPr>
            <w:tcW w:w="2253" w:type="dxa"/>
            <w:gridSpan w:val="2"/>
            <w:tcBorders>
              <w:bottom w:val="single" w:sz="4" w:space="0" w:color="auto"/>
            </w:tcBorders>
          </w:tcPr>
          <w:p w14:paraId="2FA333C4" w14:textId="77777777" w:rsidR="00CD1502" w:rsidRPr="00CD1502" w:rsidRDefault="00CD1502" w:rsidP="00664444">
            <w:pPr>
              <w:spacing w:before="0" w:after="0" w:line="240" w:lineRule="auto"/>
              <w:jc w:val="center"/>
              <w:rPr>
                <w:rFonts w:ascii="Arial" w:hAnsi="Arial" w:cs="Arial"/>
              </w:rPr>
            </w:pPr>
          </w:p>
          <w:p w14:paraId="2305AB70"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2B8EBB3C"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1DB1B495"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50%</w:t>
            </w:r>
          </w:p>
          <w:p w14:paraId="45696C0E" w14:textId="77777777" w:rsidR="00CD1502" w:rsidRPr="00CD1502" w:rsidRDefault="00CD1502" w:rsidP="00664444">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40%</w:t>
            </w:r>
          </w:p>
          <w:p w14:paraId="78632A34" w14:textId="77777777" w:rsidR="00CD1502" w:rsidRPr="00CD1502" w:rsidRDefault="00CD1502" w:rsidP="00664444">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0F56F3EC" w14:textId="77777777" w:rsidR="00CD1502" w:rsidRPr="00CD1502" w:rsidRDefault="00CD1502" w:rsidP="00664444">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15D84EEC" w14:textId="77777777" w:rsidR="00CD1502" w:rsidRPr="00CD1502" w:rsidRDefault="00CD1502" w:rsidP="00664444">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30%</w:t>
            </w:r>
          </w:p>
          <w:p w14:paraId="26587154" w14:textId="77777777" w:rsidR="00CD1502" w:rsidRPr="00CD1502" w:rsidRDefault="00CD1502" w:rsidP="00664444">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35%</w:t>
            </w:r>
          </w:p>
          <w:p w14:paraId="2A0062D5" w14:textId="77777777" w:rsidR="00CD1502" w:rsidRPr="00CD1502" w:rsidRDefault="00CD1502" w:rsidP="00664444">
            <w:pPr>
              <w:pStyle w:val="Caption"/>
              <w:keepNext/>
              <w:spacing w:before="0" w:after="0"/>
              <w:jc w:val="center"/>
              <w:rPr>
                <w:rFonts w:ascii="Arial" w:hAnsi="Arial" w:cs="Arial"/>
                <w:color w:val="auto"/>
                <w:sz w:val="22"/>
                <w:szCs w:val="22"/>
              </w:rPr>
            </w:pPr>
            <w:r w:rsidRPr="00CD1502">
              <w:rPr>
                <w:rFonts w:ascii="Arial" w:hAnsi="Arial" w:cs="Arial"/>
                <w:b w:val="0"/>
                <w:color w:val="auto"/>
                <w:sz w:val="22"/>
                <w:szCs w:val="22"/>
              </w:rPr>
              <w:t>20%</w:t>
            </w:r>
          </w:p>
        </w:tc>
      </w:tr>
      <w:tr w:rsidR="00CD1502" w:rsidRPr="00CD1502" w14:paraId="0EE1398D" w14:textId="77777777" w:rsidTr="00664444">
        <w:tc>
          <w:tcPr>
            <w:tcW w:w="2289" w:type="dxa"/>
            <w:tcBorders>
              <w:top w:val="single" w:sz="4" w:space="0" w:color="auto"/>
              <w:left w:val="nil"/>
              <w:bottom w:val="single" w:sz="4" w:space="0" w:color="auto"/>
              <w:right w:val="nil"/>
            </w:tcBorders>
          </w:tcPr>
          <w:p w14:paraId="7D49BB06" w14:textId="77777777" w:rsidR="00CD1502" w:rsidRPr="00CD1502" w:rsidRDefault="00CD1502" w:rsidP="00664444">
            <w:pPr>
              <w:pStyle w:val="Caption"/>
              <w:keepNext/>
              <w:spacing w:before="0" w:after="0"/>
              <w:rPr>
                <w:rFonts w:ascii="Arial" w:hAnsi="Arial" w:cs="Arial"/>
                <w:color w:val="auto"/>
                <w:sz w:val="22"/>
                <w:szCs w:val="22"/>
              </w:rPr>
            </w:pPr>
          </w:p>
        </w:tc>
        <w:tc>
          <w:tcPr>
            <w:tcW w:w="1959" w:type="dxa"/>
            <w:gridSpan w:val="2"/>
            <w:tcBorders>
              <w:top w:val="single" w:sz="4" w:space="0" w:color="auto"/>
              <w:left w:val="nil"/>
              <w:bottom w:val="single" w:sz="4" w:space="0" w:color="auto"/>
              <w:right w:val="nil"/>
            </w:tcBorders>
          </w:tcPr>
          <w:p w14:paraId="1098DEAD" w14:textId="77777777" w:rsidR="00CD1502" w:rsidRPr="00CD1502" w:rsidRDefault="00CD1502" w:rsidP="00664444">
            <w:pPr>
              <w:pStyle w:val="Caption"/>
              <w:keepNext/>
              <w:spacing w:before="0" w:after="0"/>
              <w:rPr>
                <w:rFonts w:ascii="Arial" w:hAnsi="Arial" w:cs="Arial"/>
                <w:b w:val="0"/>
                <w:color w:val="auto"/>
                <w:sz w:val="22"/>
                <w:szCs w:val="22"/>
              </w:rPr>
            </w:pPr>
          </w:p>
        </w:tc>
        <w:tc>
          <w:tcPr>
            <w:tcW w:w="3127" w:type="dxa"/>
            <w:gridSpan w:val="3"/>
            <w:tcBorders>
              <w:top w:val="single" w:sz="4" w:space="0" w:color="auto"/>
              <w:left w:val="nil"/>
              <w:bottom w:val="single" w:sz="4" w:space="0" w:color="auto"/>
              <w:right w:val="nil"/>
            </w:tcBorders>
          </w:tcPr>
          <w:p w14:paraId="53A35250" w14:textId="77777777" w:rsidR="00CD1502" w:rsidRPr="00CD1502" w:rsidRDefault="00CD1502" w:rsidP="00664444">
            <w:pPr>
              <w:pStyle w:val="Caption"/>
              <w:keepNext/>
              <w:spacing w:before="0" w:after="0"/>
              <w:rPr>
                <w:rFonts w:ascii="Arial" w:hAnsi="Arial" w:cs="Arial"/>
                <w:b w:val="0"/>
                <w:color w:val="auto"/>
                <w:sz w:val="22"/>
                <w:szCs w:val="22"/>
              </w:rPr>
            </w:pPr>
          </w:p>
        </w:tc>
        <w:tc>
          <w:tcPr>
            <w:tcW w:w="2253" w:type="dxa"/>
            <w:gridSpan w:val="2"/>
            <w:tcBorders>
              <w:top w:val="single" w:sz="4" w:space="0" w:color="auto"/>
              <w:left w:val="nil"/>
              <w:bottom w:val="single" w:sz="4" w:space="0" w:color="auto"/>
              <w:right w:val="nil"/>
            </w:tcBorders>
          </w:tcPr>
          <w:p w14:paraId="3B999B22" w14:textId="77777777" w:rsidR="00CD1502" w:rsidRPr="00CD1502" w:rsidRDefault="00CD1502" w:rsidP="00664444">
            <w:pPr>
              <w:pStyle w:val="Caption"/>
              <w:keepNext/>
              <w:spacing w:before="0" w:after="0"/>
              <w:jc w:val="center"/>
              <w:rPr>
                <w:rFonts w:ascii="Arial" w:hAnsi="Arial" w:cs="Arial"/>
                <w:b w:val="0"/>
                <w:color w:val="auto"/>
                <w:sz w:val="22"/>
                <w:szCs w:val="22"/>
              </w:rPr>
            </w:pPr>
          </w:p>
        </w:tc>
      </w:tr>
      <w:tr w:rsidR="00CD1502" w:rsidRPr="00CD1502" w14:paraId="7A52B87F" w14:textId="77777777" w:rsidTr="00CD1502">
        <w:tc>
          <w:tcPr>
            <w:tcW w:w="9628" w:type="dxa"/>
            <w:gridSpan w:val="8"/>
            <w:tcBorders>
              <w:top w:val="single" w:sz="4" w:space="0" w:color="auto"/>
            </w:tcBorders>
            <w:shd w:val="clear" w:color="auto" w:fill="7F7F7F" w:themeFill="text1" w:themeFillTint="80"/>
          </w:tcPr>
          <w:p w14:paraId="716993A9" w14:textId="77777777" w:rsidR="00CD1502" w:rsidRPr="00CD1502" w:rsidRDefault="00CD1502" w:rsidP="00664444">
            <w:pPr>
              <w:pStyle w:val="Caption"/>
              <w:keepNext/>
              <w:spacing w:before="0" w:after="0"/>
              <w:jc w:val="center"/>
              <w:rPr>
                <w:rFonts w:ascii="Arial" w:hAnsi="Arial" w:cs="Arial"/>
                <w:color w:val="auto"/>
                <w:sz w:val="22"/>
                <w:szCs w:val="22"/>
              </w:rPr>
            </w:pPr>
            <w:r w:rsidRPr="00CD1502">
              <w:rPr>
                <w:rFonts w:ascii="Arial" w:hAnsi="Arial" w:cs="Arial"/>
                <w:color w:val="FFFFFF" w:themeColor="background1"/>
                <w:sz w:val="22"/>
                <w:szCs w:val="22"/>
              </w:rPr>
              <w:t>Credit Monitoring (for guidance only)</w:t>
            </w:r>
          </w:p>
        </w:tc>
      </w:tr>
      <w:tr w:rsidR="00CD1502" w:rsidRPr="00CD1502" w14:paraId="12B7355F" w14:textId="77777777" w:rsidTr="00664444">
        <w:tc>
          <w:tcPr>
            <w:tcW w:w="2289" w:type="dxa"/>
          </w:tcPr>
          <w:p w14:paraId="527CD4F3"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Currencies </w:t>
            </w:r>
          </w:p>
        </w:tc>
        <w:tc>
          <w:tcPr>
            <w:tcW w:w="1959" w:type="dxa"/>
            <w:gridSpan w:val="2"/>
          </w:tcPr>
          <w:p w14:paraId="1A024F03"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Approved currencies </w:t>
            </w:r>
          </w:p>
        </w:tc>
        <w:tc>
          <w:tcPr>
            <w:tcW w:w="3127" w:type="dxa"/>
            <w:gridSpan w:val="3"/>
          </w:tcPr>
          <w:p w14:paraId="659DECAC"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768D605E" w14:textId="77777777" w:rsidR="00CD1502" w:rsidRPr="00CD1502" w:rsidRDefault="00CD1502" w:rsidP="00664444">
            <w:pPr>
              <w:spacing w:before="0" w:after="0" w:line="240" w:lineRule="auto"/>
              <w:rPr>
                <w:rFonts w:ascii="Arial" w:hAnsi="Arial" w:cs="Arial"/>
              </w:rPr>
            </w:pPr>
            <w:r w:rsidRPr="00CD1502">
              <w:rPr>
                <w:rFonts w:ascii="Arial" w:hAnsi="Arial" w:cs="Arial"/>
              </w:rPr>
              <w:t>USD</w:t>
            </w:r>
          </w:p>
          <w:p w14:paraId="28B6E6D8" w14:textId="77777777" w:rsidR="00CD1502" w:rsidRPr="00CD1502" w:rsidRDefault="00CD1502" w:rsidP="00664444">
            <w:pPr>
              <w:spacing w:before="0" w:after="0" w:line="240" w:lineRule="auto"/>
              <w:rPr>
                <w:rFonts w:ascii="Arial" w:hAnsi="Arial" w:cs="Arial"/>
              </w:rPr>
            </w:pPr>
            <w:r w:rsidRPr="00CD1502">
              <w:rPr>
                <w:rFonts w:ascii="Arial" w:hAnsi="Arial" w:cs="Arial"/>
              </w:rPr>
              <w:t>RMB</w:t>
            </w:r>
          </w:p>
          <w:p w14:paraId="0BC2A724" w14:textId="77777777" w:rsidR="00CD1502" w:rsidRPr="00CD1502" w:rsidRDefault="00CD1502" w:rsidP="00664444">
            <w:pPr>
              <w:spacing w:before="0" w:after="0" w:line="240" w:lineRule="auto"/>
              <w:rPr>
                <w:rFonts w:ascii="Arial" w:hAnsi="Arial" w:cs="Arial"/>
              </w:rPr>
            </w:pPr>
            <w:r w:rsidRPr="00CD1502">
              <w:rPr>
                <w:rFonts w:ascii="Arial" w:hAnsi="Arial" w:cs="Arial"/>
              </w:rPr>
              <w:t xml:space="preserve">GBP </w:t>
            </w:r>
          </w:p>
          <w:p w14:paraId="4592CC2C"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EURO</w:t>
            </w:r>
          </w:p>
          <w:p w14:paraId="2BAF8163"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b w:val="0"/>
                <w:color w:val="auto"/>
                <w:sz w:val="22"/>
                <w:szCs w:val="22"/>
              </w:rPr>
              <w:t>Total Other Currencies (Maximum 25%)</w:t>
            </w:r>
          </w:p>
        </w:tc>
        <w:tc>
          <w:tcPr>
            <w:tcW w:w="2253" w:type="dxa"/>
            <w:gridSpan w:val="2"/>
          </w:tcPr>
          <w:p w14:paraId="07037ECC" w14:textId="77777777" w:rsidR="00CD1502" w:rsidRPr="00CD1502" w:rsidRDefault="00CD1502" w:rsidP="00664444">
            <w:pPr>
              <w:pStyle w:val="Caption"/>
              <w:keepNext/>
              <w:spacing w:before="0" w:after="0"/>
              <w:jc w:val="center"/>
              <w:rPr>
                <w:rFonts w:ascii="Arial" w:hAnsi="Arial" w:cs="Arial"/>
                <w:b w:val="0"/>
                <w:color w:val="auto"/>
                <w:sz w:val="22"/>
                <w:szCs w:val="22"/>
              </w:rPr>
            </w:pPr>
          </w:p>
          <w:p w14:paraId="2C2404B1"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7CD4D70F"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100%</w:t>
            </w:r>
          </w:p>
          <w:p w14:paraId="0C4B55B6"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50%</w:t>
            </w:r>
          </w:p>
          <w:p w14:paraId="4123D2F3"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50%</w:t>
            </w:r>
          </w:p>
          <w:p w14:paraId="16609816"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50%</w:t>
            </w:r>
          </w:p>
        </w:tc>
      </w:tr>
      <w:tr w:rsidR="00CD1502" w:rsidRPr="00CD1502" w14:paraId="1974120E" w14:textId="77777777" w:rsidTr="00664444">
        <w:tc>
          <w:tcPr>
            <w:tcW w:w="2289" w:type="dxa"/>
          </w:tcPr>
          <w:p w14:paraId="19874BE4" w14:textId="77777777" w:rsidR="00CD1502" w:rsidRPr="00CD1502" w:rsidRDefault="00CD1502" w:rsidP="00664444">
            <w:pPr>
              <w:pStyle w:val="Caption"/>
              <w:keepNext/>
              <w:spacing w:before="0" w:after="0"/>
              <w:rPr>
                <w:rFonts w:ascii="Arial" w:hAnsi="Arial" w:cs="Arial"/>
                <w:color w:val="auto"/>
                <w:sz w:val="22"/>
                <w:szCs w:val="22"/>
              </w:rPr>
            </w:pPr>
            <w:r w:rsidRPr="00CD1502">
              <w:rPr>
                <w:rFonts w:ascii="Arial" w:hAnsi="Arial" w:cs="Arial"/>
                <w:color w:val="auto"/>
                <w:sz w:val="22"/>
                <w:szCs w:val="22"/>
              </w:rPr>
              <w:t>Customer Type</w:t>
            </w:r>
          </w:p>
        </w:tc>
        <w:tc>
          <w:tcPr>
            <w:tcW w:w="1959" w:type="dxa"/>
            <w:gridSpan w:val="2"/>
          </w:tcPr>
          <w:p w14:paraId="76771D27"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Exposures to customer types</w:t>
            </w:r>
          </w:p>
        </w:tc>
        <w:tc>
          <w:tcPr>
            <w:tcW w:w="3127" w:type="dxa"/>
            <w:gridSpan w:val="3"/>
          </w:tcPr>
          <w:p w14:paraId="52A64B44" w14:textId="77777777" w:rsidR="00CD1502" w:rsidRPr="00CD1502" w:rsidRDefault="00CD1502" w:rsidP="00664444">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50A25156" w14:textId="77777777" w:rsidR="00CD1502" w:rsidRPr="00CD1502" w:rsidRDefault="00CD1502" w:rsidP="00664444">
            <w:pPr>
              <w:spacing w:before="0" w:after="0" w:line="240" w:lineRule="auto"/>
              <w:rPr>
                <w:rFonts w:ascii="Arial" w:hAnsi="Arial" w:cs="Arial"/>
              </w:rPr>
            </w:pPr>
            <w:r w:rsidRPr="00CD1502">
              <w:rPr>
                <w:rFonts w:ascii="Arial" w:hAnsi="Arial" w:cs="Arial"/>
              </w:rPr>
              <w:t>Sovereign/Government</w:t>
            </w:r>
          </w:p>
          <w:p w14:paraId="7E171DB7" w14:textId="77777777" w:rsidR="00CD1502" w:rsidRPr="00CD1502" w:rsidRDefault="00CD1502" w:rsidP="00664444">
            <w:pPr>
              <w:spacing w:before="0" w:after="0" w:line="240" w:lineRule="auto"/>
              <w:rPr>
                <w:rFonts w:ascii="Arial" w:hAnsi="Arial" w:cs="Arial"/>
              </w:rPr>
            </w:pPr>
            <w:r w:rsidRPr="00CD1502">
              <w:rPr>
                <w:rFonts w:ascii="Arial" w:hAnsi="Arial" w:cs="Arial"/>
              </w:rPr>
              <w:t xml:space="preserve">Financial Institutions </w:t>
            </w:r>
          </w:p>
          <w:p w14:paraId="57DBEEA3" w14:textId="77777777" w:rsidR="00CD1502" w:rsidRPr="00CD1502" w:rsidRDefault="00CD1502" w:rsidP="00664444">
            <w:pPr>
              <w:spacing w:before="0" w:after="0" w:line="240" w:lineRule="auto"/>
              <w:rPr>
                <w:rFonts w:ascii="Arial" w:hAnsi="Arial" w:cs="Arial"/>
                <w:b/>
              </w:rPr>
            </w:pPr>
            <w:r w:rsidRPr="00CD1502">
              <w:rPr>
                <w:rFonts w:ascii="Arial" w:hAnsi="Arial" w:cs="Arial"/>
              </w:rPr>
              <w:t xml:space="preserve">Corporate </w:t>
            </w:r>
          </w:p>
        </w:tc>
        <w:tc>
          <w:tcPr>
            <w:tcW w:w="2253" w:type="dxa"/>
            <w:gridSpan w:val="2"/>
          </w:tcPr>
          <w:p w14:paraId="2B5ED87B" w14:textId="77777777" w:rsidR="00CD1502" w:rsidRPr="00CD1502" w:rsidRDefault="00CD1502" w:rsidP="00664444">
            <w:pPr>
              <w:spacing w:before="0" w:after="0" w:line="240" w:lineRule="auto"/>
              <w:jc w:val="center"/>
              <w:rPr>
                <w:rFonts w:ascii="Arial" w:hAnsi="Arial" w:cs="Arial"/>
              </w:rPr>
            </w:pPr>
          </w:p>
          <w:p w14:paraId="70A3A46C"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50%</w:t>
            </w:r>
          </w:p>
          <w:p w14:paraId="50E7B6D9" w14:textId="77777777" w:rsidR="00CD1502" w:rsidRPr="00CD1502" w:rsidRDefault="00CD1502" w:rsidP="00664444">
            <w:pPr>
              <w:spacing w:before="0" w:after="0" w:line="240" w:lineRule="auto"/>
              <w:jc w:val="center"/>
              <w:rPr>
                <w:rFonts w:ascii="Arial" w:hAnsi="Arial" w:cs="Arial"/>
              </w:rPr>
            </w:pPr>
            <w:r w:rsidRPr="00CD1502">
              <w:rPr>
                <w:rFonts w:ascii="Arial" w:hAnsi="Arial" w:cs="Arial"/>
              </w:rPr>
              <w:t>60%</w:t>
            </w:r>
          </w:p>
          <w:p w14:paraId="645E8729" w14:textId="77777777" w:rsidR="00CD1502" w:rsidRPr="00CD1502" w:rsidRDefault="00CD1502" w:rsidP="00664444">
            <w:pPr>
              <w:spacing w:before="0" w:after="0" w:line="240" w:lineRule="auto"/>
              <w:jc w:val="center"/>
              <w:rPr>
                <w:rFonts w:ascii="Arial" w:hAnsi="Arial" w:cs="Arial"/>
                <w:b/>
              </w:rPr>
            </w:pPr>
            <w:r w:rsidRPr="00CD1502">
              <w:rPr>
                <w:rFonts w:ascii="Arial" w:hAnsi="Arial" w:cs="Arial"/>
              </w:rPr>
              <w:t>75%</w:t>
            </w:r>
          </w:p>
        </w:tc>
      </w:tr>
      <w:tr w:rsidR="00CD1502" w:rsidRPr="00CD1502" w14:paraId="411712C8" w14:textId="77777777" w:rsidTr="00664444">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14E5549E" w14:textId="77777777" w:rsidR="00CD1502" w:rsidRPr="00CD1502" w:rsidRDefault="00CD1502" w:rsidP="00664444">
            <w:pPr>
              <w:pStyle w:val="BodyText"/>
              <w:spacing w:before="0" w:after="0" w:line="360" w:lineRule="auto"/>
              <w:jc w:val="left"/>
              <w:rPr>
                <w:rFonts w:ascii="Arial" w:hAnsi="Arial" w:cs="Arial"/>
                <w:b/>
                <w:szCs w:val="22"/>
              </w:rPr>
            </w:pPr>
            <w:r w:rsidRPr="00CD1502">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CEBE759" w14:textId="77777777" w:rsidR="00CD1502" w:rsidRPr="00CD1502" w:rsidRDefault="00CD1502" w:rsidP="00664444">
            <w:pPr>
              <w:pStyle w:val="BodyText"/>
              <w:spacing w:before="0" w:after="0"/>
              <w:jc w:val="left"/>
              <w:rPr>
                <w:rFonts w:ascii="Arial" w:hAnsi="Arial" w:cs="Arial"/>
                <w:szCs w:val="22"/>
              </w:rPr>
            </w:pPr>
            <w:r w:rsidRPr="00CD1502">
              <w:rPr>
                <w:rFonts w:ascii="Arial" w:hAnsi="Arial" w:cs="Arial"/>
                <w:szCs w:val="22"/>
              </w:rPr>
              <w:t xml:space="preserve">       Product Concentration Limits as a maximum % of Loan Book</w:t>
            </w:r>
          </w:p>
        </w:tc>
      </w:tr>
      <w:tr w:rsidR="00CD1502" w:rsidRPr="00CD1502" w14:paraId="1D5C54A1" w14:textId="77777777" w:rsidTr="00664444">
        <w:trPr>
          <w:trHeight w:val="531"/>
        </w:trPr>
        <w:tc>
          <w:tcPr>
            <w:tcW w:w="2289" w:type="dxa"/>
            <w:vMerge/>
            <w:tcBorders>
              <w:left w:val="single" w:sz="4" w:space="0" w:color="auto"/>
              <w:bottom w:val="single" w:sz="4" w:space="0" w:color="auto"/>
              <w:right w:val="single" w:sz="4" w:space="0" w:color="auto"/>
            </w:tcBorders>
          </w:tcPr>
          <w:p w14:paraId="2D384724" w14:textId="77777777" w:rsidR="00CD1502" w:rsidRPr="00CD1502" w:rsidRDefault="00CD1502" w:rsidP="00664444">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30E0AAA" w14:textId="77777777" w:rsidR="00CD1502" w:rsidRPr="00CD1502" w:rsidRDefault="00CD1502" w:rsidP="00664444">
            <w:pPr>
              <w:pStyle w:val="BodyText"/>
              <w:spacing w:before="0" w:after="0"/>
              <w:jc w:val="left"/>
              <w:rPr>
                <w:rFonts w:ascii="Arial" w:hAnsi="Arial" w:cs="Arial"/>
                <w:b/>
                <w:szCs w:val="22"/>
              </w:rPr>
            </w:pPr>
            <w:r w:rsidRPr="00CD1502">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2CBC0CC0" w14:textId="77777777" w:rsidR="00CD1502" w:rsidRPr="00CD1502" w:rsidRDefault="00CD1502" w:rsidP="00664444">
            <w:pPr>
              <w:pStyle w:val="BodyText"/>
              <w:spacing w:before="0" w:after="0"/>
              <w:jc w:val="left"/>
              <w:rPr>
                <w:rFonts w:ascii="Arial" w:hAnsi="Arial" w:cs="Arial"/>
                <w:b/>
                <w:szCs w:val="22"/>
              </w:rPr>
            </w:pPr>
            <w:r w:rsidRPr="00CD1502">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4541F84B" w14:textId="77777777" w:rsidR="00CD1502" w:rsidRPr="00CD1502" w:rsidRDefault="00CD1502" w:rsidP="00664444">
            <w:pPr>
              <w:pStyle w:val="BodyText"/>
              <w:spacing w:before="0" w:after="0"/>
              <w:jc w:val="left"/>
              <w:rPr>
                <w:rFonts w:ascii="Arial" w:hAnsi="Arial" w:cs="Arial"/>
                <w:b/>
                <w:szCs w:val="22"/>
              </w:rPr>
            </w:pPr>
            <w:r w:rsidRPr="00CD1502">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0EDF2739" w14:textId="77777777" w:rsidR="00CD1502" w:rsidRPr="00CD1502" w:rsidRDefault="00CD1502" w:rsidP="00664444">
            <w:pPr>
              <w:pStyle w:val="BodyText"/>
              <w:spacing w:before="0" w:after="0"/>
              <w:jc w:val="left"/>
              <w:rPr>
                <w:rFonts w:ascii="Arial" w:hAnsi="Arial" w:cs="Arial"/>
                <w:b/>
                <w:szCs w:val="22"/>
              </w:rPr>
            </w:pPr>
            <w:r w:rsidRPr="00CD1502">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21F05E3F" w14:textId="77777777" w:rsidR="00CD1502" w:rsidRPr="00CD1502" w:rsidRDefault="00CD1502" w:rsidP="00664444">
            <w:pPr>
              <w:pStyle w:val="BodyText"/>
              <w:spacing w:before="0" w:after="0"/>
              <w:jc w:val="left"/>
              <w:rPr>
                <w:rFonts w:ascii="Arial" w:hAnsi="Arial" w:cs="Arial"/>
                <w:b/>
                <w:szCs w:val="22"/>
              </w:rPr>
            </w:pPr>
            <w:r w:rsidRPr="00CD1502">
              <w:rPr>
                <w:rFonts w:ascii="Arial" w:hAnsi="Arial" w:cs="Arial"/>
                <w:b/>
                <w:szCs w:val="22"/>
              </w:rPr>
              <w:t xml:space="preserve">Project Finance </w:t>
            </w:r>
          </w:p>
        </w:tc>
      </w:tr>
      <w:tr w:rsidR="00CD1502" w:rsidRPr="00CD1502" w14:paraId="6629E6E3" w14:textId="77777777" w:rsidTr="00664444">
        <w:trPr>
          <w:trHeight w:val="357"/>
        </w:trPr>
        <w:tc>
          <w:tcPr>
            <w:tcW w:w="2289" w:type="dxa"/>
            <w:tcBorders>
              <w:top w:val="single" w:sz="4" w:space="0" w:color="auto"/>
              <w:left w:val="single" w:sz="4" w:space="0" w:color="auto"/>
              <w:bottom w:val="single" w:sz="4" w:space="0" w:color="auto"/>
              <w:right w:val="single" w:sz="4" w:space="0" w:color="auto"/>
            </w:tcBorders>
          </w:tcPr>
          <w:p w14:paraId="7A2771BC" w14:textId="77777777" w:rsidR="00CD1502" w:rsidRPr="00CD1502" w:rsidRDefault="00CD1502" w:rsidP="00664444">
            <w:pPr>
              <w:pStyle w:val="BodyText"/>
              <w:spacing w:before="0" w:after="0" w:line="360" w:lineRule="auto"/>
              <w:jc w:val="left"/>
              <w:rPr>
                <w:rFonts w:ascii="Arial" w:hAnsi="Arial" w:cs="Arial"/>
                <w:szCs w:val="22"/>
              </w:rPr>
            </w:pPr>
            <w:r w:rsidRPr="00CD1502">
              <w:rPr>
                <w:rFonts w:ascii="Arial" w:hAnsi="Arial" w:cs="Arial"/>
                <w:szCs w:val="22"/>
              </w:rPr>
              <w:t>Domestic HO</w:t>
            </w:r>
          </w:p>
        </w:tc>
        <w:tc>
          <w:tcPr>
            <w:tcW w:w="1675" w:type="dxa"/>
            <w:tcBorders>
              <w:top w:val="single" w:sz="4" w:space="0" w:color="auto"/>
              <w:left w:val="single" w:sz="4" w:space="0" w:color="auto"/>
              <w:bottom w:val="single" w:sz="4" w:space="0" w:color="auto"/>
              <w:right w:val="single" w:sz="4" w:space="0" w:color="auto"/>
            </w:tcBorders>
          </w:tcPr>
          <w:p w14:paraId="564343EA"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6D914358"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78D170EA"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15E5BB38"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94C10B6"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984BBCE" w14:textId="77777777" w:rsidTr="00664444">
        <w:trPr>
          <w:trHeight w:val="277"/>
        </w:trPr>
        <w:tc>
          <w:tcPr>
            <w:tcW w:w="2289" w:type="dxa"/>
            <w:tcBorders>
              <w:top w:val="single" w:sz="4" w:space="0" w:color="auto"/>
              <w:left w:val="single" w:sz="4" w:space="0" w:color="auto"/>
              <w:bottom w:val="single" w:sz="4" w:space="0" w:color="auto"/>
              <w:right w:val="single" w:sz="4" w:space="0" w:color="auto"/>
            </w:tcBorders>
          </w:tcPr>
          <w:p w14:paraId="708B8B52" w14:textId="77777777" w:rsidR="00CD1502" w:rsidRPr="00CD1502" w:rsidRDefault="00CD1502" w:rsidP="00664444">
            <w:pPr>
              <w:pStyle w:val="BodyText"/>
              <w:spacing w:before="0" w:after="0" w:line="360" w:lineRule="auto"/>
              <w:jc w:val="left"/>
              <w:rPr>
                <w:rFonts w:ascii="Arial" w:hAnsi="Arial" w:cs="Arial"/>
                <w:szCs w:val="22"/>
              </w:rPr>
            </w:pPr>
            <w:r w:rsidRPr="00CD1502">
              <w:rPr>
                <w:rFonts w:ascii="Arial" w:hAnsi="Arial" w:cs="Arial"/>
                <w:szCs w:val="22"/>
              </w:rPr>
              <w:t>CITIC Group Entities</w:t>
            </w:r>
          </w:p>
        </w:tc>
        <w:tc>
          <w:tcPr>
            <w:tcW w:w="1675" w:type="dxa"/>
            <w:tcBorders>
              <w:top w:val="single" w:sz="4" w:space="0" w:color="auto"/>
              <w:left w:val="single" w:sz="4" w:space="0" w:color="auto"/>
              <w:bottom w:val="single" w:sz="4" w:space="0" w:color="auto"/>
              <w:right w:val="single" w:sz="4" w:space="0" w:color="auto"/>
            </w:tcBorders>
          </w:tcPr>
          <w:p w14:paraId="346CC878"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C536ADA"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3736FD12"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53976724"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725CB47B"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r>
      <w:tr w:rsidR="00CD1502" w:rsidRPr="00CD1502" w14:paraId="77A23B03" w14:textId="77777777" w:rsidTr="00664444">
        <w:trPr>
          <w:trHeight w:val="239"/>
        </w:trPr>
        <w:tc>
          <w:tcPr>
            <w:tcW w:w="2289" w:type="dxa"/>
            <w:tcBorders>
              <w:top w:val="single" w:sz="4" w:space="0" w:color="auto"/>
              <w:left w:val="single" w:sz="4" w:space="0" w:color="auto"/>
              <w:bottom w:val="single" w:sz="4" w:space="0" w:color="auto"/>
              <w:right w:val="single" w:sz="4" w:space="0" w:color="auto"/>
            </w:tcBorders>
          </w:tcPr>
          <w:p w14:paraId="2425C80C" w14:textId="77777777" w:rsidR="00CD1502" w:rsidRPr="00CD1502" w:rsidRDefault="00CD1502" w:rsidP="00664444">
            <w:pPr>
              <w:pStyle w:val="BodyText"/>
              <w:spacing w:before="0" w:after="0" w:line="360" w:lineRule="auto"/>
              <w:jc w:val="left"/>
              <w:rPr>
                <w:rFonts w:ascii="Arial" w:hAnsi="Arial" w:cs="Arial"/>
                <w:szCs w:val="22"/>
              </w:rPr>
            </w:pPr>
            <w:r w:rsidRPr="00CD1502">
              <w:rPr>
                <w:rFonts w:ascii="Arial" w:hAnsi="Arial" w:cs="Arial"/>
                <w:szCs w:val="22"/>
              </w:rPr>
              <w:t>Local HO Customers</w:t>
            </w:r>
          </w:p>
        </w:tc>
        <w:tc>
          <w:tcPr>
            <w:tcW w:w="1675" w:type="dxa"/>
            <w:tcBorders>
              <w:top w:val="single" w:sz="4" w:space="0" w:color="auto"/>
              <w:left w:val="single" w:sz="4" w:space="0" w:color="auto"/>
              <w:bottom w:val="single" w:sz="4" w:space="0" w:color="auto"/>
              <w:right w:val="single" w:sz="4" w:space="0" w:color="auto"/>
            </w:tcBorders>
          </w:tcPr>
          <w:p w14:paraId="587831A6"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16159D7A"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6470193"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7D143D57"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0C8223C0"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7BDD2FA" w14:textId="77777777" w:rsidTr="00664444">
        <w:trPr>
          <w:trHeight w:val="531"/>
        </w:trPr>
        <w:tc>
          <w:tcPr>
            <w:tcW w:w="2289" w:type="dxa"/>
            <w:tcBorders>
              <w:top w:val="single" w:sz="4" w:space="0" w:color="auto"/>
              <w:left w:val="single" w:sz="4" w:space="0" w:color="auto"/>
              <w:bottom w:val="single" w:sz="4" w:space="0" w:color="auto"/>
              <w:right w:val="single" w:sz="4" w:space="0" w:color="auto"/>
            </w:tcBorders>
          </w:tcPr>
          <w:p w14:paraId="25BEE01F" w14:textId="77777777" w:rsidR="00CD1502" w:rsidRPr="00CD1502" w:rsidRDefault="00CD1502" w:rsidP="00664444">
            <w:pPr>
              <w:pStyle w:val="BodyText"/>
              <w:spacing w:before="0" w:after="0"/>
              <w:jc w:val="left"/>
              <w:rPr>
                <w:rFonts w:ascii="Arial" w:hAnsi="Arial" w:cs="Arial"/>
                <w:szCs w:val="22"/>
              </w:rPr>
            </w:pPr>
            <w:r w:rsidRPr="00CD1502">
              <w:rPr>
                <w:rFonts w:ascii="Arial" w:hAnsi="Arial" w:cs="Arial"/>
                <w:szCs w:val="22"/>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26A8CCD2"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34C659AC"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386AFCF8"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7B7775A1" w14:textId="77777777" w:rsidR="00CD1502" w:rsidRPr="00CD1502" w:rsidDel="00334F47"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30E8A2E4" w14:textId="77777777" w:rsidR="00CD1502" w:rsidRPr="00CD1502" w:rsidRDefault="00CD1502" w:rsidP="00664444">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bl>
    <w:p w14:paraId="786FA455" w14:textId="77777777" w:rsidR="00CD1502" w:rsidRDefault="00CD1502" w:rsidP="00CD1502">
      <w:pPr>
        <w:pStyle w:val="Heading1"/>
        <w:numPr>
          <w:ilvl w:val="0"/>
          <w:numId w:val="0"/>
        </w:numPr>
        <w:spacing w:before="0" w:line="360" w:lineRule="auto"/>
        <w:ind w:left="432"/>
        <w:jc w:val="left"/>
        <w:rPr>
          <w:rFonts w:ascii="Arial" w:hAnsi="Arial" w:cs="Arial"/>
          <w:color w:val="auto"/>
          <w:sz w:val="22"/>
          <w:szCs w:val="22"/>
        </w:rPr>
      </w:pPr>
    </w:p>
    <w:p w14:paraId="19F789A0" w14:textId="77777777" w:rsidR="00CD1502" w:rsidRDefault="00CD1502">
      <w:pPr>
        <w:spacing w:before="0" w:after="0" w:line="240" w:lineRule="auto"/>
        <w:jc w:val="left"/>
        <w:rPr>
          <w:rFonts w:ascii="Arial" w:hAnsi="Arial" w:cs="Arial"/>
          <w:b/>
          <w:bCs/>
        </w:rPr>
      </w:pPr>
      <w:r>
        <w:rPr>
          <w:rFonts w:ascii="Arial" w:hAnsi="Arial" w:cs="Arial"/>
        </w:rPr>
        <w:br w:type="page"/>
      </w:r>
    </w:p>
    <w:p w14:paraId="175BA358" w14:textId="6E003B80" w:rsidR="002F223F" w:rsidRDefault="002F223F" w:rsidP="002F223F">
      <w:pPr>
        <w:pStyle w:val="Heading1"/>
        <w:spacing w:before="0" w:line="360" w:lineRule="auto"/>
        <w:jc w:val="left"/>
        <w:rPr>
          <w:rFonts w:ascii="Arial" w:hAnsi="Arial" w:cs="Arial"/>
          <w:color w:val="auto"/>
          <w:sz w:val="22"/>
          <w:szCs w:val="22"/>
        </w:rPr>
      </w:pPr>
      <w:r>
        <w:rPr>
          <w:rFonts w:ascii="Arial" w:hAnsi="Arial" w:cs="Arial"/>
          <w:color w:val="auto"/>
          <w:sz w:val="22"/>
          <w:szCs w:val="22"/>
        </w:rPr>
        <w:t>Appendix C – Credit request format Corporate</w:t>
      </w:r>
      <w:bookmarkEnd w:id="388"/>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389"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val="en-US"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1134"/>
        <w:gridCol w:w="709"/>
        <w:gridCol w:w="1701"/>
        <w:gridCol w:w="141"/>
        <w:gridCol w:w="562"/>
        <w:gridCol w:w="147"/>
        <w:gridCol w:w="425"/>
        <w:gridCol w:w="567"/>
        <w:gridCol w:w="851"/>
        <w:gridCol w:w="1984"/>
      </w:tblGrid>
      <w:tr w:rsidR="006B1B3C" w:rsidRPr="006B1B3C" w14:paraId="21A84A9A" w14:textId="77777777" w:rsidTr="006B1B3C">
        <w:tc>
          <w:tcPr>
            <w:tcW w:w="5675" w:type="dxa"/>
            <w:gridSpan w:val="6"/>
            <w:tcBorders>
              <w:top w:val="nil"/>
              <w:left w:val="nil"/>
              <w:bottom w:val="nil"/>
            </w:tcBorders>
          </w:tcPr>
          <w:p w14:paraId="2F9581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15A73FD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4C48D88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6B1B3C" w:rsidRPr="006B1B3C" w14:paraId="4FDF6381" w14:textId="77777777" w:rsidTr="006B1B3C">
        <w:tc>
          <w:tcPr>
            <w:tcW w:w="5675" w:type="dxa"/>
            <w:gridSpan w:val="6"/>
            <w:tcBorders>
              <w:top w:val="nil"/>
              <w:left w:val="nil"/>
            </w:tcBorders>
          </w:tcPr>
          <w:p w14:paraId="5042C452"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C72577B"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3992CD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6B1B3C" w:rsidRPr="006B1B3C" w14:paraId="46ABE6A9" w14:textId="77777777" w:rsidTr="006B1B3C">
        <w:tc>
          <w:tcPr>
            <w:tcW w:w="5675" w:type="dxa"/>
            <w:gridSpan w:val="6"/>
            <w:vMerge w:val="restart"/>
          </w:tcPr>
          <w:p w14:paraId="47F9195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3A4DF16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B32CB3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6B1B3C" w:rsidRPr="006B1B3C" w14:paraId="70E85CDB" w14:textId="77777777" w:rsidTr="006B1B3C">
        <w:tc>
          <w:tcPr>
            <w:tcW w:w="5675" w:type="dxa"/>
            <w:gridSpan w:val="6"/>
            <w:vMerge/>
          </w:tcPr>
          <w:p w14:paraId="4BBCB2C4"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122ED16"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3EE1D5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6B1B3C" w:rsidRPr="006B1B3C" w14:paraId="42D48CCC" w14:textId="77777777" w:rsidTr="006B1B3C">
        <w:tc>
          <w:tcPr>
            <w:tcW w:w="5675" w:type="dxa"/>
            <w:gridSpan w:val="6"/>
            <w:vMerge/>
          </w:tcPr>
          <w:p w14:paraId="1D3F3DFD"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1E39D34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2B6AFF6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6B1B3C" w:rsidRPr="006B1B3C" w14:paraId="12349932" w14:textId="77777777" w:rsidTr="006B1B3C">
        <w:tc>
          <w:tcPr>
            <w:tcW w:w="3124" w:type="dxa"/>
            <w:gridSpan w:val="3"/>
          </w:tcPr>
          <w:p w14:paraId="6F2A56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641CD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658846A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380AD25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F19302" w14:textId="77777777" w:rsidTr="006B1B3C">
        <w:tc>
          <w:tcPr>
            <w:tcW w:w="1990" w:type="dxa"/>
            <w:gridSpan w:val="2"/>
          </w:tcPr>
          <w:p w14:paraId="06E5C61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2"/>
          </w:tcPr>
          <w:p w14:paraId="37EE342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4853B2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Purpose:</w:t>
            </w:r>
          </w:p>
          <w:p w14:paraId="4DF00B62" w14:textId="77777777" w:rsidR="006B1B3C" w:rsidRPr="006B1B3C" w:rsidRDefault="006B1B3C" w:rsidP="006B1B3C">
            <w:pPr>
              <w:spacing w:before="0" w:after="0" w:line="240" w:lineRule="auto"/>
              <w:jc w:val="left"/>
              <w:rPr>
                <w:rFonts w:ascii="Arial" w:hAnsi="Arial" w:cs="Arial"/>
                <w:sz w:val="20"/>
                <w:szCs w:val="20"/>
              </w:rPr>
            </w:pPr>
          </w:p>
        </w:tc>
      </w:tr>
      <w:tr w:rsidR="00165EE5" w:rsidRPr="006B1B3C" w14:paraId="1BFD7BD6" w14:textId="77777777" w:rsidTr="006F552A">
        <w:tc>
          <w:tcPr>
            <w:tcW w:w="1990" w:type="dxa"/>
            <w:gridSpan w:val="2"/>
          </w:tcPr>
          <w:p w14:paraId="2DF20D21"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2AA1767D" w14:textId="39EE771E"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2"/>
          </w:tcPr>
          <w:p w14:paraId="0C5C825C"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0F4B6D2F" w14:textId="5401A956"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06BD4460" w14:textId="5A8B52BD" w:rsidR="00165EE5" w:rsidRPr="006B1B3C" w:rsidRDefault="00165EE5" w:rsidP="006B1B3C">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64A0C8FA" w14:textId="5ECA1EA2" w:rsidR="00165EE5" w:rsidRPr="006B1B3C" w:rsidRDefault="00165EE5" w:rsidP="00165EE5">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074B1B6E" w14:textId="77777777"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68010F" w14:textId="77777777" w:rsidR="00165EE5" w:rsidRPr="006B1B3C" w:rsidRDefault="00165EE5" w:rsidP="006B1B3C">
            <w:pPr>
              <w:spacing w:before="0" w:after="0" w:line="240" w:lineRule="auto"/>
              <w:jc w:val="left"/>
              <w:rPr>
                <w:rFonts w:ascii="Arial" w:hAnsi="Arial" w:cs="Arial"/>
                <w:sz w:val="20"/>
                <w:szCs w:val="20"/>
              </w:rPr>
            </w:pPr>
          </w:p>
        </w:tc>
      </w:tr>
      <w:tr w:rsidR="006B1B3C" w:rsidRPr="006B1B3C" w14:paraId="03BBAAE3" w14:textId="77777777" w:rsidTr="006B1B3C">
        <w:tc>
          <w:tcPr>
            <w:tcW w:w="10211" w:type="dxa"/>
            <w:gridSpan w:val="12"/>
            <w:shd w:val="clear" w:color="auto" w:fill="BFBFBF" w:themeFill="background1" w:themeFillShade="BF"/>
          </w:tcPr>
          <w:p w14:paraId="66847C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6B1B3C" w:rsidRPr="006B1B3C" w14:paraId="4F376DD9" w14:textId="77777777" w:rsidTr="006B1B3C">
        <w:tc>
          <w:tcPr>
            <w:tcW w:w="1565" w:type="dxa"/>
          </w:tcPr>
          <w:p w14:paraId="51978A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Status</w:t>
            </w:r>
          </w:p>
          <w:p w14:paraId="3D97E8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4"/>
          </w:tcPr>
          <w:p w14:paraId="07BC269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Products</w:t>
            </w:r>
          </w:p>
          <w:p w14:paraId="582140E7" w14:textId="77777777" w:rsidR="006B1B3C" w:rsidRDefault="006B1B3C" w:rsidP="006B1B3C">
            <w:pPr>
              <w:spacing w:before="0" w:after="0" w:line="240" w:lineRule="auto"/>
              <w:jc w:val="left"/>
              <w:rPr>
                <w:rFonts w:ascii="Arial" w:hAnsi="Arial" w:cs="Arial"/>
                <w:b/>
                <w:sz w:val="20"/>
                <w:szCs w:val="20"/>
                <w:u w:val="single"/>
              </w:rPr>
            </w:pPr>
          </w:p>
          <w:p w14:paraId="0EC3B3CA"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7B5421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FFCB9A" w14:textId="315D1F22" w:rsid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5C801BA4" w14:textId="77777777" w:rsidR="0096008C" w:rsidRPr="006B1B3C" w:rsidRDefault="0096008C" w:rsidP="006B1B3C">
            <w:pPr>
              <w:spacing w:before="0" w:after="0" w:line="240" w:lineRule="auto"/>
              <w:jc w:val="left"/>
              <w:rPr>
                <w:rFonts w:ascii="Arial" w:hAnsi="Arial" w:cs="Arial"/>
                <w:sz w:val="20"/>
                <w:szCs w:val="20"/>
              </w:rPr>
            </w:pPr>
          </w:p>
          <w:p w14:paraId="6E32916F"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25023BE6" w14:textId="628ADDA6"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1C0A1AC" w14:textId="6E356E4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L/C </w:t>
            </w:r>
            <w:r w:rsidR="0096008C">
              <w:rPr>
                <w:rFonts w:ascii="Arial" w:hAnsi="Arial" w:cs="Arial"/>
                <w:sz w:val="20"/>
                <w:szCs w:val="20"/>
              </w:rPr>
              <w:t>Issuance/negotiation / Confirmation</w:t>
            </w:r>
          </w:p>
          <w:p w14:paraId="3607296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487557D9" w14:textId="77777777" w:rsidR="006B1B3C" w:rsidRDefault="0096008C" w:rsidP="0096008C">
            <w:pPr>
              <w:spacing w:before="0" w:after="0" w:line="240" w:lineRule="auto"/>
              <w:jc w:val="left"/>
              <w:rPr>
                <w:rFonts w:ascii="Arial" w:hAnsi="Arial" w:cs="Arial"/>
                <w:sz w:val="20"/>
                <w:szCs w:val="20"/>
              </w:rPr>
            </w:pPr>
            <w:r>
              <w:rPr>
                <w:rFonts w:ascii="Arial" w:hAnsi="Arial" w:cs="Arial"/>
                <w:sz w:val="20"/>
                <w:szCs w:val="20"/>
              </w:rPr>
              <w:t>Receivable Financing</w:t>
            </w:r>
          </w:p>
          <w:p w14:paraId="06A83A53" w14:textId="77777777" w:rsidR="00764139" w:rsidRDefault="00764139" w:rsidP="0096008C">
            <w:pPr>
              <w:spacing w:before="0" w:after="0" w:line="240" w:lineRule="auto"/>
              <w:jc w:val="left"/>
              <w:rPr>
                <w:rFonts w:ascii="Arial" w:hAnsi="Arial" w:cs="Arial"/>
                <w:sz w:val="20"/>
                <w:szCs w:val="20"/>
              </w:rPr>
            </w:pPr>
          </w:p>
          <w:p w14:paraId="5C467270" w14:textId="7B01946E" w:rsidR="00764139" w:rsidRPr="006B1B3C" w:rsidRDefault="00764139" w:rsidP="0096008C">
            <w:pPr>
              <w:spacing w:before="0" w:after="0" w:line="240" w:lineRule="auto"/>
              <w:jc w:val="left"/>
              <w:rPr>
                <w:rFonts w:ascii="Arial" w:hAnsi="Arial" w:cs="Arial"/>
                <w:sz w:val="20"/>
                <w:szCs w:val="20"/>
              </w:rPr>
            </w:pPr>
          </w:p>
        </w:tc>
        <w:tc>
          <w:tcPr>
            <w:tcW w:w="1275" w:type="dxa"/>
            <w:gridSpan w:val="4"/>
          </w:tcPr>
          <w:p w14:paraId="15A116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Tenor (Months)</w:t>
            </w:r>
          </w:p>
          <w:p w14:paraId="5FF716DE" w14:textId="77777777" w:rsidR="006B1B3C" w:rsidRPr="006B1B3C" w:rsidRDefault="006B1B3C" w:rsidP="006B1B3C">
            <w:pPr>
              <w:spacing w:before="0" w:after="0" w:line="240" w:lineRule="auto"/>
              <w:jc w:val="left"/>
              <w:rPr>
                <w:rFonts w:ascii="Arial" w:hAnsi="Arial" w:cs="Arial"/>
                <w:sz w:val="20"/>
                <w:szCs w:val="20"/>
              </w:rPr>
            </w:pPr>
          </w:p>
          <w:p w14:paraId="02842E39" w14:textId="4CF1E78C"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Spot</w:t>
            </w:r>
          </w:p>
          <w:p w14:paraId="23EDF2D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120D9DC0" w14:textId="77777777" w:rsidR="006B1B3C" w:rsidRPr="006B1B3C" w:rsidRDefault="006B1B3C" w:rsidP="006B1B3C">
            <w:pPr>
              <w:spacing w:before="0" w:after="0" w:line="240" w:lineRule="auto"/>
              <w:jc w:val="left"/>
              <w:rPr>
                <w:rFonts w:ascii="Arial" w:hAnsi="Arial" w:cs="Arial"/>
                <w:sz w:val="20"/>
                <w:szCs w:val="20"/>
              </w:rPr>
            </w:pPr>
          </w:p>
          <w:p w14:paraId="6040ACD1" w14:textId="77777777" w:rsidR="0096008C" w:rsidRDefault="0096008C" w:rsidP="006B1B3C">
            <w:pPr>
              <w:spacing w:before="0" w:after="0" w:line="240" w:lineRule="auto"/>
              <w:jc w:val="left"/>
              <w:rPr>
                <w:rFonts w:ascii="Arial" w:hAnsi="Arial" w:cs="Arial"/>
                <w:sz w:val="20"/>
                <w:szCs w:val="20"/>
              </w:rPr>
            </w:pPr>
          </w:p>
          <w:p w14:paraId="2F698D51" w14:textId="1257A7B7"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60</w:t>
            </w:r>
          </w:p>
          <w:p w14:paraId="7F5F299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00CBD6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26E674D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721C588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447D403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141683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(USD 000’s)</w:t>
            </w:r>
          </w:p>
          <w:p w14:paraId="3EB5602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944A4F7" w14:textId="77777777" w:rsidTr="006B1B3C">
        <w:tc>
          <w:tcPr>
            <w:tcW w:w="10211" w:type="dxa"/>
            <w:gridSpan w:val="12"/>
          </w:tcPr>
          <w:p w14:paraId="1C7DECF5" w14:textId="7ED22717" w:rsidR="006B1B3C" w:rsidRDefault="0096008C" w:rsidP="006B1B3C">
            <w:pPr>
              <w:spacing w:before="0" w:after="0" w:line="240" w:lineRule="auto"/>
              <w:jc w:val="left"/>
              <w:rPr>
                <w:rFonts w:ascii="Arial" w:hAnsi="Arial" w:cs="Arial"/>
                <w:sz w:val="20"/>
                <w:szCs w:val="20"/>
              </w:rPr>
            </w:pPr>
            <w:r>
              <w:rPr>
                <w:rFonts w:ascii="Arial" w:hAnsi="Arial" w:cs="Arial"/>
                <w:sz w:val="20"/>
                <w:szCs w:val="20"/>
              </w:rPr>
              <w:t>Deal Structure/Collateral</w:t>
            </w:r>
            <w:r w:rsidR="00B1444C">
              <w:rPr>
                <w:rFonts w:ascii="Arial" w:hAnsi="Arial" w:cs="Arial"/>
                <w:sz w:val="20"/>
                <w:szCs w:val="20"/>
              </w:rPr>
              <w:t>/Legal documentation:</w:t>
            </w:r>
          </w:p>
          <w:p w14:paraId="5F328C3F" w14:textId="313B467F" w:rsidR="00764139" w:rsidRDefault="00764139" w:rsidP="006B1B3C">
            <w:pPr>
              <w:spacing w:before="0" w:after="0" w:line="240" w:lineRule="auto"/>
              <w:jc w:val="left"/>
              <w:rPr>
                <w:rFonts w:ascii="Arial" w:hAnsi="Arial" w:cs="Arial"/>
                <w:sz w:val="20"/>
                <w:szCs w:val="20"/>
              </w:rPr>
            </w:pPr>
          </w:p>
          <w:p w14:paraId="4A0C4868" w14:textId="5442A88E" w:rsidR="00764139" w:rsidRDefault="00764139" w:rsidP="006B1B3C">
            <w:pPr>
              <w:spacing w:before="0" w:after="0" w:line="240" w:lineRule="auto"/>
              <w:jc w:val="left"/>
              <w:rPr>
                <w:rFonts w:ascii="Arial" w:hAnsi="Arial" w:cs="Arial"/>
                <w:sz w:val="20"/>
                <w:szCs w:val="20"/>
              </w:rPr>
            </w:pPr>
          </w:p>
          <w:p w14:paraId="1C492335" w14:textId="3CD87701" w:rsidR="00764139" w:rsidRDefault="00764139" w:rsidP="006B1B3C">
            <w:pPr>
              <w:spacing w:before="0" w:after="0" w:line="240" w:lineRule="auto"/>
              <w:jc w:val="left"/>
              <w:rPr>
                <w:rFonts w:ascii="Arial" w:hAnsi="Arial" w:cs="Arial"/>
                <w:sz w:val="20"/>
                <w:szCs w:val="20"/>
              </w:rPr>
            </w:pPr>
          </w:p>
          <w:p w14:paraId="575A3788" w14:textId="3B1131E6" w:rsidR="00764139" w:rsidRDefault="00764139" w:rsidP="006B1B3C">
            <w:pPr>
              <w:spacing w:before="0" w:after="0" w:line="240" w:lineRule="auto"/>
              <w:jc w:val="left"/>
              <w:rPr>
                <w:rFonts w:ascii="Arial" w:hAnsi="Arial" w:cs="Arial"/>
                <w:sz w:val="20"/>
                <w:szCs w:val="20"/>
              </w:rPr>
            </w:pPr>
          </w:p>
          <w:p w14:paraId="1DB42810" w14:textId="2371A9AF" w:rsidR="00764139" w:rsidRDefault="00764139" w:rsidP="006B1B3C">
            <w:pPr>
              <w:spacing w:before="0" w:after="0" w:line="240" w:lineRule="auto"/>
              <w:jc w:val="left"/>
              <w:rPr>
                <w:rFonts w:ascii="Arial" w:hAnsi="Arial" w:cs="Arial"/>
                <w:sz w:val="20"/>
                <w:szCs w:val="20"/>
              </w:rPr>
            </w:pPr>
          </w:p>
          <w:p w14:paraId="5A875712" w14:textId="152425BC" w:rsidR="00764139" w:rsidRDefault="00764139" w:rsidP="006B1B3C">
            <w:pPr>
              <w:spacing w:before="0" w:after="0" w:line="240" w:lineRule="auto"/>
              <w:jc w:val="left"/>
              <w:rPr>
                <w:rFonts w:ascii="Arial" w:hAnsi="Arial" w:cs="Arial"/>
                <w:sz w:val="20"/>
                <w:szCs w:val="20"/>
              </w:rPr>
            </w:pPr>
          </w:p>
          <w:p w14:paraId="26C848C2" w14:textId="6C9BFB70" w:rsidR="00764139" w:rsidRDefault="00764139" w:rsidP="006B1B3C">
            <w:pPr>
              <w:spacing w:before="0" w:after="0" w:line="240" w:lineRule="auto"/>
              <w:jc w:val="left"/>
              <w:rPr>
                <w:rFonts w:ascii="Arial" w:hAnsi="Arial" w:cs="Arial"/>
                <w:sz w:val="20"/>
                <w:szCs w:val="20"/>
              </w:rPr>
            </w:pPr>
          </w:p>
          <w:p w14:paraId="3709E409" w14:textId="117DF9ED" w:rsidR="00764139" w:rsidRDefault="00764139" w:rsidP="006B1B3C">
            <w:pPr>
              <w:spacing w:before="0" w:after="0" w:line="240" w:lineRule="auto"/>
              <w:jc w:val="left"/>
              <w:rPr>
                <w:rFonts w:ascii="Arial" w:hAnsi="Arial" w:cs="Arial"/>
                <w:sz w:val="20"/>
                <w:szCs w:val="20"/>
              </w:rPr>
            </w:pPr>
          </w:p>
          <w:p w14:paraId="28E9A59B" w14:textId="2683011A" w:rsidR="00764139" w:rsidRDefault="00764139" w:rsidP="006B1B3C">
            <w:pPr>
              <w:spacing w:before="0" w:after="0" w:line="240" w:lineRule="auto"/>
              <w:jc w:val="left"/>
              <w:rPr>
                <w:rFonts w:ascii="Arial" w:hAnsi="Arial" w:cs="Arial"/>
                <w:sz w:val="20"/>
                <w:szCs w:val="20"/>
              </w:rPr>
            </w:pPr>
          </w:p>
          <w:p w14:paraId="0ACE1B77" w14:textId="77777777" w:rsidR="00764139" w:rsidRPr="006B1B3C" w:rsidRDefault="00764139" w:rsidP="006B1B3C">
            <w:pPr>
              <w:spacing w:before="0" w:after="0" w:line="240" w:lineRule="auto"/>
              <w:jc w:val="left"/>
              <w:rPr>
                <w:rFonts w:ascii="Arial" w:hAnsi="Arial" w:cs="Arial"/>
                <w:sz w:val="20"/>
                <w:szCs w:val="20"/>
              </w:rPr>
            </w:pPr>
          </w:p>
          <w:p w14:paraId="25F845A7" w14:textId="77777777" w:rsidR="006B1B3C" w:rsidRPr="006B1B3C" w:rsidRDefault="006B1B3C" w:rsidP="006B1B3C">
            <w:pPr>
              <w:spacing w:before="0" w:after="0" w:line="240" w:lineRule="auto"/>
              <w:jc w:val="left"/>
              <w:rPr>
                <w:rFonts w:ascii="Arial" w:hAnsi="Arial" w:cs="Arial"/>
                <w:sz w:val="20"/>
                <w:szCs w:val="20"/>
              </w:rPr>
            </w:pPr>
          </w:p>
          <w:p w14:paraId="4094D88E" w14:textId="77777777" w:rsidR="006B1B3C" w:rsidRPr="006B1B3C" w:rsidRDefault="006B1B3C" w:rsidP="006B1B3C">
            <w:pPr>
              <w:spacing w:before="0" w:after="0" w:line="240" w:lineRule="auto"/>
              <w:jc w:val="left"/>
              <w:rPr>
                <w:rFonts w:ascii="Arial" w:hAnsi="Arial" w:cs="Arial"/>
                <w:sz w:val="20"/>
                <w:szCs w:val="20"/>
              </w:rPr>
            </w:pPr>
          </w:p>
        </w:tc>
      </w:tr>
      <w:tr w:rsidR="0096008C" w:rsidRPr="006B1B3C" w14:paraId="1F40EB3F" w14:textId="77777777" w:rsidTr="006B1B3C">
        <w:tc>
          <w:tcPr>
            <w:tcW w:w="10211" w:type="dxa"/>
            <w:gridSpan w:val="12"/>
          </w:tcPr>
          <w:p w14:paraId="0900AC6F" w14:textId="20004F9E" w:rsidR="0096008C" w:rsidRDefault="0096008C" w:rsidP="0096008C">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46FB1A65" w14:textId="2A305ECC" w:rsidR="00764139" w:rsidRDefault="00764139" w:rsidP="0096008C">
            <w:pPr>
              <w:spacing w:before="0" w:after="0" w:line="240" w:lineRule="auto"/>
              <w:jc w:val="left"/>
              <w:rPr>
                <w:rFonts w:ascii="Arial" w:hAnsi="Arial" w:cs="Arial"/>
                <w:sz w:val="20"/>
                <w:szCs w:val="20"/>
              </w:rPr>
            </w:pPr>
          </w:p>
          <w:p w14:paraId="1CB1843D" w14:textId="612AE09D" w:rsidR="00764139" w:rsidRDefault="00764139" w:rsidP="0096008C">
            <w:pPr>
              <w:spacing w:before="0" w:after="0" w:line="240" w:lineRule="auto"/>
              <w:jc w:val="left"/>
              <w:rPr>
                <w:rFonts w:ascii="Arial" w:hAnsi="Arial" w:cs="Arial"/>
                <w:sz w:val="20"/>
                <w:szCs w:val="20"/>
              </w:rPr>
            </w:pPr>
          </w:p>
          <w:p w14:paraId="44F7D9AD" w14:textId="7366983D" w:rsidR="00764139" w:rsidRDefault="00764139" w:rsidP="0096008C">
            <w:pPr>
              <w:spacing w:before="0" w:after="0" w:line="240" w:lineRule="auto"/>
              <w:jc w:val="left"/>
              <w:rPr>
                <w:rFonts w:ascii="Arial" w:hAnsi="Arial" w:cs="Arial"/>
                <w:sz w:val="20"/>
                <w:szCs w:val="20"/>
              </w:rPr>
            </w:pPr>
          </w:p>
          <w:p w14:paraId="41EB468F" w14:textId="77777777" w:rsidR="00764139" w:rsidRPr="006B1B3C" w:rsidRDefault="00764139" w:rsidP="0096008C">
            <w:pPr>
              <w:spacing w:before="0" w:after="0" w:line="240" w:lineRule="auto"/>
              <w:jc w:val="left"/>
              <w:rPr>
                <w:rFonts w:ascii="Arial" w:hAnsi="Arial" w:cs="Arial"/>
                <w:sz w:val="20"/>
                <w:szCs w:val="20"/>
              </w:rPr>
            </w:pPr>
          </w:p>
          <w:p w14:paraId="6879AF24" w14:textId="77777777" w:rsidR="0096008C" w:rsidRPr="006B1B3C" w:rsidRDefault="0096008C" w:rsidP="006B1B3C">
            <w:pPr>
              <w:spacing w:before="0" w:after="0" w:line="240" w:lineRule="auto"/>
              <w:jc w:val="left"/>
              <w:rPr>
                <w:rFonts w:ascii="Arial" w:hAnsi="Arial" w:cs="Arial"/>
                <w:sz w:val="20"/>
                <w:szCs w:val="20"/>
              </w:rPr>
            </w:pPr>
          </w:p>
        </w:tc>
      </w:tr>
      <w:tr w:rsidR="006B1B3C" w:rsidRPr="006B1B3C" w14:paraId="4920A1F4" w14:textId="77777777" w:rsidTr="006B1B3C">
        <w:tc>
          <w:tcPr>
            <w:tcW w:w="10211" w:type="dxa"/>
            <w:gridSpan w:val="12"/>
            <w:shd w:val="clear" w:color="auto" w:fill="BFBFBF" w:themeFill="background1" w:themeFillShade="BF"/>
          </w:tcPr>
          <w:p w14:paraId="4979685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p w14:paraId="51A52F9E" w14:textId="77777777" w:rsidR="006B1B3C" w:rsidRPr="006B1B3C" w:rsidRDefault="006B1B3C" w:rsidP="006B1B3C">
            <w:pPr>
              <w:spacing w:before="0" w:after="0" w:line="240" w:lineRule="auto"/>
              <w:jc w:val="left"/>
              <w:rPr>
                <w:rFonts w:ascii="Arial" w:hAnsi="Arial" w:cs="Arial"/>
                <w:b/>
                <w:sz w:val="20"/>
                <w:szCs w:val="20"/>
              </w:rPr>
            </w:pPr>
          </w:p>
        </w:tc>
      </w:tr>
      <w:tr w:rsidR="00B101AC" w:rsidRPr="006B1B3C" w14:paraId="7EA46200" w14:textId="77777777" w:rsidTr="006F552A">
        <w:tc>
          <w:tcPr>
            <w:tcW w:w="6384" w:type="dxa"/>
            <w:gridSpan w:val="8"/>
          </w:tcPr>
          <w:p w14:paraId="5F05A733"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76EC308E" w14:textId="77777777" w:rsidR="00B101AC" w:rsidRPr="006B1B3C" w:rsidRDefault="00B101AC" w:rsidP="006B1B3C">
            <w:pPr>
              <w:spacing w:before="0" w:after="0" w:line="240" w:lineRule="auto"/>
              <w:jc w:val="left"/>
              <w:rPr>
                <w:rFonts w:ascii="Arial" w:hAnsi="Arial" w:cs="Arial"/>
                <w:sz w:val="20"/>
                <w:szCs w:val="20"/>
              </w:rPr>
            </w:pPr>
          </w:p>
          <w:p w14:paraId="3AD76C95" w14:textId="5E0FC067" w:rsidR="00B101AC" w:rsidRPr="006B1B3C" w:rsidRDefault="00B101AC" w:rsidP="006B1B3C">
            <w:pPr>
              <w:spacing w:before="0" w:after="0" w:line="240" w:lineRule="auto"/>
              <w:jc w:val="left"/>
              <w:rPr>
                <w:rFonts w:ascii="Arial" w:hAnsi="Arial" w:cs="Arial"/>
                <w:sz w:val="20"/>
                <w:szCs w:val="20"/>
              </w:rPr>
            </w:pPr>
          </w:p>
        </w:tc>
        <w:tc>
          <w:tcPr>
            <w:tcW w:w="3827" w:type="dxa"/>
            <w:gridSpan w:val="4"/>
          </w:tcPr>
          <w:p w14:paraId="756D56B5"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03508AC5" w14:textId="77777777" w:rsidR="006B1B3C" w:rsidRPr="006B1B3C" w:rsidRDefault="006B1B3C" w:rsidP="006B1B3C">
      <w:pPr>
        <w:spacing w:before="0" w:after="0" w:line="240" w:lineRule="auto"/>
        <w:jc w:val="left"/>
        <w:rPr>
          <w:rFonts w:ascii="Arial" w:hAnsi="Arial" w:cs="Arial"/>
          <w:sz w:val="20"/>
          <w:szCs w:val="20"/>
        </w:rPr>
      </w:pPr>
    </w:p>
    <w:p w14:paraId="43E86947" w14:textId="77777777" w:rsidR="006B1B3C" w:rsidRDefault="006B1B3C" w:rsidP="006B1B3C">
      <w:pPr>
        <w:spacing w:before="0" w:after="0" w:line="240" w:lineRule="auto"/>
        <w:jc w:val="left"/>
        <w:rPr>
          <w:rFonts w:ascii="Arial" w:hAnsi="Arial" w:cs="Arial"/>
          <w:sz w:val="20"/>
          <w:szCs w:val="20"/>
        </w:rPr>
      </w:pPr>
    </w:p>
    <w:p w14:paraId="056AF65B" w14:textId="77777777" w:rsidR="00165EE5" w:rsidRDefault="00165EE5" w:rsidP="006B1B3C">
      <w:pPr>
        <w:spacing w:before="0" w:after="0" w:line="240" w:lineRule="auto"/>
        <w:jc w:val="left"/>
        <w:rPr>
          <w:rFonts w:ascii="Arial" w:hAnsi="Arial" w:cs="Arial"/>
          <w:sz w:val="20"/>
          <w:szCs w:val="20"/>
        </w:rPr>
      </w:pPr>
    </w:p>
    <w:p w14:paraId="2168826A" w14:textId="77777777" w:rsidR="00165EE5" w:rsidRPr="006B1B3C" w:rsidRDefault="00165EE5" w:rsidP="006B1B3C">
      <w:pPr>
        <w:spacing w:before="0" w:after="0" w:line="240" w:lineRule="auto"/>
        <w:jc w:val="left"/>
        <w:rPr>
          <w:rFonts w:ascii="Arial" w:hAnsi="Arial" w:cs="Arial"/>
          <w:sz w:val="20"/>
          <w:szCs w:val="20"/>
        </w:rPr>
      </w:pPr>
    </w:p>
    <w:p w14:paraId="461BAE1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p w14:paraId="426FAF9F" w14:textId="77777777" w:rsidR="00165EE5" w:rsidRDefault="00165EE5" w:rsidP="006B1B3C">
      <w:pPr>
        <w:spacing w:before="0" w:after="0" w:line="240" w:lineRule="auto"/>
        <w:jc w:val="left"/>
        <w:rPr>
          <w:rFonts w:ascii="Arial" w:hAnsi="Arial" w:cs="Arial"/>
          <w:sz w:val="20"/>
          <w:szCs w:val="20"/>
        </w:rPr>
      </w:pPr>
    </w:p>
    <w:tbl>
      <w:tblPr>
        <w:tblW w:w="1049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1"/>
        <w:gridCol w:w="2033"/>
        <w:gridCol w:w="836"/>
        <w:gridCol w:w="142"/>
        <w:gridCol w:w="156"/>
        <w:gridCol w:w="284"/>
        <w:gridCol w:w="1233"/>
        <w:gridCol w:w="326"/>
        <w:gridCol w:w="933"/>
        <w:gridCol w:w="141"/>
        <w:gridCol w:w="769"/>
        <w:gridCol w:w="1701"/>
      </w:tblGrid>
      <w:tr w:rsidR="00B101AC" w14:paraId="4590B187" w14:textId="77777777" w:rsidTr="006F552A">
        <w:trPr>
          <w:trHeight w:val="433"/>
        </w:trPr>
        <w:tc>
          <w:tcPr>
            <w:tcW w:w="10495" w:type="dxa"/>
            <w:gridSpan w:val="12"/>
            <w:shd w:val="clear" w:color="auto" w:fill="BFBFBF" w:themeFill="background1" w:themeFillShade="BF"/>
          </w:tcPr>
          <w:p w14:paraId="6113898C" w14:textId="77777777" w:rsidR="00B101AC" w:rsidRPr="00E828B1" w:rsidRDefault="00B101AC" w:rsidP="006F552A">
            <w:pPr>
              <w:spacing w:after="0" w:line="240" w:lineRule="auto"/>
              <w:jc w:val="center"/>
              <w:rPr>
                <w:b/>
              </w:rPr>
            </w:pPr>
            <w:r w:rsidRPr="00E828B1">
              <w:rPr>
                <w:b/>
              </w:rPr>
              <w:t>CREDIT APPLICATION REMARKS/ASSESSMENT</w:t>
            </w:r>
          </w:p>
        </w:tc>
      </w:tr>
      <w:tr w:rsidR="00B101AC" w14:paraId="55992BD8" w14:textId="77777777" w:rsidTr="006F552A">
        <w:tc>
          <w:tcPr>
            <w:tcW w:w="10495" w:type="dxa"/>
            <w:gridSpan w:val="12"/>
          </w:tcPr>
          <w:p w14:paraId="5AF75092" w14:textId="77777777" w:rsidR="00B101AC" w:rsidRDefault="00B101AC" w:rsidP="006F552A">
            <w:pPr>
              <w:spacing w:after="0" w:line="240" w:lineRule="auto"/>
              <w:rPr>
                <w:rFonts w:ascii="Arial" w:hAnsi="Arial" w:cs="Arial"/>
                <w:b/>
              </w:rPr>
            </w:pPr>
            <w:r w:rsidRPr="000F672D">
              <w:rPr>
                <w:rFonts w:ascii="Arial" w:hAnsi="Arial" w:cs="Arial"/>
                <w:b/>
              </w:rPr>
              <w:t>BACKGROUND:</w:t>
            </w:r>
          </w:p>
          <w:p w14:paraId="2CE4562D" w14:textId="0BAEAD59" w:rsidR="00B101AC" w:rsidRDefault="00B101AC" w:rsidP="006F552A">
            <w:pPr>
              <w:spacing w:after="0" w:line="240" w:lineRule="auto"/>
              <w:rPr>
                <w:rFonts w:ascii="Arial" w:hAnsi="Arial" w:cs="Arial"/>
              </w:rPr>
            </w:pPr>
            <w:r w:rsidRPr="009E3394">
              <w:rPr>
                <w:rFonts w:ascii="Arial" w:hAnsi="Arial" w:cs="Arial"/>
                <w:sz w:val="20"/>
                <w:szCs w:val="20"/>
                <w:shd w:val="clear" w:color="auto" w:fill="FFFFFF"/>
              </w:rPr>
              <w:t xml:space="preserve"> </w:t>
            </w:r>
          </w:p>
          <w:p w14:paraId="4ECACFF8" w14:textId="77777777" w:rsidR="00B101AC" w:rsidRPr="0066414C" w:rsidRDefault="00B101AC" w:rsidP="006F552A">
            <w:pPr>
              <w:spacing w:after="0" w:line="240" w:lineRule="auto"/>
              <w:rPr>
                <w:rFonts w:ascii="Arial" w:hAnsi="Arial" w:cs="Arial"/>
              </w:rPr>
            </w:pPr>
          </w:p>
        </w:tc>
      </w:tr>
      <w:tr w:rsidR="00B101AC" w14:paraId="46886190" w14:textId="77777777" w:rsidTr="006F552A">
        <w:tc>
          <w:tcPr>
            <w:tcW w:w="1941" w:type="dxa"/>
            <w:vMerge w:val="restart"/>
          </w:tcPr>
          <w:p w14:paraId="7033D3A2" w14:textId="77777777" w:rsidR="00B101AC" w:rsidRPr="006C09A1" w:rsidRDefault="00B101AC" w:rsidP="006F552A">
            <w:pPr>
              <w:spacing w:after="0" w:line="240" w:lineRule="auto"/>
              <w:rPr>
                <w:rFonts w:ascii="Arial" w:hAnsi="Arial" w:cs="Arial"/>
              </w:rPr>
            </w:pPr>
            <w:r w:rsidRPr="006C09A1">
              <w:rPr>
                <w:rFonts w:ascii="Arial" w:hAnsi="Arial" w:cs="Arial"/>
              </w:rPr>
              <w:t>CREDIT RATINGS</w:t>
            </w:r>
          </w:p>
          <w:p w14:paraId="0F4AE9B6" w14:textId="77777777" w:rsidR="00B101AC" w:rsidRPr="006C09A1" w:rsidRDefault="00B101AC" w:rsidP="006F552A">
            <w:pPr>
              <w:spacing w:after="0" w:line="240" w:lineRule="auto"/>
              <w:rPr>
                <w:rFonts w:ascii="Arial" w:hAnsi="Arial" w:cs="Arial"/>
              </w:rPr>
            </w:pPr>
          </w:p>
          <w:p w14:paraId="47F4A855" w14:textId="77777777" w:rsidR="00B101AC" w:rsidRPr="006C09A1" w:rsidRDefault="00B101AC" w:rsidP="006F552A">
            <w:pPr>
              <w:spacing w:after="0" w:line="240" w:lineRule="auto"/>
              <w:rPr>
                <w:rFonts w:ascii="Arial" w:hAnsi="Arial" w:cs="Arial"/>
              </w:rPr>
            </w:pPr>
          </w:p>
        </w:tc>
        <w:tc>
          <w:tcPr>
            <w:tcW w:w="2869" w:type="dxa"/>
            <w:gridSpan w:val="2"/>
            <w:shd w:val="clear" w:color="auto" w:fill="BFBFBF" w:themeFill="background1" w:themeFillShade="BF"/>
          </w:tcPr>
          <w:p w14:paraId="0FEAAE15" w14:textId="77777777" w:rsidR="00B101AC" w:rsidRPr="002A0B94" w:rsidRDefault="00B101AC" w:rsidP="006F552A">
            <w:pPr>
              <w:spacing w:after="0" w:line="240" w:lineRule="auto"/>
              <w:rPr>
                <w:rFonts w:ascii="Arial" w:hAnsi="Arial" w:cs="Arial"/>
              </w:rPr>
            </w:pPr>
            <w:r w:rsidRPr="002A0B94">
              <w:rPr>
                <w:rFonts w:ascii="Arial" w:hAnsi="Arial" w:cs="Arial"/>
              </w:rPr>
              <w:t>Rated by:</w:t>
            </w:r>
          </w:p>
        </w:tc>
        <w:tc>
          <w:tcPr>
            <w:tcW w:w="1815" w:type="dxa"/>
            <w:gridSpan w:val="4"/>
            <w:shd w:val="clear" w:color="auto" w:fill="BFBFBF" w:themeFill="background1" w:themeFillShade="BF"/>
          </w:tcPr>
          <w:p w14:paraId="39251001" w14:textId="77777777" w:rsidR="00B101AC" w:rsidRPr="002A0B94" w:rsidRDefault="00B101AC" w:rsidP="006F552A">
            <w:pPr>
              <w:spacing w:after="0" w:line="240" w:lineRule="auto"/>
              <w:jc w:val="center"/>
              <w:rPr>
                <w:rFonts w:ascii="Arial" w:hAnsi="Arial" w:cs="Arial"/>
              </w:rPr>
            </w:pPr>
            <w:r w:rsidRPr="002A0B94">
              <w:rPr>
                <w:rFonts w:ascii="Arial" w:hAnsi="Arial" w:cs="Arial"/>
              </w:rPr>
              <w:t>Moody’s</w:t>
            </w:r>
          </w:p>
        </w:tc>
        <w:tc>
          <w:tcPr>
            <w:tcW w:w="1400" w:type="dxa"/>
            <w:gridSpan w:val="3"/>
            <w:shd w:val="clear" w:color="auto" w:fill="BFBFBF" w:themeFill="background1" w:themeFillShade="BF"/>
          </w:tcPr>
          <w:p w14:paraId="5DE3CEED" w14:textId="77777777" w:rsidR="00B101AC" w:rsidRPr="002A0B94" w:rsidRDefault="00B101AC" w:rsidP="006F552A">
            <w:pPr>
              <w:spacing w:after="0" w:line="240" w:lineRule="auto"/>
              <w:jc w:val="center"/>
              <w:rPr>
                <w:rFonts w:ascii="Arial" w:hAnsi="Arial" w:cs="Arial"/>
              </w:rPr>
            </w:pPr>
            <w:r w:rsidRPr="002A0B94">
              <w:rPr>
                <w:rFonts w:ascii="Arial" w:hAnsi="Arial" w:cs="Arial"/>
              </w:rPr>
              <w:t>S&amp;P</w:t>
            </w:r>
          </w:p>
        </w:tc>
        <w:tc>
          <w:tcPr>
            <w:tcW w:w="2470" w:type="dxa"/>
            <w:gridSpan w:val="2"/>
            <w:shd w:val="clear" w:color="auto" w:fill="BFBFBF" w:themeFill="background1" w:themeFillShade="BF"/>
          </w:tcPr>
          <w:p w14:paraId="07864EC4" w14:textId="77777777" w:rsidR="00B101AC" w:rsidRPr="002A0B94" w:rsidRDefault="00B101AC" w:rsidP="006F552A">
            <w:pPr>
              <w:spacing w:after="0" w:line="240" w:lineRule="auto"/>
              <w:jc w:val="center"/>
              <w:rPr>
                <w:rFonts w:ascii="Arial" w:hAnsi="Arial" w:cs="Arial"/>
              </w:rPr>
            </w:pPr>
            <w:r w:rsidRPr="002A0B94">
              <w:rPr>
                <w:rFonts w:ascii="Arial" w:hAnsi="Arial" w:cs="Arial"/>
              </w:rPr>
              <w:t>FITCH</w:t>
            </w:r>
          </w:p>
        </w:tc>
      </w:tr>
      <w:tr w:rsidR="00B101AC" w14:paraId="36C73CBB" w14:textId="77777777" w:rsidTr="006F552A">
        <w:tc>
          <w:tcPr>
            <w:tcW w:w="1941" w:type="dxa"/>
            <w:vMerge/>
          </w:tcPr>
          <w:p w14:paraId="7913992A" w14:textId="77777777" w:rsidR="00B101AC" w:rsidRPr="006C09A1" w:rsidRDefault="00B101AC" w:rsidP="006F552A">
            <w:pPr>
              <w:spacing w:after="0" w:line="240" w:lineRule="auto"/>
              <w:rPr>
                <w:rFonts w:ascii="Arial" w:hAnsi="Arial" w:cs="Arial"/>
              </w:rPr>
            </w:pPr>
          </w:p>
        </w:tc>
        <w:tc>
          <w:tcPr>
            <w:tcW w:w="2869" w:type="dxa"/>
            <w:gridSpan w:val="2"/>
          </w:tcPr>
          <w:p w14:paraId="7FE7E7E0" w14:textId="77777777" w:rsidR="00B101AC" w:rsidRPr="002A0B94" w:rsidRDefault="00B101AC" w:rsidP="006F552A">
            <w:pPr>
              <w:spacing w:after="0" w:line="240" w:lineRule="auto"/>
              <w:rPr>
                <w:rFonts w:ascii="Arial" w:hAnsi="Arial" w:cs="Arial"/>
              </w:rPr>
            </w:pPr>
            <w:r w:rsidRPr="002A0B94">
              <w:rPr>
                <w:rFonts w:ascii="Arial" w:hAnsi="Arial" w:cs="Arial"/>
              </w:rPr>
              <w:t>Long-term rating</w:t>
            </w:r>
          </w:p>
        </w:tc>
        <w:tc>
          <w:tcPr>
            <w:tcW w:w="1815" w:type="dxa"/>
            <w:gridSpan w:val="4"/>
          </w:tcPr>
          <w:p w14:paraId="7EB773E2" w14:textId="7DCAAFC8" w:rsidR="00B101AC" w:rsidRPr="002A0B94" w:rsidRDefault="00B101AC" w:rsidP="006F552A">
            <w:pPr>
              <w:spacing w:after="0" w:line="240" w:lineRule="auto"/>
              <w:jc w:val="center"/>
              <w:rPr>
                <w:rFonts w:ascii="Arial" w:hAnsi="Arial" w:cs="Arial"/>
              </w:rPr>
            </w:pPr>
          </w:p>
        </w:tc>
        <w:tc>
          <w:tcPr>
            <w:tcW w:w="1400" w:type="dxa"/>
            <w:gridSpan w:val="3"/>
          </w:tcPr>
          <w:p w14:paraId="5EE59A83" w14:textId="040CE570" w:rsidR="00B101AC" w:rsidRPr="002A0B94" w:rsidRDefault="00B101AC" w:rsidP="006F552A">
            <w:pPr>
              <w:spacing w:after="0" w:line="240" w:lineRule="auto"/>
              <w:jc w:val="center"/>
              <w:rPr>
                <w:rFonts w:ascii="Arial" w:hAnsi="Arial" w:cs="Arial"/>
              </w:rPr>
            </w:pPr>
          </w:p>
        </w:tc>
        <w:tc>
          <w:tcPr>
            <w:tcW w:w="2470" w:type="dxa"/>
            <w:gridSpan w:val="2"/>
          </w:tcPr>
          <w:p w14:paraId="296585B5" w14:textId="473CD6E5" w:rsidR="00B101AC" w:rsidRPr="002A0B94" w:rsidRDefault="00B101AC" w:rsidP="006F552A">
            <w:pPr>
              <w:spacing w:after="0" w:line="240" w:lineRule="auto"/>
              <w:jc w:val="center"/>
              <w:rPr>
                <w:rFonts w:ascii="Arial" w:hAnsi="Arial" w:cs="Arial"/>
              </w:rPr>
            </w:pPr>
          </w:p>
        </w:tc>
      </w:tr>
      <w:tr w:rsidR="00B101AC" w14:paraId="60DDF483" w14:textId="77777777" w:rsidTr="006F552A">
        <w:tc>
          <w:tcPr>
            <w:tcW w:w="1941" w:type="dxa"/>
            <w:vMerge/>
          </w:tcPr>
          <w:p w14:paraId="1471B2D2" w14:textId="77777777" w:rsidR="00B101AC" w:rsidRPr="006C09A1" w:rsidRDefault="00B101AC" w:rsidP="006F552A">
            <w:pPr>
              <w:spacing w:after="0" w:line="240" w:lineRule="auto"/>
              <w:rPr>
                <w:rFonts w:ascii="Arial" w:hAnsi="Arial" w:cs="Arial"/>
              </w:rPr>
            </w:pPr>
          </w:p>
        </w:tc>
        <w:tc>
          <w:tcPr>
            <w:tcW w:w="2869" w:type="dxa"/>
            <w:gridSpan w:val="2"/>
          </w:tcPr>
          <w:p w14:paraId="68E5D071" w14:textId="77777777" w:rsidR="00B101AC" w:rsidRPr="002A0B94" w:rsidRDefault="00B101AC" w:rsidP="006F552A">
            <w:pPr>
              <w:spacing w:after="0" w:line="240" w:lineRule="auto"/>
              <w:rPr>
                <w:rFonts w:ascii="Arial" w:hAnsi="Arial" w:cs="Arial"/>
              </w:rPr>
            </w:pPr>
            <w:r w:rsidRPr="002A0B94">
              <w:rPr>
                <w:rFonts w:ascii="Arial" w:hAnsi="Arial" w:cs="Arial"/>
              </w:rPr>
              <w:t>Outlook</w:t>
            </w:r>
          </w:p>
        </w:tc>
        <w:tc>
          <w:tcPr>
            <w:tcW w:w="1815" w:type="dxa"/>
            <w:gridSpan w:val="4"/>
          </w:tcPr>
          <w:p w14:paraId="537A7B0E" w14:textId="477B4463" w:rsidR="00B101AC" w:rsidRPr="002A0B94" w:rsidRDefault="00B101AC" w:rsidP="006F552A">
            <w:pPr>
              <w:spacing w:after="0" w:line="240" w:lineRule="auto"/>
              <w:jc w:val="center"/>
              <w:rPr>
                <w:rFonts w:ascii="Arial" w:hAnsi="Arial" w:cs="Arial"/>
              </w:rPr>
            </w:pPr>
          </w:p>
        </w:tc>
        <w:tc>
          <w:tcPr>
            <w:tcW w:w="1400" w:type="dxa"/>
            <w:gridSpan w:val="3"/>
          </w:tcPr>
          <w:p w14:paraId="1CCFB988" w14:textId="53C4FF19" w:rsidR="00B101AC" w:rsidRPr="002A0B94" w:rsidRDefault="00B101AC" w:rsidP="006F552A">
            <w:pPr>
              <w:spacing w:after="0" w:line="240" w:lineRule="auto"/>
              <w:jc w:val="center"/>
              <w:rPr>
                <w:rFonts w:ascii="Arial" w:hAnsi="Arial" w:cs="Arial"/>
              </w:rPr>
            </w:pPr>
          </w:p>
        </w:tc>
        <w:tc>
          <w:tcPr>
            <w:tcW w:w="2470" w:type="dxa"/>
            <w:gridSpan w:val="2"/>
          </w:tcPr>
          <w:p w14:paraId="680D4A08" w14:textId="63C69167" w:rsidR="00B101AC" w:rsidRPr="002A0B94" w:rsidRDefault="00B101AC" w:rsidP="006F552A">
            <w:pPr>
              <w:spacing w:after="0" w:line="240" w:lineRule="auto"/>
              <w:jc w:val="center"/>
              <w:rPr>
                <w:rFonts w:ascii="Arial" w:hAnsi="Arial" w:cs="Arial"/>
              </w:rPr>
            </w:pPr>
          </w:p>
        </w:tc>
      </w:tr>
      <w:tr w:rsidR="00B101AC" w14:paraId="35F354CB" w14:textId="77777777" w:rsidTr="006F552A">
        <w:tc>
          <w:tcPr>
            <w:tcW w:w="1941" w:type="dxa"/>
            <w:vMerge/>
          </w:tcPr>
          <w:p w14:paraId="3DFA3D1A" w14:textId="77777777" w:rsidR="00B101AC" w:rsidRPr="006C09A1" w:rsidRDefault="00B101AC" w:rsidP="006F552A">
            <w:pPr>
              <w:spacing w:after="0" w:line="240" w:lineRule="auto"/>
              <w:rPr>
                <w:rFonts w:ascii="Arial" w:hAnsi="Arial" w:cs="Arial"/>
              </w:rPr>
            </w:pPr>
          </w:p>
        </w:tc>
        <w:tc>
          <w:tcPr>
            <w:tcW w:w="2869" w:type="dxa"/>
            <w:gridSpan w:val="2"/>
          </w:tcPr>
          <w:p w14:paraId="4406DD6B" w14:textId="77777777" w:rsidR="00B101AC" w:rsidRPr="002A0B94" w:rsidRDefault="00B101AC" w:rsidP="006F552A">
            <w:pPr>
              <w:spacing w:after="0" w:line="240" w:lineRule="auto"/>
              <w:rPr>
                <w:rFonts w:ascii="Arial" w:hAnsi="Arial" w:cs="Arial"/>
              </w:rPr>
            </w:pPr>
            <w:r w:rsidRPr="002A0B94">
              <w:rPr>
                <w:rFonts w:ascii="Arial" w:hAnsi="Arial" w:cs="Arial"/>
              </w:rPr>
              <w:t>Rating date</w:t>
            </w:r>
          </w:p>
        </w:tc>
        <w:tc>
          <w:tcPr>
            <w:tcW w:w="1815" w:type="dxa"/>
            <w:gridSpan w:val="4"/>
          </w:tcPr>
          <w:p w14:paraId="56693CF1" w14:textId="6A992E1F" w:rsidR="00B101AC" w:rsidRPr="002A0B94" w:rsidRDefault="00B101AC" w:rsidP="006F552A">
            <w:pPr>
              <w:spacing w:after="0" w:line="240" w:lineRule="auto"/>
              <w:jc w:val="center"/>
              <w:rPr>
                <w:rFonts w:ascii="Arial" w:hAnsi="Arial" w:cs="Arial"/>
              </w:rPr>
            </w:pPr>
          </w:p>
        </w:tc>
        <w:tc>
          <w:tcPr>
            <w:tcW w:w="1400" w:type="dxa"/>
            <w:gridSpan w:val="3"/>
          </w:tcPr>
          <w:p w14:paraId="1E53D90C" w14:textId="6EFC92D0" w:rsidR="00B101AC" w:rsidRPr="002A0B94" w:rsidRDefault="00B101AC" w:rsidP="006F552A">
            <w:pPr>
              <w:spacing w:after="0" w:line="240" w:lineRule="auto"/>
              <w:jc w:val="center"/>
              <w:rPr>
                <w:rFonts w:ascii="Arial" w:hAnsi="Arial" w:cs="Arial"/>
              </w:rPr>
            </w:pPr>
          </w:p>
        </w:tc>
        <w:tc>
          <w:tcPr>
            <w:tcW w:w="2470" w:type="dxa"/>
            <w:gridSpan w:val="2"/>
          </w:tcPr>
          <w:p w14:paraId="11BA5FA1" w14:textId="5EFB6FCA" w:rsidR="00B101AC" w:rsidRPr="002A0B94" w:rsidRDefault="00B101AC" w:rsidP="006F552A">
            <w:pPr>
              <w:spacing w:after="0" w:line="240" w:lineRule="auto"/>
              <w:jc w:val="center"/>
              <w:rPr>
                <w:rFonts w:ascii="Arial" w:hAnsi="Arial" w:cs="Arial"/>
              </w:rPr>
            </w:pPr>
          </w:p>
        </w:tc>
      </w:tr>
      <w:tr w:rsidR="00B101AC" w14:paraId="6875F1E5" w14:textId="77777777" w:rsidTr="006F552A">
        <w:tc>
          <w:tcPr>
            <w:tcW w:w="1941" w:type="dxa"/>
            <w:vMerge/>
          </w:tcPr>
          <w:p w14:paraId="5308B727" w14:textId="77777777" w:rsidR="00B101AC" w:rsidRPr="006C09A1" w:rsidRDefault="00B101AC" w:rsidP="006F552A">
            <w:pPr>
              <w:spacing w:after="0" w:line="240" w:lineRule="auto"/>
              <w:rPr>
                <w:rFonts w:ascii="Arial" w:hAnsi="Arial" w:cs="Arial"/>
              </w:rPr>
            </w:pPr>
          </w:p>
        </w:tc>
        <w:tc>
          <w:tcPr>
            <w:tcW w:w="3451" w:type="dxa"/>
            <w:gridSpan w:val="5"/>
          </w:tcPr>
          <w:p w14:paraId="106730FB" w14:textId="77777777" w:rsidR="00B101AC" w:rsidRDefault="00B101AC" w:rsidP="006F552A">
            <w:pPr>
              <w:spacing w:after="0" w:line="240" w:lineRule="auto"/>
              <w:rPr>
                <w:rFonts w:ascii="Arial" w:hAnsi="Arial" w:cs="Arial"/>
              </w:rPr>
            </w:pPr>
            <w:r w:rsidRPr="002A0B94">
              <w:rPr>
                <w:rFonts w:ascii="Arial" w:hAnsi="Arial" w:cs="Arial"/>
              </w:rPr>
              <w:t xml:space="preserve">Country Rating: </w:t>
            </w:r>
            <w:r>
              <w:rPr>
                <w:rFonts w:ascii="Arial" w:hAnsi="Arial" w:cs="Arial"/>
              </w:rPr>
              <w:t>(S&amp;P)</w:t>
            </w:r>
          </w:p>
          <w:p w14:paraId="562349A6" w14:textId="118B3F25" w:rsidR="00B101AC" w:rsidRPr="00EC203B" w:rsidRDefault="00B101AC" w:rsidP="006F552A">
            <w:pPr>
              <w:spacing w:after="0" w:line="240" w:lineRule="auto"/>
              <w:rPr>
                <w:rFonts w:ascii="Arial" w:hAnsi="Arial" w:cs="Arial"/>
              </w:rPr>
            </w:pPr>
            <w:r>
              <w:rPr>
                <w:rFonts w:ascii="Arial" w:hAnsi="Arial" w:cs="Arial"/>
              </w:rPr>
              <w:t xml:space="preserve"> </w:t>
            </w:r>
          </w:p>
        </w:tc>
        <w:tc>
          <w:tcPr>
            <w:tcW w:w="5103" w:type="dxa"/>
            <w:gridSpan w:val="6"/>
          </w:tcPr>
          <w:p w14:paraId="22CD4763" w14:textId="77777777" w:rsidR="00B101AC" w:rsidRPr="002A0B94" w:rsidRDefault="00B101AC" w:rsidP="006F552A">
            <w:pPr>
              <w:spacing w:after="0" w:line="240" w:lineRule="auto"/>
              <w:rPr>
                <w:rFonts w:ascii="Arial" w:hAnsi="Arial" w:cs="Arial"/>
              </w:rPr>
            </w:pPr>
            <w:r w:rsidRPr="002A0B94">
              <w:rPr>
                <w:rFonts w:ascii="Arial" w:hAnsi="Arial" w:cs="Arial"/>
              </w:rPr>
              <w:t>HO Obligor/Guarantor internal rating:</w:t>
            </w:r>
          </w:p>
          <w:p w14:paraId="383871E3" w14:textId="260226CA" w:rsidR="00B101AC" w:rsidRPr="002A0B94" w:rsidRDefault="00B101AC" w:rsidP="006F552A">
            <w:pPr>
              <w:spacing w:after="0" w:line="240" w:lineRule="auto"/>
              <w:rPr>
                <w:rFonts w:ascii="Arial" w:hAnsi="Arial" w:cs="Arial"/>
              </w:rPr>
            </w:pPr>
          </w:p>
        </w:tc>
      </w:tr>
      <w:tr w:rsidR="00B101AC" w14:paraId="09D69E9F" w14:textId="77777777" w:rsidTr="006F552A">
        <w:tc>
          <w:tcPr>
            <w:tcW w:w="1941" w:type="dxa"/>
            <w:vMerge w:val="restart"/>
            <w:vAlign w:val="center"/>
          </w:tcPr>
          <w:p w14:paraId="0FCDD5A1" w14:textId="77777777" w:rsidR="00B101AC" w:rsidRPr="006C09A1" w:rsidRDefault="00B101AC" w:rsidP="006F552A">
            <w:pPr>
              <w:spacing w:after="0" w:line="240" w:lineRule="auto"/>
              <w:rPr>
                <w:rFonts w:ascii="Arial" w:hAnsi="Arial" w:cs="Arial"/>
              </w:rPr>
            </w:pPr>
            <w:r w:rsidRPr="006C09A1">
              <w:rPr>
                <w:rFonts w:ascii="Arial" w:hAnsi="Arial" w:cs="Arial"/>
              </w:rPr>
              <w:t xml:space="preserve">RISK DATA </w:t>
            </w:r>
          </w:p>
        </w:tc>
        <w:tc>
          <w:tcPr>
            <w:tcW w:w="2033" w:type="dxa"/>
          </w:tcPr>
          <w:p w14:paraId="6689497E" w14:textId="3B96DDA3" w:rsidR="00B101AC" w:rsidRPr="00957051" w:rsidRDefault="00B101AC" w:rsidP="006F552A">
            <w:pPr>
              <w:spacing w:after="0" w:line="240" w:lineRule="auto"/>
              <w:rPr>
                <w:rFonts w:ascii="Arial" w:hAnsi="Arial" w:cs="Arial"/>
                <w:b/>
                <w:color w:val="00B050"/>
              </w:rPr>
            </w:pPr>
            <w:r w:rsidRPr="002A0B94">
              <w:rPr>
                <w:rFonts w:ascii="Arial" w:hAnsi="Arial" w:cs="Arial"/>
              </w:rPr>
              <w:t xml:space="preserve">RAROC: </w:t>
            </w:r>
          </w:p>
          <w:p w14:paraId="3BD555F8" w14:textId="25C19048" w:rsidR="00B101AC" w:rsidRPr="00C7196C" w:rsidRDefault="00B101AC" w:rsidP="006F552A">
            <w:pPr>
              <w:spacing w:after="0" w:line="240" w:lineRule="auto"/>
              <w:rPr>
                <w:rFonts w:ascii="Arial" w:hAnsi="Arial" w:cs="Arial"/>
                <w:b/>
                <w:i/>
              </w:rPr>
            </w:pPr>
          </w:p>
        </w:tc>
        <w:tc>
          <w:tcPr>
            <w:tcW w:w="1418" w:type="dxa"/>
            <w:gridSpan w:val="4"/>
          </w:tcPr>
          <w:p w14:paraId="024FD3DA" w14:textId="77777777" w:rsidR="00B101AC" w:rsidRDefault="00B101AC" w:rsidP="006F552A">
            <w:pPr>
              <w:spacing w:after="0" w:line="240" w:lineRule="auto"/>
              <w:rPr>
                <w:rFonts w:ascii="Arial" w:hAnsi="Arial" w:cs="Arial"/>
              </w:rPr>
            </w:pPr>
            <w:r w:rsidRPr="002A0B94">
              <w:rPr>
                <w:rFonts w:ascii="Arial" w:hAnsi="Arial" w:cs="Arial"/>
              </w:rPr>
              <w:t xml:space="preserve">PD: </w:t>
            </w:r>
          </w:p>
          <w:p w14:paraId="4B7F13FB" w14:textId="0DC8DA60" w:rsidR="00B101AC" w:rsidRPr="002A0B94" w:rsidRDefault="00B101AC" w:rsidP="006F552A">
            <w:pPr>
              <w:spacing w:after="0" w:line="240" w:lineRule="auto"/>
              <w:rPr>
                <w:rFonts w:ascii="Arial" w:hAnsi="Arial" w:cs="Arial"/>
              </w:rPr>
            </w:pPr>
          </w:p>
        </w:tc>
        <w:tc>
          <w:tcPr>
            <w:tcW w:w="2492" w:type="dxa"/>
            <w:gridSpan w:val="3"/>
          </w:tcPr>
          <w:p w14:paraId="652E7075" w14:textId="77777777" w:rsidR="00B101AC" w:rsidRDefault="00B101AC" w:rsidP="006F552A">
            <w:pPr>
              <w:spacing w:after="0" w:line="240" w:lineRule="auto"/>
              <w:rPr>
                <w:rFonts w:ascii="Arial" w:hAnsi="Arial" w:cs="Arial"/>
              </w:rPr>
            </w:pPr>
            <w:r w:rsidRPr="002A0B94">
              <w:rPr>
                <w:rFonts w:ascii="Arial" w:hAnsi="Arial" w:cs="Arial"/>
              </w:rPr>
              <w:t xml:space="preserve">LGD: </w:t>
            </w:r>
          </w:p>
          <w:p w14:paraId="419D150A" w14:textId="6D6E3B89" w:rsidR="00B101AC" w:rsidRPr="002A0B94" w:rsidRDefault="00B101AC" w:rsidP="006F552A">
            <w:pPr>
              <w:spacing w:after="0" w:line="240" w:lineRule="auto"/>
              <w:rPr>
                <w:rFonts w:ascii="Arial" w:hAnsi="Arial" w:cs="Arial"/>
              </w:rPr>
            </w:pPr>
          </w:p>
        </w:tc>
        <w:tc>
          <w:tcPr>
            <w:tcW w:w="2611" w:type="dxa"/>
            <w:gridSpan w:val="3"/>
          </w:tcPr>
          <w:p w14:paraId="423D06FC" w14:textId="77777777" w:rsidR="00B101AC" w:rsidRDefault="00B101AC" w:rsidP="006F552A">
            <w:pPr>
              <w:spacing w:after="0" w:line="240" w:lineRule="auto"/>
              <w:rPr>
                <w:rFonts w:ascii="Arial" w:hAnsi="Arial" w:cs="Arial"/>
              </w:rPr>
            </w:pPr>
            <w:r w:rsidRPr="002A0B94">
              <w:rPr>
                <w:rFonts w:ascii="Arial" w:hAnsi="Arial" w:cs="Arial"/>
              </w:rPr>
              <w:t xml:space="preserve">ECL: </w:t>
            </w:r>
          </w:p>
          <w:p w14:paraId="3A41D008" w14:textId="38EEEC7C" w:rsidR="00B101AC" w:rsidRPr="002A0B94" w:rsidRDefault="00B101AC" w:rsidP="006F552A">
            <w:pPr>
              <w:spacing w:after="0" w:line="240" w:lineRule="auto"/>
              <w:rPr>
                <w:rFonts w:ascii="Arial" w:hAnsi="Arial" w:cs="Arial"/>
              </w:rPr>
            </w:pPr>
          </w:p>
        </w:tc>
      </w:tr>
      <w:tr w:rsidR="00B101AC" w14:paraId="395EC8DC" w14:textId="77777777" w:rsidTr="006F552A">
        <w:tc>
          <w:tcPr>
            <w:tcW w:w="1941" w:type="dxa"/>
            <w:vMerge/>
          </w:tcPr>
          <w:p w14:paraId="098FF9D4" w14:textId="77777777" w:rsidR="00B101AC" w:rsidRPr="006C09A1" w:rsidRDefault="00B101AC" w:rsidP="006F552A">
            <w:pPr>
              <w:spacing w:after="0" w:line="240" w:lineRule="auto"/>
              <w:rPr>
                <w:rFonts w:ascii="Arial" w:hAnsi="Arial" w:cs="Arial"/>
              </w:rPr>
            </w:pPr>
          </w:p>
        </w:tc>
        <w:tc>
          <w:tcPr>
            <w:tcW w:w="2033" w:type="dxa"/>
          </w:tcPr>
          <w:p w14:paraId="736FF91A" w14:textId="40F3124F" w:rsidR="00B101AC" w:rsidRPr="002A0B94" w:rsidRDefault="00B101AC" w:rsidP="00B101AC">
            <w:pPr>
              <w:spacing w:after="0" w:line="240" w:lineRule="auto"/>
              <w:rPr>
                <w:rFonts w:ascii="Arial" w:hAnsi="Arial" w:cs="Arial"/>
              </w:rPr>
            </w:pPr>
            <w:r w:rsidRPr="002A0B94">
              <w:rPr>
                <w:rFonts w:ascii="Arial" w:hAnsi="Arial" w:cs="Arial"/>
              </w:rPr>
              <w:t xml:space="preserve">FINREP Type: </w:t>
            </w:r>
          </w:p>
        </w:tc>
        <w:tc>
          <w:tcPr>
            <w:tcW w:w="1418" w:type="dxa"/>
            <w:gridSpan w:val="4"/>
          </w:tcPr>
          <w:p w14:paraId="29B45867" w14:textId="4812428E" w:rsidR="00B101AC" w:rsidRPr="002A0B94" w:rsidRDefault="00B101AC" w:rsidP="00B101AC">
            <w:pPr>
              <w:spacing w:after="0" w:line="240" w:lineRule="auto"/>
              <w:rPr>
                <w:rFonts w:ascii="Arial" w:hAnsi="Arial" w:cs="Arial"/>
              </w:rPr>
            </w:pPr>
            <w:r w:rsidRPr="002A0B94">
              <w:rPr>
                <w:rFonts w:ascii="Arial" w:hAnsi="Arial" w:cs="Arial"/>
              </w:rPr>
              <w:t xml:space="preserve">FINREP </w:t>
            </w:r>
          </w:p>
        </w:tc>
        <w:tc>
          <w:tcPr>
            <w:tcW w:w="2492" w:type="dxa"/>
            <w:gridSpan w:val="3"/>
          </w:tcPr>
          <w:p w14:paraId="06B027EF" w14:textId="77777777" w:rsidR="00B101AC" w:rsidRPr="002A0B94" w:rsidRDefault="00B101AC" w:rsidP="006F552A">
            <w:pPr>
              <w:spacing w:after="0" w:line="240" w:lineRule="auto"/>
              <w:rPr>
                <w:rFonts w:ascii="Arial" w:hAnsi="Arial" w:cs="Arial"/>
              </w:rPr>
            </w:pPr>
            <w:r w:rsidRPr="002A0B94">
              <w:rPr>
                <w:rFonts w:ascii="Arial" w:hAnsi="Arial" w:cs="Arial"/>
              </w:rPr>
              <w:t>HO Default cat:</w:t>
            </w:r>
          </w:p>
          <w:p w14:paraId="2EF8BE5D" w14:textId="7F9023F7" w:rsidR="00B101AC" w:rsidRPr="002A0B94" w:rsidRDefault="00B101AC" w:rsidP="006F552A">
            <w:pPr>
              <w:spacing w:after="0" w:line="240" w:lineRule="auto"/>
              <w:rPr>
                <w:rFonts w:ascii="Arial" w:hAnsi="Arial" w:cs="Arial"/>
              </w:rPr>
            </w:pPr>
          </w:p>
        </w:tc>
        <w:tc>
          <w:tcPr>
            <w:tcW w:w="2611" w:type="dxa"/>
            <w:gridSpan w:val="3"/>
          </w:tcPr>
          <w:p w14:paraId="17ABB4A7" w14:textId="77777777" w:rsidR="00B101AC" w:rsidRPr="002A0B94" w:rsidRDefault="00B101AC" w:rsidP="006F552A">
            <w:pPr>
              <w:spacing w:after="0" w:line="240" w:lineRule="auto"/>
              <w:rPr>
                <w:rFonts w:ascii="Arial" w:hAnsi="Arial" w:cs="Arial"/>
              </w:rPr>
            </w:pPr>
            <w:r w:rsidRPr="002A0B94">
              <w:rPr>
                <w:rFonts w:ascii="Arial" w:hAnsi="Arial" w:cs="Arial"/>
              </w:rPr>
              <w:t>IFRS 9 Stage:</w:t>
            </w:r>
          </w:p>
          <w:p w14:paraId="313E2D5B" w14:textId="57C0A786" w:rsidR="00B101AC" w:rsidRPr="002A0B94" w:rsidRDefault="00B101AC" w:rsidP="006F552A">
            <w:pPr>
              <w:spacing w:after="0" w:line="240" w:lineRule="auto"/>
              <w:rPr>
                <w:rFonts w:ascii="Arial" w:hAnsi="Arial" w:cs="Arial"/>
              </w:rPr>
            </w:pPr>
          </w:p>
        </w:tc>
      </w:tr>
      <w:tr w:rsidR="00B101AC" w14:paraId="746A5B42" w14:textId="77777777" w:rsidTr="006F552A">
        <w:tc>
          <w:tcPr>
            <w:tcW w:w="1941" w:type="dxa"/>
          </w:tcPr>
          <w:p w14:paraId="044C80BC" w14:textId="77777777" w:rsidR="00B101AC" w:rsidRDefault="00B101AC" w:rsidP="006F552A">
            <w:pPr>
              <w:spacing w:after="0" w:line="240" w:lineRule="auto"/>
              <w:rPr>
                <w:rFonts w:ascii="Arial" w:hAnsi="Arial" w:cs="Arial"/>
              </w:rPr>
            </w:pPr>
          </w:p>
          <w:p w14:paraId="05F3537D" w14:textId="77777777" w:rsidR="00B101AC" w:rsidRPr="006C09A1" w:rsidRDefault="00B101AC" w:rsidP="006F552A">
            <w:pPr>
              <w:spacing w:after="0" w:line="240" w:lineRule="auto"/>
              <w:rPr>
                <w:rFonts w:ascii="Arial" w:hAnsi="Arial" w:cs="Arial"/>
              </w:rPr>
            </w:pPr>
            <w:r w:rsidRPr="006C09A1">
              <w:rPr>
                <w:rFonts w:ascii="Arial" w:hAnsi="Arial" w:cs="Arial"/>
              </w:rPr>
              <w:t xml:space="preserve">EXTERNAL RATINGS </w:t>
            </w:r>
          </w:p>
          <w:p w14:paraId="62D695CF" w14:textId="77777777" w:rsidR="00B101AC" w:rsidRPr="006C09A1" w:rsidRDefault="00B101AC" w:rsidP="006F552A">
            <w:pPr>
              <w:spacing w:after="0" w:line="240" w:lineRule="auto"/>
              <w:rPr>
                <w:rFonts w:ascii="Arial" w:hAnsi="Arial" w:cs="Arial"/>
              </w:rPr>
            </w:pPr>
          </w:p>
        </w:tc>
        <w:tc>
          <w:tcPr>
            <w:tcW w:w="8554" w:type="dxa"/>
            <w:gridSpan w:val="11"/>
          </w:tcPr>
          <w:p w14:paraId="541350ED" w14:textId="77777777" w:rsidR="00B101AC" w:rsidRDefault="00B101AC" w:rsidP="00B101AC">
            <w:pPr>
              <w:spacing w:after="0" w:line="240" w:lineRule="auto"/>
              <w:rPr>
                <w:rFonts w:ascii="Arial" w:hAnsi="Arial" w:cs="Arial"/>
              </w:rPr>
            </w:pPr>
          </w:p>
          <w:p w14:paraId="04147F19" w14:textId="77777777" w:rsidR="00B101AC" w:rsidRDefault="00B101AC" w:rsidP="00B101AC">
            <w:pPr>
              <w:spacing w:after="0" w:line="240" w:lineRule="auto"/>
              <w:rPr>
                <w:rFonts w:ascii="Arial" w:hAnsi="Arial" w:cs="Arial"/>
              </w:rPr>
            </w:pPr>
          </w:p>
          <w:p w14:paraId="215CA43F" w14:textId="77777777" w:rsidR="00B101AC" w:rsidRDefault="00B101AC" w:rsidP="00B101AC">
            <w:pPr>
              <w:spacing w:after="0" w:line="240" w:lineRule="auto"/>
              <w:rPr>
                <w:rFonts w:ascii="Arial" w:hAnsi="Arial" w:cs="Arial"/>
              </w:rPr>
            </w:pPr>
          </w:p>
          <w:p w14:paraId="2EFB2940" w14:textId="77777777" w:rsidR="00B101AC" w:rsidRPr="000F4AF7" w:rsidRDefault="00B101AC" w:rsidP="00B101AC">
            <w:pPr>
              <w:spacing w:after="0" w:line="240" w:lineRule="auto"/>
              <w:rPr>
                <w:rFonts w:ascii="Arial" w:hAnsi="Arial" w:cs="Arial"/>
              </w:rPr>
            </w:pPr>
          </w:p>
        </w:tc>
      </w:tr>
      <w:tr w:rsidR="00B101AC" w14:paraId="27A02095" w14:textId="77777777" w:rsidTr="006F552A">
        <w:tc>
          <w:tcPr>
            <w:tcW w:w="1941" w:type="dxa"/>
          </w:tcPr>
          <w:p w14:paraId="2F3BD91B" w14:textId="77777777" w:rsidR="00B101AC" w:rsidRPr="006C09A1" w:rsidRDefault="00B101AC" w:rsidP="006F552A">
            <w:pPr>
              <w:spacing w:after="0" w:line="240" w:lineRule="auto"/>
              <w:rPr>
                <w:rFonts w:ascii="Arial" w:hAnsi="Arial" w:cs="Arial"/>
              </w:rPr>
            </w:pPr>
            <w:r w:rsidRPr="006C09A1">
              <w:rPr>
                <w:rFonts w:ascii="Arial" w:hAnsi="Arial" w:cs="Arial"/>
              </w:rPr>
              <w:t>FINANCIAL HIGHLIGHTS</w:t>
            </w:r>
          </w:p>
          <w:p w14:paraId="2604AA77" w14:textId="77777777" w:rsidR="00B101AC" w:rsidRPr="006C09A1" w:rsidRDefault="00B101AC" w:rsidP="006F552A">
            <w:pPr>
              <w:spacing w:after="0" w:line="240" w:lineRule="auto"/>
              <w:rPr>
                <w:rFonts w:ascii="Arial" w:hAnsi="Arial" w:cs="Arial"/>
              </w:rPr>
            </w:pPr>
          </w:p>
          <w:p w14:paraId="1C0C5FEA" w14:textId="77777777" w:rsidR="00B101AC" w:rsidRPr="006C09A1" w:rsidRDefault="00B101AC" w:rsidP="006F552A">
            <w:pPr>
              <w:spacing w:after="0" w:line="240" w:lineRule="auto"/>
              <w:rPr>
                <w:rFonts w:ascii="Arial" w:hAnsi="Arial" w:cs="Arial"/>
              </w:rPr>
            </w:pPr>
          </w:p>
          <w:p w14:paraId="3153C285" w14:textId="77777777" w:rsidR="00B101AC" w:rsidRPr="006C09A1" w:rsidRDefault="00B101AC" w:rsidP="006F552A">
            <w:pPr>
              <w:spacing w:after="0" w:line="240" w:lineRule="auto"/>
              <w:rPr>
                <w:rFonts w:ascii="Arial" w:hAnsi="Arial" w:cs="Arial"/>
              </w:rPr>
            </w:pPr>
          </w:p>
          <w:p w14:paraId="755A34E4" w14:textId="77777777" w:rsidR="00B101AC" w:rsidRPr="006C09A1" w:rsidRDefault="00B101AC" w:rsidP="006F552A">
            <w:pPr>
              <w:spacing w:after="0" w:line="240" w:lineRule="auto"/>
              <w:rPr>
                <w:rFonts w:ascii="Arial" w:hAnsi="Arial" w:cs="Arial"/>
              </w:rPr>
            </w:pPr>
          </w:p>
          <w:p w14:paraId="20AC0119" w14:textId="77777777" w:rsidR="00B101AC" w:rsidRPr="006C09A1" w:rsidRDefault="00B101AC" w:rsidP="006F552A">
            <w:pPr>
              <w:spacing w:after="0" w:line="240" w:lineRule="auto"/>
              <w:rPr>
                <w:rFonts w:ascii="Arial" w:hAnsi="Arial" w:cs="Arial"/>
              </w:rPr>
            </w:pPr>
          </w:p>
          <w:p w14:paraId="01B2CFB6" w14:textId="77777777" w:rsidR="00B101AC" w:rsidRPr="006C09A1" w:rsidRDefault="00B101AC" w:rsidP="006F552A">
            <w:pPr>
              <w:spacing w:after="0" w:line="240" w:lineRule="auto"/>
              <w:rPr>
                <w:rFonts w:ascii="Arial" w:hAnsi="Arial" w:cs="Arial"/>
              </w:rPr>
            </w:pPr>
          </w:p>
          <w:p w14:paraId="43D7325D" w14:textId="77777777" w:rsidR="00B101AC" w:rsidRPr="006C09A1" w:rsidRDefault="00B101AC" w:rsidP="006F552A">
            <w:pPr>
              <w:spacing w:after="0" w:line="240" w:lineRule="auto"/>
              <w:rPr>
                <w:rFonts w:ascii="Arial" w:hAnsi="Arial" w:cs="Arial"/>
              </w:rPr>
            </w:pPr>
          </w:p>
        </w:tc>
        <w:tc>
          <w:tcPr>
            <w:tcW w:w="3167" w:type="dxa"/>
            <w:gridSpan w:val="4"/>
          </w:tcPr>
          <w:p w14:paraId="31B3EAF0" w14:textId="77777777" w:rsidR="00B101AC" w:rsidRPr="00BB15D2" w:rsidRDefault="00B101AC" w:rsidP="006F552A">
            <w:pPr>
              <w:spacing w:after="0" w:line="240" w:lineRule="auto"/>
              <w:rPr>
                <w:rFonts w:ascii="Arial" w:hAnsi="Arial" w:cs="Arial"/>
                <w:sz w:val="20"/>
                <w:szCs w:val="20"/>
              </w:rPr>
            </w:pPr>
            <w:r w:rsidRPr="00BB15D2">
              <w:rPr>
                <w:rFonts w:ascii="Arial" w:hAnsi="Arial" w:cs="Arial"/>
                <w:sz w:val="20"/>
                <w:szCs w:val="20"/>
              </w:rPr>
              <w:t>Minimum 3 years: (</w:t>
            </w:r>
            <w:r>
              <w:rPr>
                <w:rFonts w:ascii="Arial" w:hAnsi="Arial" w:cs="Arial"/>
                <w:sz w:val="20"/>
                <w:szCs w:val="20"/>
              </w:rPr>
              <w:t>USD Millions</w:t>
            </w:r>
            <w:r w:rsidRPr="00BB15D2">
              <w:rPr>
                <w:rFonts w:ascii="Arial" w:hAnsi="Arial" w:cs="Arial"/>
                <w:sz w:val="20"/>
                <w:szCs w:val="20"/>
              </w:rPr>
              <w:t>)</w:t>
            </w:r>
          </w:p>
          <w:p w14:paraId="5E48B8C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w:t>
            </w:r>
          </w:p>
          <w:p w14:paraId="26E6727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EBIT</w:t>
            </w:r>
          </w:p>
          <w:p w14:paraId="71C2A2A3" w14:textId="77777777" w:rsidR="00B101AC" w:rsidRPr="00BB15D2" w:rsidRDefault="00B101AC" w:rsidP="006F552A">
            <w:pPr>
              <w:spacing w:after="0" w:line="240" w:lineRule="auto"/>
              <w:rPr>
                <w:rFonts w:ascii="Arial" w:hAnsi="Arial" w:cs="Arial"/>
                <w:i/>
                <w:sz w:val="20"/>
                <w:szCs w:val="20"/>
              </w:rPr>
            </w:pPr>
            <w:r>
              <w:rPr>
                <w:rFonts w:ascii="Arial" w:hAnsi="Arial" w:cs="Arial"/>
                <w:i/>
                <w:sz w:val="20"/>
                <w:szCs w:val="20"/>
              </w:rPr>
              <w:t>EBITDA</w:t>
            </w:r>
          </w:p>
          <w:p w14:paraId="52E62BC5" w14:textId="77777777" w:rsidR="00B101AC" w:rsidRDefault="00B101AC" w:rsidP="006F552A">
            <w:pPr>
              <w:spacing w:after="0" w:line="240" w:lineRule="auto"/>
              <w:rPr>
                <w:rFonts w:ascii="Arial" w:hAnsi="Arial" w:cs="Arial"/>
                <w:i/>
                <w:sz w:val="20"/>
                <w:szCs w:val="20"/>
              </w:rPr>
            </w:pPr>
          </w:p>
          <w:p w14:paraId="6329F56A"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 xml:space="preserve">Total assets </w:t>
            </w:r>
          </w:p>
          <w:p w14:paraId="5BB8BCF9"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Cash</w:t>
            </w:r>
          </w:p>
          <w:p w14:paraId="593671A6"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Total Debt</w:t>
            </w:r>
          </w:p>
          <w:p w14:paraId="18B2DB4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Capital/Equity</w:t>
            </w:r>
          </w:p>
          <w:p w14:paraId="2093E554" w14:textId="77777777" w:rsidR="00B101AC" w:rsidRDefault="00B101AC" w:rsidP="006F552A">
            <w:pPr>
              <w:spacing w:after="0" w:line="240" w:lineRule="auto"/>
              <w:rPr>
                <w:rFonts w:ascii="Arial" w:hAnsi="Arial" w:cs="Arial"/>
                <w:i/>
                <w:sz w:val="20"/>
                <w:szCs w:val="20"/>
              </w:rPr>
            </w:pPr>
          </w:p>
          <w:p w14:paraId="64D17E83"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 Growth</w:t>
            </w:r>
          </w:p>
          <w:p w14:paraId="53EF4DDE"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Operating Margin</w:t>
            </w:r>
          </w:p>
          <w:p w14:paraId="1E8B152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Net Income Margin</w:t>
            </w:r>
          </w:p>
          <w:p w14:paraId="58B7CC17"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Current Ratio</w:t>
            </w:r>
          </w:p>
          <w:p w14:paraId="61B41194"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Gearing (Total debt/Equity)</w:t>
            </w:r>
          </w:p>
          <w:p w14:paraId="1E1D7469" w14:textId="77777777" w:rsidR="00B101AC" w:rsidRPr="00BB15D2" w:rsidRDefault="00B101AC" w:rsidP="006F552A">
            <w:pPr>
              <w:spacing w:after="0" w:line="240" w:lineRule="auto"/>
              <w:rPr>
                <w:rFonts w:ascii="Arial" w:hAnsi="Arial" w:cs="Arial"/>
                <w:sz w:val="20"/>
                <w:szCs w:val="20"/>
              </w:rPr>
            </w:pPr>
          </w:p>
        </w:tc>
        <w:tc>
          <w:tcPr>
            <w:tcW w:w="1843" w:type="dxa"/>
            <w:gridSpan w:val="3"/>
          </w:tcPr>
          <w:p w14:paraId="6B07A2C1"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8</w:t>
            </w:r>
          </w:p>
          <w:p w14:paraId="17B6BE27" w14:textId="14E7B5FF" w:rsidR="00B101AC" w:rsidRPr="00BB15D2" w:rsidRDefault="00B101AC" w:rsidP="006F552A">
            <w:pPr>
              <w:spacing w:after="0" w:line="240" w:lineRule="auto"/>
              <w:jc w:val="center"/>
              <w:rPr>
                <w:rFonts w:ascii="Arial" w:hAnsi="Arial" w:cs="Arial"/>
                <w:sz w:val="20"/>
                <w:szCs w:val="20"/>
              </w:rPr>
            </w:pPr>
          </w:p>
        </w:tc>
        <w:tc>
          <w:tcPr>
            <w:tcW w:w="1843" w:type="dxa"/>
            <w:gridSpan w:val="3"/>
          </w:tcPr>
          <w:p w14:paraId="58A9911E"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7</w:t>
            </w:r>
          </w:p>
          <w:p w14:paraId="204150A7" w14:textId="183DA3D9" w:rsidR="00B101AC" w:rsidRPr="00BB15D2" w:rsidRDefault="00B101AC" w:rsidP="006F552A">
            <w:pPr>
              <w:spacing w:after="0" w:line="240" w:lineRule="auto"/>
              <w:jc w:val="center"/>
              <w:rPr>
                <w:rFonts w:ascii="Arial" w:hAnsi="Arial" w:cs="Arial"/>
                <w:sz w:val="20"/>
                <w:szCs w:val="20"/>
              </w:rPr>
            </w:pPr>
          </w:p>
        </w:tc>
        <w:tc>
          <w:tcPr>
            <w:tcW w:w="1701" w:type="dxa"/>
          </w:tcPr>
          <w:p w14:paraId="04BFCC3F" w14:textId="77777777" w:rsidR="00B101AC" w:rsidRPr="004224E7"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6</w:t>
            </w:r>
          </w:p>
          <w:p w14:paraId="31D731D9" w14:textId="0FC375C1" w:rsidR="00B101AC" w:rsidRPr="00BB15D2" w:rsidRDefault="00B101AC" w:rsidP="006F552A">
            <w:pPr>
              <w:spacing w:after="0" w:line="240" w:lineRule="auto"/>
              <w:jc w:val="center"/>
              <w:rPr>
                <w:rFonts w:ascii="Arial" w:hAnsi="Arial" w:cs="Arial"/>
                <w:sz w:val="20"/>
                <w:szCs w:val="20"/>
              </w:rPr>
            </w:pPr>
          </w:p>
        </w:tc>
      </w:tr>
      <w:tr w:rsidR="00B101AC" w14:paraId="57E755DB" w14:textId="77777777" w:rsidTr="006F552A">
        <w:tc>
          <w:tcPr>
            <w:tcW w:w="1941" w:type="dxa"/>
          </w:tcPr>
          <w:p w14:paraId="450ECA4C" w14:textId="77777777" w:rsidR="00B101AC" w:rsidRPr="006C09A1" w:rsidRDefault="00B101AC" w:rsidP="006F552A">
            <w:pPr>
              <w:spacing w:after="0" w:line="240" w:lineRule="auto"/>
              <w:rPr>
                <w:rFonts w:ascii="Arial" w:hAnsi="Arial" w:cs="Arial"/>
              </w:rPr>
            </w:pPr>
            <w:r w:rsidRPr="006C09A1">
              <w:rPr>
                <w:rFonts w:ascii="Arial" w:hAnsi="Arial" w:cs="Arial"/>
              </w:rPr>
              <w:t>CREDIT ANALYSIS</w:t>
            </w:r>
          </w:p>
          <w:p w14:paraId="63739B1A" w14:textId="77777777" w:rsidR="00B101AC" w:rsidRPr="006C09A1" w:rsidRDefault="00B101AC" w:rsidP="006F552A">
            <w:pPr>
              <w:spacing w:after="0" w:line="240" w:lineRule="auto"/>
              <w:rPr>
                <w:rFonts w:ascii="Arial" w:hAnsi="Arial" w:cs="Arial"/>
              </w:rPr>
            </w:pPr>
          </w:p>
        </w:tc>
        <w:tc>
          <w:tcPr>
            <w:tcW w:w="3451" w:type="dxa"/>
            <w:gridSpan w:val="5"/>
          </w:tcPr>
          <w:p w14:paraId="022DA783" w14:textId="5889303F" w:rsidR="00B101AC" w:rsidRDefault="00B101AC" w:rsidP="006F552A">
            <w:pPr>
              <w:spacing w:after="0" w:line="240" w:lineRule="auto"/>
              <w:rPr>
                <w:rFonts w:ascii="Arial" w:hAnsi="Arial" w:cs="Arial"/>
              </w:rPr>
            </w:pPr>
            <w:r w:rsidRPr="00F17EF9">
              <w:rPr>
                <w:rFonts w:ascii="Arial" w:hAnsi="Arial" w:cs="Arial"/>
              </w:rPr>
              <w:t xml:space="preserve">See Attached </w:t>
            </w:r>
            <w:r>
              <w:rPr>
                <w:rFonts w:ascii="Arial" w:hAnsi="Arial" w:cs="Arial"/>
              </w:rPr>
              <w:t>credit assessment covering:</w:t>
            </w:r>
          </w:p>
          <w:p w14:paraId="220CD780" w14:textId="77777777" w:rsidR="00B101AC" w:rsidRDefault="00B101AC" w:rsidP="006F552A">
            <w:pPr>
              <w:spacing w:after="0" w:line="240" w:lineRule="auto"/>
              <w:rPr>
                <w:rFonts w:ascii="Arial" w:hAnsi="Arial" w:cs="Arial"/>
              </w:rPr>
            </w:pPr>
          </w:p>
          <w:p w14:paraId="2C800516"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Purpose of Request</w:t>
            </w:r>
          </w:p>
          <w:p w14:paraId="464FF52F"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Transaction Analysis</w:t>
            </w:r>
          </w:p>
          <w:p w14:paraId="047DF4E7"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Country Analysis</w:t>
            </w:r>
          </w:p>
          <w:p w14:paraId="6F28F9D0"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Industry Analysis</w:t>
            </w:r>
          </w:p>
          <w:p w14:paraId="12048DB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Company /Group</w:t>
            </w:r>
          </w:p>
          <w:p w14:paraId="53BE31C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Financial Analysis</w:t>
            </w:r>
          </w:p>
        </w:tc>
        <w:tc>
          <w:tcPr>
            <w:tcW w:w="5103" w:type="dxa"/>
            <w:gridSpan w:val="6"/>
          </w:tcPr>
          <w:p w14:paraId="42894A68" w14:textId="77777777" w:rsidR="00B101AC" w:rsidRDefault="00B101AC" w:rsidP="006F552A">
            <w:pPr>
              <w:pStyle w:val="ListParagraph"/>
              <w:spacing w:after="0" w:line="240" w:lineRule="auto"/>
              <w:rPr>
                <w:rFonts w:ascii="Arial" w:hAnsi="Arial" w:cs="Arial"/>
                <w:b/>
              </w:rPr>
            </w:pPr>
          </w:p>
          <w:p w14:paraId="27F855D1" w14:textId="77777777" w:rsidR="00B101AC" w:rsidRPr="00902BA2" w:rsidRDefault="00B101AC" w:rsidP="006F552A">
            <w:pPr>
              <w:pStyle w:val="ListParagraph"/>
              <w:spacing w:after="0" w:line="240" w:lineRule="auto"/>
              <w:rPr>
                <w:rFonts w:ascii="Arial" w:hAnsi="Arial" w:cs="Arial"/>
                <w:b/>
              </w:rPr>
            </w:pPr>
            <w:r w:rsidRPr="00902BA2">
              <w:rPr>
                <w:rFonts w:ascii="Arial" w:hAnsi="Arial" w:cs="Arial"/>
                <w:b/>
              </w:rPr>
              <w:t>Appendices</w:t>
            </w:r>
          </w:p>
          <w:p w14:paraId="7D010B30" w14:textId="77777777" w:rsidR="00B101AC" w:rsidRPr="00CF7C98" w:rsidRDefault="00B101AC" w:rsidP="006F552A">
            <w:pPr>
              <w:pStyle w:val="ListParagraph"/>
              <w:spacing w:after="0" w:line="240" w:lineRule="auto"/>
              <w:ind w:hanging="690"/>
              <w:rPr>
                <w:rFonts w:ascii="Arial" w:hAnsi="Arial" w:cs="Arial"/>
              </w:rPr>
            </w:pPr>
          </w:p>
          <w:p w14:paraId="7A15C745" w14:textId="77777777" w:rsidR="00B101AC" w:rsidRDefault="00B101AC" w:rsidP="006F552A">
            <w:pPr>
              <w:pStyle w:val="ListParagraph"/>
              <w:spacing w:after="0" w:line="240" w:lineRule="auto"/>
              <w:ind w:hanging="690"/>
              <w:rPr>
                <w:rFonts w:ascii="Arial" w:hAnsi="Arial" w:cs="Arial"/>
              </w:rPr>
            </w:pPr>
          </w:p>
          <w:p w14:paraId="308A9FB9" w14:textId="77777777" w:rsidR="00B101AC" w:rsidRDefault="00B101AC" w:rsidP="006F552A">
            <w:pPr>
              <w:pStyle w:val="ListParagraph"/>
              <w:spacing w:after="0" w:line="240" w:lineRule="auto"/>
              <w:ind w:hanging="690"/>
              <w:rPr>
                <w:rFonts w:ascii="Arial" w:hAnsi="Arial" w:cs="Arial"/>
              </w:rPr>
            </w:pPr>
          </w:p>
          <w:p w14:paraId="2C172F98" w14:textId="77777777" w:rsidR="00B101AC" w:rsidRPr="00CF7C98"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A – Internal </w:t>
            </w:r>
            <w:r>
              <w:rPr>
                <w:rFonts w:ascii="Arial" w:hAnsi="Arial" w:cs="Arial"/>
              </w:rPr>
              <w:t>Credit R</w:t>
            </w:r>
            <w:r w:rsidRPr="00CF7C98">
              <w:rPr>
                <w:rFonts w:ascii="Arial" w:hAnsi="Arial" w:cs="Arial"/>
              </w:rPr>
              <w:t>ating</w:t>
            </w:r>
          </w:p>
          <w:p w14:paraId="10899724" w14:textId="77777777" w:rsidR="00B101AC"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B </w:t>
            </w:r>
            <w:r>
              <w:rPr>
                <w:rFonts w:ascii="Arial" w:hAnsi="Arial" w:cs="Arial"/>
              </w:rPr>
              <w:t>– RAROC</w:t>
            </w:r>
          </w:p>
          <w:p w14:paraId="0977E70B" w14:textId="77777777" w:rsidR="00B101AC" w:rsidRPr="0087402B" w:rsidRDefault="00B101AC" w:rsidP="006F552A">
            <w:pPr>
              <w:pStyle w:val="ListParagraph"/>
              <w:spacing w:after="0" w:line="240" w:lineRule="auto"/>
              <w:ind w:hanging="690"/>
            </w:pPr>
          </w:p>
        </w:tc>
      </w:tr>
      <w:tr w:rsidR="00B101AC" w14:paraId="16131218" w14:textId="77777777" w:rsidTr="006F552A">
        <w:trPr>
          <w:trHeight w:val="416"/>
        </w:trPr>
        <w:tc>
          <w:tcPr>
            <w:tcW w:w="1941" w:type="dxa"/>
            <w:vMerge w:val="restart"/>
            <w:vAlign w:val="center"/>
          </w:tcPr>
          <w:p w14:paraId="60D589A0" w14:textId="77777777" w:rsidR="00B101AC" w:rsidRPr="00B2473C" w:rsidRDefault="00B101AC" w:rsidP="006F552A">
            <w:pPr>
              <w:spacing w:after="0" w:line="240" w:lineRule="auto"/>
              <w:jc w:val="center"/>
              <w:rPr>
                <w:rFonts w:ascii="Arial" w:hAnsi="Arial" w:cs="Arial"/>
              </w:rPr>
            </w:pPr>
            <w:r w:rsidRPr="00B2473C">
              <w:rPr>
                <w:rFonts w:ascii="Arial" w:hAnsi="Arial" w:cs="Arial"/>
              </w:rPr>
              <w:t>RISK &amp; MITIGATION:</w:t>
            </w:r>
          </w:p>
        </w:tc>
        <w:tc>
          <w:tcPr>
            <w:tcW w:w="3451" w:type="dxa"/>
            <w:gridSpan w:val="5"/>
            <w:shd w:val="clear" w:color="auto" w:fill="BFBFBF" w:themeFill="background1" w:themeFillShade="BF"/>
          </w:tcPr>
          <w:p w14:paraId="7B0D9B82" w14:textId="77777777" w:rsidR="00B101AC" w:rsidRDefault="00B101AC" w:rsidP="006F552A">
            <w:pPr>
              <w:spacing w:after="0" w:line="240" w:lineRule="auto"/>
              <w:jc w:val="center"/>
            </w:pPr>
            <w:r>
              <w:rPr>
                <w:rFonts w:hint="eastAsia"/>
              </w:rPr>
              <w:t>R</w:t>
            </w:r>
            <w:r>
              <w:t>isk</w:t>
            </w:r>
          </w:p>
        </w:tc>
        <w:tc>
          <w:tcPr>
            <w:tcW w:w="5103" w:type="dxa"/>
            <w:gridSpan w:val="6"/>
            <w:shd w:val="clear" w:color="auto" w:fill="BFBFBF" w:themeFill="background1" w:themeFillShade="BF"/>
          </w:tcPr>
          <w:p w14:paraId="5413C901" w14:textId="77777777" w:rsidR="00B101AC" w:rsidRDefault="00B101AC" w:rsidP="006F552A">
            <w:pPr>
              <w:spacing w:after="0" w:line="240" w:lineRule="auto"/>
              <w:jc w:val="center"/>
            </w:pPr>
            <w:r>
              <w:rPr>
                <w:rFonts w:hint="eastAsia"/>
              </w:rPr>
              <w:t>M</w:t>
            </w:r>
            <w:r>
              <w:t>itigation</w:t>
            </w:r>
          </w:p>
        </w:tc>
      </w:tr>
      <w:tr w:rsidR="00B101AC" w14:paraId="077CE0FF" w14:textId="77777777" w:rsidTr="006F552A">
        <w:tc>
          <w:tcPr>
            <w:tcW w:w="1941" w:type="dxa"/>
            <w:vMerge/>
          </w:tcPr>
          <w:p w14:paraId="74A9D751" w14:textId="77777777" w:rsidR="00B101AC" w:rsidRDefault="00B101AC" w:rsidP="006F552A">
            <w:pPr>
              <w:spacing w:after="0" w:line="240" w:lineRule="auto"/>
            </w:pPr>
          </w:p>
        </w:tc>
        <w:tc>
          <w:tcPr>
            <w:tcW w:w="3451" w:type="dxa"/>
            <w:gridSpan w:val="5"/>
          </w:tcPr>
          <w:p w14:paraId="61870D7D" w14:textId="55D0CF6F" w:rsidR="00B101AC" w:rsidRDefault="00B101AC" w:rsidP="00B101AC">
            <w:pPr>
              <w:spacing w:after="0" w:line="240" w:lineRule="auto"/>
            </w:pPr>
          </w:p>
        </w:tc>
        <w:tc>
          <w:tcPr>
            <w:tcW w:w="5103" w:type="dxa"/>
            <w:gridSpan w:val="6"/>
          </w:tcPr>
          <w:p w14:paraId="1E499243" w14:textId="119EB5A4" w:rsidR="00B101AC" w:rsidRPr="008C27BD" w:rsidRDefault="00B101AC" w:rsidP="00B101AC">
            <w:pPr>
              <w:pStyle w:val="ListParagraph"/>
              <w:spacing w:before="0" w:after="0" w:line="240" w:lineRule="auto"/>
              <w:ind w:left="317"/>
              <w:jc w:val="left"/>
              <w:rPr>
                <w:rFonts w:ascii="Arial" w:hAnsi="Arial" w:cs="Arial"/>
              </w:rPr>
            </w:pPr>
          </w:p>
        </w:tc>
      </w:tr>
      <w:tr w:rsidR="00B101AC" w14:paraId="78E75D76" w14:textId="77777777" w:rsidTr="006F552A">
        <w:tc>
          <w:tcPr>
            <w:tcW w:w="1941" w:type="dxa"/>
            <w:vMerge/>
          </w:tcPr>
          <w:p w14:paraId="5CD04325" w14:textId="77777777" w:rsidR="00B101AC" w:rsidRDefault="00B101AC" w:rsidP="006F552A">
            <w:pPr>
              <w:spacing w:after="0" w:line="240" w:lineRule="auto"/>
            </w:pPr>
          </w:p>
        </w:tc>
        <w:tc>
          <w:tcPr>
            <w:tcW w:w="3451" w:type="dxa"/>
            <w:gridSpan w:val="5"/>
          </w:tcPr>
          <w:p w14:paraId="3CACB83C" w14:textId="46B2AEA3" w:rsidR="00B101AC" w:rsidRDefault="00B101AC" w:rsidP="006F552A">
            <w:pPr>
              <w:spacing w:after="0" w:line="240" w:lineRule="auto"/>
              <w:rPr>
                <w:rFonts w:ascii="Arial" w:hAnsi="Arial" w:cs="Arial"/>
              </w:rPr>
            </w:pPr>
          </w:p>
        </w:tc>
        <w:tc>
          <w:tcPr>
            <w:tcW w:w="5103" w:type="dxa"/>
            <w:gridSpan w:val="6"/>
          </w:tcPr>
          <w:p w14:paraId="2CB362F0" w14:textId="77777777" w:rsidR="00B101AC" w:rsidRPr="008C27BD" w:rsidRDefault="00B101AC" w:rsidP="00B101AC">
            <w:pPr>
              <w:pStyle w:val="ListParagraph"/>
              <w:spacing w:before="0" w:after="0" w:line="240" w:lineRule="auto"/>
              <w:ind w:left="317"/>
              <w:jc w:val="left"/>
              <w:rPr>
                <w:rFonts w:ascii="Arial" w:hAnsi="Arial" w:cs="Arial"/>
                <w:color w:val="C0504D" w:themeColor="accent2"/>
              </w:rPr>
            </w:pPr>
          </w:p>
        </w:tc>
      </w:tr>
      <w:tr w:rsidR="00B101AC" w14:paraId="09B84294" w14:textId="77777777" w:rsidTr="006F552A">
        <w:tc>
          <w:tcPr>
            <w:tcW w:w="1941" w:type="dxa"/>
            <w:vMerge/>
          </w:tcPr>
          <w:p w14:paraId="5EF9749F" w14:textId="77777777" w:rsidR="00B101AC" w:rsidRDefault="00B101AC" w:rsidP="006F552A">
            <w:pPr>
              <w:spacing w:after="0" w:line="240" w:lineRule="auto"/>
            </w:pPr>
          </w:p>
        </w:tc>
        <w:tc>
          <w:tcPr>
            <w:tcW w:w="3451" w:type="dxa"/>
            <w:gridSpan w:val="5"/>
          </w:tcPr>
          <w:p w14:paraId="22FBE23D" w14:textId="4FE290D6" w:rsidR="00B101AC" w:rsidRDefault="00B101AC" w:rsidP="006F552A">
            <w:pPr>
              <w:spacing w:after="0" w:line="240" w:lineRule="auto"/>
              <w:rPr>
                <w:rFonts w:ascii="Arial" w:hAnsi="Arial" w:cs="Arial"/>
              </w:rPr>
            </w:pPr>
          </w:p>
        </w:tc>
        <w:tc>
          <w:tcPr>
            <w:tcW w:w="5103" w:type="dxa"/>
            <w:gridSpan w:val="6"/>
          </w:tcPr>
          <w:p w14:paraId="07C41DCF" w14:textId="77777777" w:rsidR="00B101AC" w:rsidRPr="008C27BD" w:rsidRDefault="00B101AC" w:rsidP="006F552A">
            <w:pPr>
              <w:pStyle w:val="ListParagraph"/>
              <w:spacing w:after="0" w:line="240" w:lineRule="auto"/>
              <w:ind w:left="317"/>
              <w:rPr>
                <w:rFonts w:ascii="Arial" w:hAnsi="Arial" w:cs="Arial"/>
                <w:color w:val="C0504D" w:themeColor="accent2"/>
              </w:rPr>
            </w:pPr>
          </w:p>
        </w:tc>
      </w:tr>
      <w:tr w:rsidR="00B101AC" w14:paraId="17545433" w14:textId="77777777" w:rsidTr="006F552A">
        <w:tc>
          <w:tcPr>
            <w:tcW w:w="1941" w:type="dxa"/>
            <w:vMerge/>
          </w:tcPr>
          <w:p w14:paraId="7CDED9F7" w14:textId="77777777" w:rsidR="00B101AC" w:rsidRDefault="00B101AC" w:rsidP="006F552A">
            <w:pPr>
              <w:spacing w:after="0" w:line="240" w:lineRule="auto"/>
            </w:pPr>
          </w:p>
        </w:tc>
        <w:tc>
          <w:tcPr>
            <w:tcW w:w="3451" w:type="dxa"/>
            <w:gridSpan w:val="5"/>
          </w:tcPr>
          <w:p w14:paraId="0C5CCD66" w14:textId="110B4601" w:rsidR="00B101AC" w:rsidRDefault="00B101AC" w:rsidP="006F552A">
            <w:pPr>
              <w:spacing w:after="0" w:line="240" w:lineRule="auto"/>
              <w:rPr>
                <w:rFonts w:ascii="Arial" w:hAnsi="Arial" w:cs="Arial"/>
              </w:rPr>
            </w:pPr>
          </w:p>
        </w:tc>
        <w:tc>
          <w:tcPr>
            <w:tcW w:w="5103" w:type="dxa"/>
            <w:gridSpan w:val="6"/>
          </w:tcPr>
          <w:p w14:paraId="10D35AF0" w14:textId="41DB319E" w:rsidR="00B101AC" w:rsidRPr="008C27BD" w:rsidRDefault="00B101AC" w:rsidP="00B101AC">
            <w:pPr>
              <w:pStyle w:val="ListParagraph"/>
              <w:spacing w:before="0" w:after="0" w:line="240" w:lineRule="auto"/>
              <w:ind w:left="317"/>
              <w:jc w:val="left"/>
              <w:rPr>
                <w:rFonts w:ascii="Arial" w:hAnsi="Arial" w:cs="Arial"/>
              </w:rPr>
            </w:pPr>
          </w:p>
        </w:tc>
      </w:tr>
      <w:tr w:rsidR="00B101AC" w14:paraId="46836365" w14:textId="77777777" w:rsidTr="006F552A">
        <w:tc>
          <w:tcPr>
            <w:tcW w:w="1941" w:type="dxa"/>
          </w:tcPr>
          <w:p w14:paraId="192EE60C" w14:textId="77777777" w:rsidR="00B101AC" w:rsidRPr="002A0B94" w:rsidRDefault="00B101AC" w:rsidP="006F552A">
            <w:pPr>
              <w:spacing w:after="0" w:line="240" w:lineRule="auto"/>
              <w:rPr>
                <w:rFonts w:ascii="Arial" w:hAnsi="Arial" w:cs="Arial"/>
              </w:rPr>
            </w:pPr>
            <w:r w:rsidRPr="002A0B94">
              <w:rPr>
                <w:rFonts w:ascii="Arial" w:hAnsi="Arial" w:cs="Arial"/>
              </w:rPr>
              <w:t>GROUP RELATIONSHIP</w:t>
            </w:r>
          </w:p>
        </w:tc>
        <w:tc>
          <w:tcPr>
            <w:tcW w:w="8554" w:type="dxa"/>
            <w:gridSpan w:val="11"/>
          </w:tcPr>
          <w:p w14:paraId="1AEB0DF6" w14:textId="77777777" w:rsidR="00B101AC" w:rsidRPr="002A0B94" w:rsidRDefault="00B101AC" w:rsidP="006F552A">
            <w:pPr>
              <w:spacing w:after="0" w:line="240" w:lineRule="auto"/>
              <w:rPr>
                <w:rFonts w:ascii="Arial" w:hAnsi="Arial" w:cs="Arial"/>
              </w:rPr>
            </w:pPr>
          </w:p>
        </w:tc>
      </w:tr>
      <w:tr w:rsidR="00B101AC" w14:paraId="268AE555" w14:textId="77777777" w:rsidTr="006F552A">
        <w:tc>
          <w:tcPr>
            <w:tcW w:w="1941" w:type="dxa"/>
          </w:tcPr>
          <w:p w14:paraId="3988E90B" w14:textId="77777777" w:rsidR="00B101AC" w:rsidRPr="002A0B94" w:rsidRDefault="00B101AC" w:rsidP="006F552A">
            <w:pPr>
              <w:spacing w:after="0" w:line="240" w:lineRule="auto"/>
              <w:rPr>
                <w:rFonts w:ascii="Arial" w:hAnsi="Arial" w:cs="Arial"/>
              </w:rPr>
            </w:pPr>
            <w:r w:rsidRPr="002A0B94">
              <w:rPr>
                <w:rFonts w:ascii="Arial" w:hAnsi="Arial" w:cs="Arial"/>
              </w:rPr>
              <w:t xml:space="preserve">Recommendation </w:t>
            </w:r>
          </w:p>
          <w:p w14:paraId="54610C2F" w14:textId="77777777" w:rsidR="00B101AC" w:rsidRPr="002A0B94" w:rsidRDefault="00B101AC" w:rsidP="006F552A">
            <w:pPr>
              <w:spacing w:after="0" w:line="240" w:lineRule="auto"/>
              <w:rPr>
                <w:rFonts w:ascii="Arial" w:hAnsi="Arial" w:cs="Arial"/>
              </w:rPr>
            </w:pPr>
          </w:p>
          <w:p w14:paraId="2A1D41F7" w14:textId="77777777" w:rsidR="00B101AC" w:rsidRPr="002A0B94" w:rsidRDefault="00B101AC" w:rsidP="006F552A">
            <w:pPr>
              <w:spacing w:after="0" w:line="240" w:lineRule="auto"/>
              <w:rPr>
                <w:rFonts w:ascii="Arial" w:hAnsi="Arial" w:cs="Arial"/>
              </w:rPr>
            </w:pPr>
          </w:p>
        </w:tc>
        <w:tc>
          <w:tcPr>
            <w:tcW w:w="8554" w:type="dxa"/>
            <w:gridSpan w:val="11"/>
          </w:tcPr>
          <w:p w14:paraId="08291113" w14:textId="77777777" w:rsidR="00B101AC" w:rsidRDefault="00B101AC" w:rsidP="006F552A">
            <w:pPr>
              <w:spacing w:after="0" w:line="240" w:lineRule="auto"/>
              <w:rPr>
                <w:rFonts w:ascii="Arial" w:hAnsi="Arial" w:cs="Arial"/>
              </w:rPr>
            </w:pPr>
          </w:p>
          <w:p w14:paraId="78895267" w14:textId="77777777" w:rsidR="00B101AC" w:rsidRDefault="00B101AC" w:rsidP="006F552A">
            <w:pPr>
              <w:spacing w:after="0" w:line="240" w:lineRule="auto"/>
              <w:rPr>
                <w:rFonts w:ascii="Arial" w:hAnsi="Arial" w:cs="Arial"/>
              </w:rPr>
            </w:pPr>
          </w:p>
          <w:p w14:paraId="2A80B303" w14:textId="77777777" w:rsidR="00B101AC" w:rsidRDefault="00B101AC" w:rsidP="006F552A">
            <w:pPr>
              <w:spacing w:after="0" w:line="240" w:lineRule="auto"/>
              <w:rPr>
                <w:rFonts w:ascii="Arial" w:hAnsi="Arial" w:cs="Arial"/>
              </w:rPr>
            </w:pPr>
            <w:r>
              <w:rPr>
                <w:rFonts w:ascii="Arial" w:hAnsi="Arial" w:cs="Arial"/>
              </w:rPr>
              <w:t>This support is subject to:-</w:t>
            </w:r>
          </w:p>
          <w:p w14:paraId="26603AE8" w14:textId="77777777" w:rsidR="00B101AC" w:rsidRDefault="00B101AC" w:rsidP="006F552A">
            <w:pPr>
              <w:spacing w:after="0" w:line="240" w:lineRule="auto"/>
              <w:rPr>
                <w:rFonts w:ascii="Arial" w:hAnsi="Arial" w:cs="Arial"/>
              </w:rPr>
            </w:pPr>
          </w:p>
          <w:p w14:paraId="5F3A2B86" w14:textId="77777777" w:rsidR="00B101AC" w:rsidRDefault="00B101AC" w:rsidP="006F552A">
            <w:pPr>
              <w:pStyle w:val="ListParagraph"/>
              <w:spacing w:after="0" w:line="240" w:lineRule="auto"/>
              <w:rPr>
                <w:rFonts w:ascii="Arial" w:hAnsi="Arial" w:cs="Arial"/>
              </w:rPr>
            </w:pPr>
          </w:p>
          <w:p w14:paraId="55A498E8" w14:textId="77777777" w:rsidR="00B101AC" w:rsidRPr="00AB37F5" w:rsidRDefault="00B101AC" w:rsidP="006F552A">
            <w:pPr>
              <w:pStyle w:val="ListParagraph"/>
              <w:spacing w:after="0" w:line="240" w:lineRule="auto"/>
              <w:rPr>
                <w:rFonts w:ascii="Arial" w:hAnsi="Arial" w:cs="Arial"/>
              </w:rPr>
            </w:pPr>
          </w:p>
        </w:tc>
      </w:tr>
      <w:tr w:rsidR="00B101AC" w:rsidRPr="00E828B1" w14:paraId="66E28604" w14:textId="77777777" w:rsidTr="006F552A">
        <w:tc>
          <w:tcPr>
            <w:tcW w:w="10495" w:type="dxa"/>
            <w:gridSpan w:val="12"/>
            <w:shd w:val="clear" w:color="auto" w:fill="BFBFBF" w:themeFill="background1" w:themeFillShade="BF"/>
          </w:tcPr>
          <w:p w14:paraId="398CBAAE" w14:textId="77777777" w:rsidR="00B101AC" w:rsidRPr="00E828B1" w:rsidRDefault="00B101AC" w:rsidP="006F552A">
            <w:pPr>
              <w:spacing w:after="0" w:line="240" w:lineRule="auto"/>
              <w:jc w:val="center"/>
              <w:rPr>
                <w:b/>
              </w:rPr>
            </w:pPr>
            <w:r w:rsidRPr="00E828B1">
              <w:rPr>
                <w:b/>
              </w:rPr>
              <w:t>SIGN-OFF</w:t>
            </w:r>
          </w:p>
        </w:tc>
      </w:tr>
      <w:tr w:rsidR="00B101AC" w:rsidRPr="002A0B94" w14:paraId="2703CB94" w14:textId="77777777" w:rsidTr="006F552A">
        <w:tc>
          <w:tcPr>
            <w:tcW w:w="4952" w:type="dxa"/>
            <w:gridSpan w:val="4"/>
          </w:tcPr>
          <w:p w14:paraId="1B3C3B5F" w14:textId="77777777" w:rsidR="00B101AC" w:rsidRPr="002A0B94" w:rsidRDefault="00B101AC" w:rsidP="006F552A">
            <w:pPr>
              <w:spacing w:after="0" w:line="240" w:lineRule="auto"/>
              <w:rPr>
                <w:rFonts w:ascii="Arial" w:hAnsi="Arial" w:cs="Arial"/>
              </w:rPr>
            </w:pPr>
            <w:r w:rsidRPr="002A0B94">
              <w:rPr>
                <w:rFonts w:ascii="Arial" w:hAnsi="Arial" w:cs="Arial"/>
              </w:rPr>
              <w:t>Credit</w:t>
            </w:r>
            <w:r>
              <w:rPr>
                <w:rFonts w:ascii="Arial" w:hAnsi="Arial" w:cs="Arial"/>
              </w:rPr>
              <w:t xml:space="preserve"> Analyst</w:t>
            </w:r>
            <w:r w:rsidRPr="002A0B94">
              <w:rPr>
                <w:rFonts w:ascii="Arial" w:hAnsi="Arial" w:cs="Arial"/>
              </w:rPr>
              <w:t>:</w:t>
            </w:r>
          </w:p>
          <w:p w14:paraId="41BD38C5" w14:textId="678C7F24" w:rsidR="00B101AC" w:rsidRDefault="00B101AC" w:rsidP="006F552A">
            <w:pPr>
              <w:spacing w:after="0" w:line="240" w:lineRule="auto"/>
              <w:rPr>
                <w:b/>
                <w:i/>
              </w:rPr>
            </w:pPr>
            <w:r w:rsidRPr="008A3930">
              <w:rPr>
                <w:b/>
                <w:i/>
              </w:rPr>
              <w:t>Recommend and support</w:t>
            </w:r>
          </w:p>
          <w:p w14:paraId="1337BE87" w14:textId="77777777" w:rsidR="00B101AC" w:rsidRDefault="00B101AC" w:rsidP="006F552A">
            <w:pPr>
              <w:spacing w:after="0" w:line="240" w:lineRule="auto"/>
              <w:rPr>
                <w:b/>
                <w:i/>
              </w:rPr>
            </w:pPr>
          </w:p>
          <w:p w14:paraId="5C94F62A" w14:textId="77777777" w:rsidR="00B101AC" w:rsidRPr="002A0B94" w:rsidRDefault="00B101AC" w:rsidP="006F552A">
            <w:pPr>
              <w:spacing w:after="0" w:line="240" w:lineRule="auto"/>
              <w:rPr>
                <w:rFonts w:ascii="Arial" w:hAnsi="Arial" w:cs="Arial"/>
              </w:rPr>
            </w:pPr>
          </w:p>
        </w:tc>
        <w:tc>
          <w:tcPr>
            <w:tcW w:w="5543" w:type="dxa"/>
            <w:gridSpan w:val="8"/>
          </w:tcPr>
          <w:p w14:paraId="59B4A124" w14:textId="77777777" w:rsidR="00B101AC" w:rsidRPr="002A0B94" w:rsidRDefault="00B101AC" w:rsidP="006F552A">
            <w:pPr>
              <w:spacing w:after="0" w:line="240" w:lineRule="auto"/>
              <w:rPr>
                <w:rFonts w:ascii="Arial" w:hAnsi="Arial" w:cs="Arial"/>
              </w:rPr>
            </w:pPr>
            <w:r w:rsidRPr="002A0B94">
              <w:rPr>
                <w:rFonts w:ascii="Arial" w:hAnsi="Arial" w:cs="Arial"/>
              </w:rPr>
              <w:t>Chief Risk Officer:</w:t>
            </w:r>
          </w:p>
          <w:p w14:paraId="0196D3E6" w14:textId="77777777" w:rsidR="00B101AC" w:rsidRDefault="00B101AC" w:rsidP="006F552A">
            <w:pPr>
              <w:spacing w:after="0" w:line="240" w:lineRule="auto"/>
              <w:rPr>
                <w:b/>
                <w:i/>
              </w:rPr>
            </w:pPr>
            <w:r w:rsidRPr="008A3930">
              <w:rPr>
                <w:b/>
                <w:i/>
              </w:rPr>
              <w:t>Recommend and support</w:t>
            </w:r>
          </w:p>
          <w:p w14:paraId="124BCEA9" w14:textId="77777777" w:rsidR="00B101AC" w:rsidRDefault="00B101AC" w:rsidP="006F552A">
            <w:pPr>
              <w:spacing w:after="0" w:line="240" w:lineRule="auto"/>
              <w:rPr>
                <w:b/>
                <w:i/>
              </w:rPr>
            </w:pPr>
          </w:p>
          <w:p w14:paraId="0143F467" w14:textId="77777777" w:rsidR="00B101AC" w:rsidRPr="002A0B94" w:rsidRDefault="00B101AC" w:rsidP="006F552A">
            <w:pPr>
              <w:spacing w:after="0" w:line="240" w:lineRule="auto"/>
              <w:rPr>
                <w:rFonts w:ascii="Arial" w:hAnsi="Arial" w:cs="Arial"/>
              </w:rPr>
            </w:pPr>
          </w:p>
        </w:tc>
      </w:tr>
    </w:tbl>
    <w:p w14:paraId="6AF556E5" w14:textId="77777777" w:rsidR="00B101AC" w:rsidRDefault="00B101AC" w:rsidP="006B1B3C">
      <w:pPr>
        <w:spacing w:before="0" w:after="0" w:line="240" w:lineRule="auto"/>
        <w:jc w:val="left"/>
        <w:rPr>
          <w:rFonts w:ascii="Arial" w:hAnsi="Arial" w:cs="Arial"/>
          <w:sz w:val="20"/>
          <w:szCs w:val="20"/>
        </w:rPr>
      </w:pPr>
    </w:p>
    <w:p w14:paraId="51B13463" w14:textId="77777777" w:rsidR="00165EE5" w:rsidRDefault="00165EE5" w:rsidP="006B1B3C">
      <w:pPr>
        <w:spacing w:before="0" w:after="0" w:line="240" w:lineRule="auto"/>
        <w:jc w:val="left"/>
        <w:rPr>
          <w:rFonts w:ascii="Arial" w:hAnsi="Arial" w:cs="Arial"/>
          <w:sz w:val="20"/>
          <w:szCs w:val="20"/>
        </w:rPr>
      </w:pPr>
    </w:p>
    <w:p w14:paraId="16339AB3" w14:textId="77777777" w:rsidR="00165EE5" w:rsidRPr="006B1B3C" w:rsidRDefault="00165EE5"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0C81E4F6" w14:textId="77777777" w:rsidTr="006B1B3C">
        <w:tc>
          <w:tcPr>
            <w:tcW w:w="10211" w:type="dxa"/>
            <w:gridSpan w:val="5"/>
            <w:shd w:val="clear" w:color="auto" w:fill="BFBFBF" w:themeFill="background1" w:themeFillShade="BF"/>
          </w:tcPr>
          <w:p w14:paraId="6BEE08E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25D8E2C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973A3A" w14:textId="77777777" w:rsidTr="006B1B3C">
        <w:tc>
          <w:tcPr>
            <w:tcW w:w="2699" w:type="dxa"/>
          </w:tcPr>
          <w:p w14:paraId="6E3968F6"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2B7C9D0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66A0F28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47850ED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2607E584" w14:textId="77777777" w:rsidTr="006B1B3C">
        <w:tc>
          <w:tcPr>
            <w:tcW w:w="2699" w:type="dxa"/>
          </w:tcPr>
          <w:p w14:paraId="02A1A10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0DAB8135"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78884C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B5BA64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810A804" w14:textId="77777777" w:rsidTr="006B1B3C">
        <w:tc>
          <w:tcPr>
            <w:tcW w:w="2699" w:type="dxa"/>
          </w:tcPr>
          <w:p w14:paraId="17FCB10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541F21BE"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495E609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4ABA61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2EC07B0" w14:textId="77777777" w:rsidTr="006B1B3C">
        <w:tc>
          <w:tcPr>
            <w:tcW w:w="2699" w:type="dxa"/>
          </w:tcPr>
          <w:p w14:paraId="020A50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60B1086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29C78B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7D0DE46"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C22B429" w14:textId="77777777" w:rsidTr="006B1B3C">
        <w:tc>
          <w:tcPr>
            <w:tcW w:w="2699" w:type="dxa"/>
          </w:tcPr>
          <w:p w14:paraId="23EFB6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3E43502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7669E91"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76DDF591"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E4634F1" w14:textId="77777777" w:rsidTr="006B1B3C">
        <w:tc>
          <w:tcPr>
            <w:tcW w:w="2699" w:type="dxa"/>
            <w:tcBorders>
              <w:bottom w:val="single" w:sz="4" w:space="0" w:color="auto"/>
            </w:tcBorders>
          </w:tcPr>
          <w:p w14:paraId="1A6665B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655992C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38616A1C"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0C30916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1414FC0" w14:textId="77777777" w:rsidTr="006B1B3C">
        <w:tc>
          <w:tcPr>
            <w:tcW w:w="10211" w:type="dxa"/>
            <w:gridSpan w:val="5"/>
            <w:tcBorders>
              <w:left w:val="nil"/>
              <w:right w:val="nil"/>
            </w:tcBorders>
          </w:tcPr>
          <w:p w14:paraId="2669E150" w14:textId="77777777" w:rsidR="006B1B3C" w:rsidRPr="006B1B3C" w:rsidRDefault="006B1B3C" w:rsidP="006B1B3C">
            <w:pPr>
              <w:spacing w:before="0" w:after="0" w:line="240" w:lineRule="auto"/>
              <w:jc w:val="left"/>
              <w:rPr>
                <w:rFonts w:ascii="Arial" w:hAnsi="Arial" w:cs="Arial"/>
                <w:sz w:val="20"/>
                <w:szCs w:val="20"/>
              </w:rPr>
            </w:pPr>
          </w:p>
          <w:p w14:paraId="46F572C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4C60137" w14:textId="77777777" w:rsidTr="006B1B3C">
        <w:tc>
          <w:tcPr>
            <w:tcW w:w="2699" w:type="dxa"/>
          </w:tcPr>
          <w:p w14:paraId="519D649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1E281D7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0400263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2B887469" w14:textId="77777777" w:rsidR="00CA3EE7" w:rsidRDefault="00CA3EE7">
      <w:pPr>
        <w:spacing w:before="0" w:after="0" w:line="240" w:lineRule="auto"/>
        <w:jc w:val="left"/>
        <w:rPr>
          <w:rFonts w:ascii="Arial" w:hAnsi="Arial" w:cs="Arial"/>
          <w:b/>
          <w:bCs/>
        </w:rPr>
      </w:pPr>
      <w:r>
        <w:rPr>
          <w:rFonts w:ascii="Arial" w:hAnsi="Arial" w:cs="Arial"/>
        </w:rPr>
        <w:br w:type="page"/>
      </w:r>
    </w:p>
    <w:p w14:paraId="3196272F" w14:textId="42C9F2BC" w:rsidR="002F223F" w:rsidRPr="00B27979" w:rsidRDefault="002F223F" w:rsidP="002F223F">
      <w:pPr>
        <w:pStyle w:val="Heading1"/>
        <w:spacing w:before="0" w:line="360" w:lineRule="auto"/>
        <w:jc w:val="left"/>
        <w:rPr>
          <w:rFonts w:ascii="Arial" w:hAnsi="Arial" w:cs="Arial"/>
          <w:color w:val="auto"/>
          <w:sz w:val="22"/>
          <w:szCs w:val="22"/>
        </w:rPr>
      </w:pPr>
      <w:bookmarkStart w:id="390" w:name="_Toc30166040"/>
      <w:bookmarkEnd w:id="389"/>
      <w:r>
        <w:rPr>
          <w:rFonts w:ascii="Arial" w:hAnsi="Arial" w:cs="Arial"/>
          <w:color w:val="auto"/>
          <w:sz w:val="22"/>
          <w:szCs w:val="22"/>
        </w:rPr>
        <w:t>Appendix D – Credit request format Financial Institutions</w:t>
      </w:r>
      <w:bookmarkEnd w:id="390"/>
      <w:r>
        <w:rPr>
          <w:rFonts w:ascii="Arial" w:hAnsi="Arial" w:cs="Arial"/>
          <w:color w:val="auto"/>
          <w:sz w:val="22"/>
          <w:szCs w:val="22"/>
        </w:rPr>
        <w:t xml:space="preserve">  </w:t>
      </w:r>
      <w:r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Present to the Branch </w:t>
      </w:r>
      <w:proofErr w:type="spellStart"/>
      <w:r w:rsidRPr="00CA3EE7">
        <w:rPr>
          <w:rFonts w:ascii="Arial" w:hAnsi="Arial" w:cs="Arial"/>
        </w:rPr>
        <w:t>CCo</w:t>
      </w:r>
      <w:proofErr w:type="spellEnd"/>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val="en-US"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5B545A56"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4E1A6D5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6E22D4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L/C </w:t>
            </w:r>
            <w:r>
              <w:rPr>
                <w:rFonts w:ascii="Arial" w:hAnsi="Arial" w:cs="Arial"/>
                <w:sz w:val="20"/>
                <w:szCs w:val="20"/>
              </w:rPr>
              <w:t>Issuance/negotiation / Confirmation</w:t>
            </w:r>
          </w:p>
          <w:p w14:paraId="0DEFC1E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7BAC1462" w14:textId="77777777" w:rsidR="00B101AC" w:rsidRDefault="00B101AC" w:rsidP="00343F50">
            <w:pPr>
              <w:spacing w:before="0" w:after="0" w:line="240" w:lineRule="auto"/>
              <w:jc w:val="left"/>
              <w:rPr>
                <w:rFonts w:ascii="Arial" w:hAnsi="Arial" w:cs="Arial"/>
                <w:sz w:val="20"/>
                <w:szCs w:val="20"/>
              </w:rPr>
            </w:pPr>
            <w:r>
              <w:rPr>
                <w:rFonts w:ascii="Arial" w:hAnsi="Arial" w:cs="Arial"/>
                <w:sz w:val="20"/>
                <w:szCs w:val="20"/>
              </w:rPr>
              <w:t>Receivable Financing</w:t>
            </w:r>
          </w:p>
          <w:p w14:paraId="697E3498" w14:textId="569DB816" w:rsidR="00343F50" w:rsidRPr="006B1B3C" w:rsidRDefault="00343F50" w:rsidP="00343F50">
            <w:pPr>
              <w:spacing w:before="0" w:after="0" w:line="240" w:lineRule="auto"/>
              <w:jc w:val="left"/>
              <w:rPr>
                <w:rFonts w:ascii="Arial" w:hAnsi="Arial" w:cs="Arial"/>
                <w:sz w:val="20"/>
                <w:szCs w:val="20"/>
              </w:rPr>
            </w:pP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6EC6CA4E" w14:textId="77777777" w:rsidR="00B101AC" w:rsidRPr="006B1B3C" w:rsidRDefault="00B101AC" w:rsidP="006F552A">
            <w:pPr>
              <w:spacing w:before="0" w:after="0" w:line="240" w:lineRule="auto"/>
              <w:jc w:val="left"/>
              <w:rPr>
                <w:rFonts w:ascii="Arial" w:hAnsi="Arial" w:cs="Arial"/>
                <w:sz w:val="20"/>
                <w:szCs w:val="20"/>
              </w:rPr>
            </w:pPr>
          </w:p>
          <w:p w14:paraId="5B4C1216" w14:textId="77777777" w:rsidR="00B101AC" w:rsidRDefault="00B101AC" w:rsidP="006F552A">
            <w:pPr>
              <w:spacing w:before="0" w:after="0" w:line="240" w:lineRule="auto"/>
              <w:jc w:val="left"/>
              <w:rPr>
                <w:rFonts w:ascii="Arial" w:hAnsi="Arial" w:cs="Arial"/>
                <w:sz w:val="20"/>
                <w:szCs w:val="20"/>
              </w:rPr>
            </w:pPr>
          </w:p>
          <w:p w14:paraId="105ECAA9"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60</w:t>
            </w:r>
          </w:p>
          <w:p w14:paraId="1F9161C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75FF0F9"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6AC3B5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90C13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2227"/>
        <w:gridCol w:w="1600"/>
        <w:gridCol w:w="147"/>
        <w:gridCol w:w="709"/>
        <w:gridCol w:w="1134"/>
        <w:gridCol w:w="290"/>
        <w:gridCol w:w="419"/>
        <w:gridCol w:w="743"/>
        <w:gridCol w:w="249"/>
        <w:gridCol w:w="425"/>
        <w:gridCol w:w="488"/>
        <w:gridCol w:w="1780"/>
      </w:tblGrid>
      <w:tr w:rsidR="006B1B3C" w:rsidRPr="006B1B3C" w14:paraId="01CC7C01" w14:textId="77777777" w:rsidTr="006B1B3C">
        <w:tc>
          <w:tcPr>
            <w:tcW w:w="10211" w:type="dxa"/>
            <w:gridSpan w:val="12"/>
            <w:shd w:val="clear" w:color="auto" w:fill="BFBFBF" w:themeFill="background1" w:themeFillShade="BF"/>
          </w:tcPr>
          <w:p w14:paraId="1F46FFB5"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APPLICATION REMARKS/ASSESSMENT</w:t>
            </w:r>
          </w:p>
        </w:tc>
      </w:tr>
      <w:tr w:rsidR="006B1B3C" w:rsidRPr="006B1B3C" w14:paraId="0AC5D9DC" w14:textId="77777777" w:rsidTr="006B1B3C">
        <w:tc>
          <w:tcPr>
            <w:tcW w:w="10211" w:type="dxa"/>
            <w:gridSpan w:val="12"/>
          </w:tcPr>
          <w:p w14:paraId="501ED95E" w14:textId="2162E08E"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BACKGROUND:</w:t>
            </w:r>
          </w:p>
          <w:p w14:paraId="4A85D19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2D9C15B" w14:textId="77777777" w:rsidTr="006B1B3C">
        <w:tc>
          <w:tcPr>
            <w:tcW w:w="2227" w:type="dxa"/>
            <w:vMerge w:val="restart"/>
          </w:tcPr>
          <w:p w14:paraId="63437E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EXTERNAL</w:t>
            </w:r>
          </w:p>
          <w:p w14:paraId="2F4B5E9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RATINGS</w:t>
            </w:r>
          </w:p>
        </w:tc>
        <w:tc>
          <w:tcPr>
            <w:tcW w:w="2456" w:type="dxa"/>
            <w:gridSpan w:val="3"/>
            <w:shd w:val="clear" w:color="auto" w:fill="BFBFBF" w:themeFill="background1" w:themeFillShade="BF"/>
          </w:tcPr>
          <w:p w14:paraId="7979423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Rated by:</w:t>
            </w:r>
          </w:p>
        </w:tc>
        <w:tc>
          <w:tcPr>
            <w:tcW w:w="1843" w:type="dxa"/>
            <w:gridSpan w:val="3"/>
            <w:shd w:val="clear" w:color="auto" w:fill="BFBFBF" w:themeFill="background1" w:themeFillShade="BF"/>
          </w:tcPr>
          <w:p w14:paraId="3BEF078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Moody’s</w:t>
            </w:r>
          </w:p>
        </w:tc>
        <w:tc>
          <w:tcPr>
            <w:tcW w:w="1417" w:type="dxa"/>
            <w:gridSpan w:val="3"/>
            <w:shd w:val="clear" w:color="auto" w:fill="BFBFBF" w:themeFill="background1" w:themeFillShade="BF"/>
          </w:tcPr>
          <w:p w14:paraId="5BFFEF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S&amp;P</w:t>
            </w:r>
          </w:p>
        </w:tc>
        <w:tc>
          <w:tcPr>
            <w:tcW w:w="2268" w:type="dxa"/>
            <w:gridSpan w:val="2"/>
            <w:shd w:val="clear" w:color="auto" w:fill="BFBFBF" w:themeFill="background1" w:themeFillShade="BF"/>
          </w:tcPr>
          <w:p w14:paraId="0482A3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FITCH</w:t>
            </w:r>
          </w:p>
        </w:tc>
      </w:tr>
      <w:tr w:rsidR="006B1B3C" w:rsidRPr="006B1B3C" w14:paraId="090E6277" w14:textId="77777777" w:rsidTr="006B1B3C">
        <w:tc>
          <w:tcPr>
            <w:tcW w:w="2227" w:type="dxa"/>
            <w:vMerge/>
          </w:tcPr>
          <w:p w14:paraId="16DB8C7D"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7FA9555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Long-term rating</w:t>
            </w:r>
          </w:p>
        </w:tc>
        <w:tc>
          <w:tcPr>
            <w:tcW w:w="1843" w:type="dxa"/>
            <w:gridSpan w:val="3"/>
          </w:tcPr>
          <w:p w14:paraId="1E3D2609"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2AE8D8F3"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1D7A62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7C1D345" w14:textId="77777777" w:rsidTr="006B1B3C">
        <w:tc>
          <w:tcPr>
            <w:tcW w:w="2227" w:type="dxa"/>
            <w:vMerge/>
          </w:tcPr>
          <w:p w14:paraId="07E43478"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58BD8CC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c>
          <w:tcPr>
            <w:tcW w:w="1843" w:type="dxa"/>
            <w:gridSpan w:val="3"/>
          </w:tcPr>
          <w:p w14:paraId="7ACE7612"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5D949131"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2792D9F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A838BC6" w14:textId="77777777" w:rsidTr="006B1B3C">
        <w:tc>
          <w:tcPr>
            <w:tcW w:w="2227" w:type="dxa"/>
            <w:vMerge/>
          </w:tcPr>
          <w:p w14:paraId="71D2CA6A"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3EAC48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Rating date</w:t>
            </w:r>
          </w:p>
        </w:tc>
        <w:tc>
          <w:tcPr>
            <w:tcW w:w="1843" w:type="dxa"/>
            <w:gridSpan w:val="3"/>
          </w:tcPr>
          <w:p w14:paraId="725BE5DC"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4A8E0E60"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6CA509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15E2F5" w14:textId="77777777" w:rsidTr="006B1B3C">
        <w:tc>
          <w:tcPr>
            <w:tcW w:w="2227" w:type="dxa"/>
          </w:tcPr>
          <w:p w14:paraId="0396049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INTERNAL</w:t>
            </w:r>
          </w:p>
          <w:p w14:paraId="2D3C0B8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w:t>
            </w:r>
          </w:p>
        </w:tc>
        <w:tc>
          <w:tcPr>
            <w:tcW w:w="1747" w:type="dxa"/>
            <w:gridSpan w:val="2"/>
          </w:tcPr>
          <w:p w14:paraId="7391E8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Rating: </w:t>
            </w:r>
          </w:p>
        </w:tc>
        <w:tc>
          <w:tcPr>
            <w:tcW w:w="1843" w:type="dxa"/>
            <w:gridSpan w:val="2"/>
          </w:tcPr>
          <w:p w14:paraId="3F9B9B0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outlook: </w:t>
            </w:r>
          </w:p>
        </w:tc>
        <w:tc>
          <w:tcPr>
            <w:tcW w:w="1701" w:type="dxa"/>
            <w:gridSpan w:val="4"/>
          </w:tcPr>
          <w:p w14:paraId="4F97C7F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rating:</w:t>
            </w:r>
          </w:p>
        </w:tc>
        <w:tc>
          <w:tcPr>
            <w:tcW w:w="2693" w:type="dxa"/>
            <w:gridSpan w:val="3"/>
          </w:tcPr>
          <w:p w14:paraId="0CDE455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Outlook:</w:t>
            </w:r>
          </w:p>
        </w:tc>
      </w:tr>
      <w:tr w:rsidR="006B1B3C" w:rsidRPr="006B1B3C" w14:paraId="240EB37C" w14:textId="77777777" w:rsidTr="006B1B3C">
        <w:tc>
          <w:tcPr>
            <w:tcW w:w="2227" w:type="dxa"/>
          </w:tcPr>
          <w:p w14:paraId="50B0A32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RISK DATA </w:t>
            </w:r>
          </w:p>
        </w:tc>
        <w:tc>
          <w:tcPr>
            <w:tcW w:w="1747" w:type="dxa"/>
            <w:gridSpan w:val="2"/>
          </w:tcPr>
          <w:p w14:paraId="236EDF7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RWA %:</w:t>
            </w:r>
          </w:p>
        </w:tc>
        <w:tc>
          <w:tcPr>
            <w:tcW w:w="1843" w:type="dxa"/>
            <w:gridSpan w:val="2"/>
          </w:tcPr>
          <w:p w14:paraId="6F7F8DB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PD:</w:t>
            </w:r>
          </w:p>
        </w:tc>
        <w:tc>
          <w:tcPr>
            <w:tcW w:w="1701" w:type="dxa"/>
            <w:gridSpan w:val="4"/>
          </w:tcPr>
          <w:p w14:paraId="0B6D0CF0" w14:textId="0D350075"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LGD</w:t>
            </w:r>
            <w:r w:rsidR="006B1B3C" w:rsidRPr="006B1B3C">
              <w:rPr>
                <w:rFonts w:ascii="Arial" w:hAnsi="Arial" w:cs="Arial"/>
                <w:sz w:val="20"/>
                <w:szCs w:val="20"/>
              </w:rPr>
              <w:t>:</w:t>
            </w:r>
          </w:p>
        </w:tc>
        <w:tc>
          <w:tcPr>
            <w:tcW w:w="2693" w:type="dxa"/>
            <w:gridSpan w:val="3"/>
          </w:tcPr>
          <w:p w14:paraId="71960A1B" w14:textId="3C145F23"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ECL</w:t>
            </w:r>
            <w:r w:rsidR="006B1B3C" w:rsidRPr="006B1B3C">
              <w:rPr>
                <w:rFonts w:ascii="Arial" w:hAnsi="Arial" w:cs="Arial"/>
                <w:sz w:val="20"/>
                <w:szCs w:val="20"/>
              </w:rPr>
              <w:t>:</w:t>
            </w:r>
          </w:p>
        </w:tc>
      </w:tr>
      <w:tr w:rsidR="006B1B3C" w:rsidRPr="006B1B3C" w14:paraId="4112B195" w14:textId="77777777" w:rsidTr="006B1B3C">
        <w:tc>
          <w:tcPr>
            <w:tcW w:w="2227" w:type="dxa"/>
          </w:tcPr>
          <w:p w14:paraId="34F055F4" w14:textId="015422D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RATINGS </w:t>
            </w:r>
          </w:p>
          <w:p w14:paraId="031E41D1" w14:textId="77777777" w:rsidR="006B1B3C" w:rsidRPr="006B1B3C" w:rsidRDefault="006B1B3C" w:rsidP="006B1B3C">
            <w:pPr>
              <w:spacing w:before="0" w:after="0" w:line="240" w:lineRule="auto"/>
              <w:jc w:val="left"/>
              <w:rPr>
                <w:rFonts w:ascii="Arial" w:hAnsi="Arial" w:cs="Arial"/>
                <w:sz w:val="20"/>
                <w:szCs w:val="20"/>
              </w:rPr>
            </w:pPr>
          </w:p>
          <w:p w14:paraId="3ACFB00A"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4CA1438E"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Strengths:</w:t>
            </w:r>
          </w:p>
          <w:p w14:paraId="4B596F6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b/>
                <w:sz w:val="20"/>
                <w:szCs w:val="20"/>
                <w:u w:val="single"/>
              </w:rPr>
              <w:t>Weaknesses:</w:t>
            </w:r>
          </w:p>
        </w:tc>
      </w:tr>
      <w:tr w:rsidR="006B1B3C" w:rsidRPr="006B1B3C" w14:paraId="4159082D" w14:textId="77777777" w:rsidTr="006B1B3C">
        <w:tc>
          <w:tcPr>
            <w:tcW w:w="2227" w:type="dxa"/>
          </w:tcPr>
          <w:p w14:paraId="053376B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FINANCIAL HIGHLIGHTS</w:t>
            </w:r>
          </w:p>
          <w:p w14:paraId="225D7524" w14:textId="77777777" w:rsidR="006B1B3C" w:rsidRPr="006B1B3C" w:rsidRDefault="006B1B3C" w:rsidP="006B1B3C">
            <w:pPr>
              <w:spacing w:before="0" w:after="0" w:line="240" w:lineRule="auto"/>
              <w:jc w:val="left"/>
              <w:rPr>
                <w:rFonts w:ascii="Arial" w:hAnsi="Arial" w:cs="Arial"/>
                <w:sz w:val="20"/>
                <w:szCs w:val="20"/>
              </w:rPr>
            </w:pPr>
          </w:p>
          <w:p w14:paraId="76639DD2" w14:textId="77777777" w:rsidR="006B1B3C" w:rsidRPr="006B1B3C" w:rsidRDefault="006B1B3C" w:rsidP="006B1B3C">
            <w:pPr>
              <w:spacing w:before="0" w:after="0" w:line="240" w:lineRule="auto"/>
              <w:jc w:val="left"/>
              <w:rPr>
                <w:rFonts w:ascii="Arial" w:hAnsi="Arial" w:cs="Arial"/>
                <w:sz w:val="20"/>
                <w:szCs w:val="20"/>
              </w:rPr>
            </w:pPr>
          </w:p>
          <w:p w14:paraId="66AA86E2" w14:textId="77777777" w:rsidR="006B1B3C" w:rsidRPr="006B1B3C" w:rsidRDefault="006B1B3C" w:rsidP="006B1B3C">
            <w:pPr>
              <w:spacing w:before="0" w:after="0" w:line="240" w:lineRule="auto"/>
              <w:jc w:val="left"/>
              <w:rPr>
                <w:rFonts w:ascii="Arial" w:hAnsi="Arial" w:cs="Arial"/>
                <w:sz w:val="20"/>
                <w:szCs w:val="20"/>
              </w:rPr>
            </w:pPr>
          </w:p>
          <w:p w14:paraId="37058736" w14:textId="77777777" w:rsidR="006B1B3C" w:rsidRPr="006B1B3C" w:rsidRDefault="006B1B3C" w:rsidP="006B1B3C">
            <w:pPr>
              <w:spacing w:before="0" w:after="0" w:line="240" w:lineRule="auto"/>
              <w:jc w:val="left"/>
              <w:rPr>
                <w:rFonts w:ascii="Arial" w:hAnsi="Arial" w:cs="Arial"/>
                <w:sz w:val="20"/>
                <w:szCs w:val="20"/>
              </w:rPr>
            </w:pPr>
          </w:p>
          <w:p w14:paraId="6A20E6CD" w14:textId="77777777" w:rsidR="006B1B3C" w:rsidRPr="006B1B3C" w:rsidRDefault="006B1B3C" w:rsidP="006B1B3C">
            <w:pPr>
              <w:spacing w:before="0" w:after="0" w:line="240" w:lineRule="auto"/>
              <w:jc w:val="left"/>
              <w:rPr>
                <w:rFonts w:ascii="Arial" w:hAnsi="Arial" w:cs="Arial"/>
                <w:sz w:val="20"/>
                <w:szCs w:val="20"/>
              </w:rPr>
            </w:pPr>
          </w:p>
          <w:p w14:paraId="0B432B8E" w14:textId="77777777" w:rsidR="006B1B3C" w:rsidRPr="006B1B3C" w:rsidRDefault="006B1B3C" w:rsidP="006B1B3C">
            <w:pPr>
              <w:spacing w:before="0" w:after="0" w:line="240" w:lineRule="auto"/>
              <w:jc w:val="left"/>
              <w:rPr>
                <w:rFonts w:ascii="Arial" w:hAnsi="Arial" w:cs="Arial"/>
                <w:sz w:val="20"/>
                <w:szCs w:val="20"/>
              </w:rPr>
            </w:pPr>
          </w:p>
          <w:p w14:paraId="2AEA9B56" w14:textId="77777777" w:rsidR="006B1B3C" w:rsidRPr="006B1B3C" w:rsidRDefault="006B1B3C" w:rsidP="006B1B3C">
            <w:pPr>
              <w:spacing w:before="0" w:after="0" w:line="240" w:lineRule="auto"/>
              <w:jc w:val="left"/>
              <w:rPr>
                <w:rFonts w:ascii="Arial" w:hAnsi="Arial" w:cs="Arial"/>
                <w:sz w:val="20"/>
                <w:szCs w:val="20"/>
              </w:rPr>
            </w:pPr>
          </w:p>
          <w:p w14:paraId="0556074A" w14:textId="77777777" w:rsidR="006B1B3C" w:rsidRPr="006B1B3C" w:rsidRDefault="006B1B3C" w:rsidP="006B1B3C">
            <w:pPr>
              <w:spacing w:before="0" w:after="0" w:line="240" w:lineRule="auto"/>
              <w:jc w:val="left"/>
              <w:rPr>
                <w:rFonts w:ascii="Arial" w:hAnsi="Arial" w:cs="Arial"/>
                <w:sz w:val="20"/>
                <w:szCs w:val="20"/>
              </w:rPr>
            </w:pPr>
          </w:p>
        </w:tc>
        <w:tc>
          <w:tcPr>
            <w:tcW w:w="3880" w:type="dxa"/>
            <w:gridSpan w:val="5"/>
          </w:tcPr>
          <w:p w14:paraId="50625B9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Minimum 3 years:</w:t>
            </w:r>
          </w:p>
          <w:p w14:paraId="6860115C"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Assets</w:t>
            </w:r>
          </w:p>
          <w:p w14:paraId="4886D30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w:t>
            </w:r>
          </w:p>
          <w:p w14:paraId="775AC739"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Deposits</w:t>
            </w:r>
          </w:p>
          <w:p w14:paraId="7099D66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Capital</w:t>
            </w:r>
          </w:p>
          <w:p w14:paraId="58C43C8F"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Operating Income</w:t>
            </w:r>
          </w:p>
          <w:p w14:paraId="7B542ADD"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Pre-tax income</w:t>
            </w:r>
          </w:p>
          <w:p w14:paraId="66FD563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ROE</w:t>
            </w:r>
          </w:p>
          <w:p w14:paraId="1FE19E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Core Tier 1 ratio</w:t>
            </w:r>
          </w:p>
          <w:p w14:paraId="2D9BACB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 Total deposits</w:t>
            </w:r>
          </w:p>
          <w:p w14:paraId="483EAE0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NPL/Total loans</w:t>
            </w:r>
          </w:p>
          <w:p w14:paraId="27A7BE9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Lon loss reserve/NPL’s</w:t>
            </w:r>
          </w:p>
          <w:p w14:paraId="6947F54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sz w:val="20"/>
                <w:szCs w:val="20"/>
              </w:rPr>
              <w:t>Cost/Income</w:t>
            </w:r>
            <w:r w:rsidRPr="006B1B3C">
              <w:rPr>
                <w:rFonts w:ascii="Arial" w:hAnsi="Arial" w:cs="Arial"/>
                <w:sz w:val="20"/>
                <w:szCs w:val="20"/>
              </w:rPr>
              <w:t xml:space="preserve"> </w:t>
            </w:r>
          </w:p>
        </w:tc>
        <w:tc>
          <w:tcPr>
            <w:tcW w:w="1162" w:type="dxa"/>
            <w:gridSpan w:val="2"/>
          </w:tcPr>
          <w:p w14:paraId="0899B51C" w14:textId="77777777" w:rsidR="006B1B3C" w:rsidRPr="006B1B3C" w:rsidRDefault="006B1B3C" w:rsidP="006B1B3C">
            <w:pPr>
              <w:spacing w:before="0" w:after="0" w:line="240" w:lineRule="auto"/>
              <w:jc w:val="left"/>
              <w:rPr>
                <w:rFonts w:ascii="Arial" w:hAnsi="Arial" w:cs="Arial"/>
                <w:sz w:val="20"/>
                <w:szCs w:val="20"/>
              </w:rPr>
            </w:pPr>
          </w:p>
        </w:tc>
        <w:tc>
          <w:tcPr>
            <w:tcW w:w="1162" w:type="dxa"/>
            <w:gridSpan w:val="3"/>
          </w:tcPr>
          <w:p w14:paraId="0BC5A082" w14:textId="77777777" w:rsidR="006B1B3C" w:rsidRPr="006B1B3C" w:rsidRDefault="006B1B3C" w:rsidP="006B1B3C">
            <w:pPr>
              <w:spacing w:before="0" w:after="0" w:line="240" w:lineRule="auto"/>
              <w:jc w:val="left"/>
              <w:rPr>
                <w:rFonts w:ascii="Arial" w:hAnsi="Arial" w:cs="Arial"/>
                <w:sz w:val="20"/>
                <w:szCs w:val="20"/>
              </w:rPr>
            </w:pPr>
          </w:p>
        </w:tc>
        <w:tc>
          <w:tcPr>
            <w:tcW w:w="1780" w:type="dxa"/>
          </w:tcPr>
          <w:p w14:paraId="37AB4A95"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0717316" w14:textId="77777777" w:rsidTr="006B1B3C">
        <w:tc>
          <w:tcPr>
            <w:tcW w:w="2227" w:type="dxa"/>
          </w:tcPr>
          <w:p w14:paraId="2D8EAF54" w14:textId="4B8FADDF"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CAMEL ANALYSIS</w:t>
            </w:r>
          </w:p>
          <w:p w14:paraId="55E90766" w14:textId="77777777" w:rsidR="006B1B3C" w:rsidRPr="006B1B3C" w:rsidRDefault="006B1B3C" w:rsidP="006B1B3C">
            <w:pPr>
              <w:spacing w:before="0" w:after="0" w:line="240" w:lineRule="auto"/>
              <w:jc w:val="left"/>
              <w:rPr>
                <w:rFonts w:ascii="Arial" w:hAnsi="Arial" w:cs="Arial"/>
                <w:sz w:val="20"/>
                <w:szCs w:val="20"/>
              </w:rPr>
            </w:pPr>
          </w:p>
          <w:p w14:paraId="67CDC4BF" w14:textId="77777777" w:rsidR="006B1B3C" w:rsidRPr="006B1B3C" w:rsidRDefault="006B1B3C" w:rsidP="006B1B3C">
            <w:pPr>
              <w:spacing w:before="0" w:after="0" w:line="240" w:lineRule="auto"/>
              <w:jc w:val="left"/>
              <w:rPr>
                <w:rFonts w:ascii="Arial" w:hAnsi="Arial" w:cs="Arial"/>
                <w:sz w:val="20"/>
                <w:szCs w:val="20"/>
              </w:rPr>
            </w:pPr>
          </w:p>
          <w:p w14:paraId="5C01B46B" w14:textId="77777777" w:rsidR="006B1B3C" w:rsidRPr="006B1B3C" w:rsidRDefault="006B1B3C" w:rsidP="006B1B3C">
            <w:pPr>
              <w:spacing w:before="0" w:after="0" w:line="240" w:lineRule="auto"/>
              <w:jc w:val="left"/>
              <w:rPr>
                <w:rFonts w:ascii="Arial" w:hAnsi="Arial" w:cs="Arial"/>
                <w:sz w:val="20"/>
                <w:szCs w:val="20"/>
              </w:rPr>
            </w:pPr>
          </w:p>
          <w:p w14:paraId="48734F54"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0AB716E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Capital:</w:t>
            </w:r>
          </w:p>
          <w:p w14:paraId="1AF5D47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Asset Quality:</w:t>
            </w:r>
          </w:p>
          <w:p w14:paraId="776921C7" w14:textId="797B09D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Management:</w:t>
            </w:r>
          </w:p>
          <w:p w14:paraId="533507B6" w14:textId="00354424"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Earnings:</w:t>
            </w:r>
          </w:p>
          <w:p w14:paraId="3475A61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Liquidity:</w:t>
            </w:r>
          </w:p>
        </w:tc>
      </w:tr>
      <w:tr w:rsidR="006B1B3C" w:rsidRPr="006B1B3C" w14:paraId="333C0035" w14:textId="77777777" w:rsidTr="006B1B3C">
        <w:tc>
          <w:tcPr>
            <w:tcW w:w="2227" w:type="dxa"/>
          </w:tcPr>
          <w:p w14:paraId="6E76C4BB" w14:textId="23B54FA4" w:rsidR="006B1B3C" w:rsidRPr="006B1B3C" w:rsidRDefault="006B1B3C" w:rsidP="00343F50">
            <w:pPr>
              <w:spacing w:before="0" w:after="0" w:line="240" w:lineRule="auto"/>
              <w:jc w:val="left"/>
              <w:rPr>
                <w:rFonts w:ascii="Arial" w:hAnsi="Arial" w:cs="Arial"/>
                <w:sz w:val="20"/>
                <w:szCs w:val="20"/>
              </w:rPr>
            </w:pPr>
            <w:r w:rsidRPr="006B1B3C">
              <w:rPr>
                <w:rFonts w:ascii="Arial" w:hAnsi="Arial" w:cs="Arial"/>
                <w:sz w:val="20"/>
                <w:szCs w:val="20"/>
              </w:rPr>
              <w:t>RISK MITIGATION:</w:t>
            </w:r>
          </w:p>
        </w:tc>
        <w:tc>
          <w:tcPr>
            <w:tcW w:w="7984" w:type="dxa"/>
            <w:gridSpan w:val="11"/>
          </w:tcPr>
          <w:p w14:paraId="5D6628E7"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93C364B" w14:textId="77777777" w:rsidTr="006B1B3C">
        <w:tc>
          <w:tcPr>
            <w:tcW w:w="2227" w:type="dxa"/>
          </w:tcPr>
          <w:p w14:paraId="0D27118B" w14:textId="52096C7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GROUP RELATIONSHIP</w:t>
            </w:r>
          </w:p>
        </w:tc>
        <w:tc>
          <w:tcPr>
            <w:tcW w:w="7984" w:type="dxa"/>
            <w:gridSpan w:val="11"/>
          </w:tcPr>
          <w:p w14:paraId="2ED8AB9B"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C3231E" w14:textId="77777777" w:rsidTr="006B1B3C">
        <w:tc>
          <w:tcPr>
            <w:tcW w:w="10211" w:type="dxa"/>
            <w:gridSpan w:val="12"/>
            <w:shd w:val="clear" w:color="auto" w:fill="BFBFBF" w:themeFill="background1" w:themeFillShade="BF"/>
          </w:tcPr>
          <w:p w14:paraId="25FBC50C"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tc>
      </w:tr>
      <w:tr w:rsidR="006B1B3C" w:rsidRPr="006B1B3C" w14:paraId="693B784B" w14:textId="77777777" w:rsidTr="006B1B3C">
        <w:tc>
          <w:tcPr>
            <w:tcW w:w="3827" w:type="dxa"/>
            <w:gridSpan w:val="2"/>
          </w:tcPr>
          <w:p w14:paraId="4131B038" w14:textId="4E92D69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Analyst:</w:t>
            </w:r>
          </w:p>
          <w:p w14:paraId="2A423142" w14:textId="77777777" w:rsidR="006B1B3C" w:rsidRPr="006B1B3C" w:rsidRDefault="006B1B3C" w:rsidP="006B1B3C">
            <w:pPr>
              <w:spacing w:before="0" w:after="0" w:line="240" w:lineRule="auto"/>
              <w:jc w:val="left"/>
              <w:rPr>
                <w:rFonts w:ascii="Arial" w:hAnsi="Arial" w:cs="Arial"/>
                <w:sz w:val="20"/>
                <w:szCs w:val="20"/>
              </w:rPr>
            </w:pPr>
          </w:p>
        </w:tc>
        <w:tc>
          <w:tcPr>
            <w:tcW w:w="6384" w:type="dxa"/>
            <w:gridSpan w:val="10"/>
          </w:tcPr>
          <w:p w14:paraId="48686D7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Credit Risk:</w:t>
            </w:r>
          </w:p>
        </w:tc>
      </w:tr>
    </w:tbl>
    <w:p w14:paraId="2982B2D5" w14:textId="77777777" w:rsidR="006B1B3C" w:rsidRPr="006B1B3C" w:rsidRDefault="006B1B3C"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3A8D812B" w14:textId="77777777" w:rsidTr="006B1B3C">
        <w:tc>
          <w:tcPr>
            <w:tcW w:w="10211" w:type="dxa"/>
            <w:gridSpan w:val="5"/>
            <w:shd w:val="clear" w:color="auto" w:fill="BFBFBF" w:themeFill="background1" w:themeFillShade="BF"/>
          </w:tcPr>
          <w:p w14:paraId="16136A33"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01DDF1A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4A4139" w14:textId="77777777" w:rsidTr="006B1B3C">
        <w:tc>
          <w:tcPr>
            <w:tcW w:w="2699" w:type="dxa"/>
          </w:tcPr>
          <w:p w14:paraId="61A12A1C"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7ED95CB1"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73C60169"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0E3116F4"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4A9DC396" w14:textId="77777777" w:rsidTr="006B1B3C">
        <w:tc>
          <w:tcPr>
            <w:tcW w:w="2699" w:type="dxa"/>
          </w:tcPr>
          <w:p w14:paraId="5CC442C3" w14:textId="3A265B9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70420FE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168DB53"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EB2C0D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13BE79E" w14:textId="77777777" w:rsidTr="006B1B3C">
        <w:tc>
          <w:tcPr>
            <w:tcW w:w="2699" w:type="dxa"/>
          </w:tcPr>
          <w:p w14:paraId="0A4D3848" w14:textId="6E63B2E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4F74E750"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52DADB00"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31108144"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C490A5" w14:textId="77777777" w:rsidTr="006B1B3C">
        <w:tc>
          <w:tcPr>
            <w:tcW w:w="2699" w:type="dxa"/>
          </w:tcPr>
          <w:p w14:paraId="61E61B8C" w14:textId="769B0EE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53BBA79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611954F9"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23DDBDB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5614003" w14:textId="77777777" w:rsidTr="006B1B3C">
        <w:tc>
          <w:tcPr>
            <w:tcW w:w="2699" w:type="dxa"/>
          </w:tcPr>
          <w:p w14:paraId="638DB7D5" w14:textId="34A98CA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4ED2416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732473F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5880EF1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1C61853" w14:textId="77777777" w:rsidTr="006B1B3C">
        <w:tc>
          <w:tcPr>
            <w:tcW w:w="2699" w:type="dxa"/>
            <w:tcBorders>
              <w:bottom w:val="single" w:sz="4" w:space="0" w:color="auto"/>
            </w:tcBorders>
          </w:tcPr>
          <w:p w14:paraId="50210750" w14:textId="3769E7E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1E2277C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2B5A06D4"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37C4BE5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F5F7BA4" w14:textId="77777777" w:rsidTr="006B1B3C">
        <w:tc>
          <w:tcPr>
            <w:tcW w:w="10211" w:type="dxa"/>
            <w:gridSpan w:val="5"/>
            <w:tcBorders>
              <w:left w:val="nil"/>
              <w:right w:val="nil"/>
            </w:tcBorders>
          </w:tcPr>
          <w:p w14:paraId="779FD508" w14:textId="77777777" w:rsidR="006B1B3C" w:rsidRPr="006B1B3C" w:rsidRDefault="006B1B3C" w:rsidP="006B1B3C">
            <w:pPr>
              <w:spacing w:before="0" w:after="0" w:line="240" w:lineRule="auto"/>
              <w:jc w:val="left"/>
              <w:rPr>
                <w:rFonts w:ascii="Arial" w:hAnsi="Arial" w:cs="Arial"/>
                <w:sz w:val="20"/>
                <w:szCs w:val="20"/>
              </w:rPr>
            </w:pPr>
          </w:p>
          <w:p w14:paraId="6168750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DDD3AD" w14:textId="77777777" w:rsidTr="006B1B3C">
        <w:tc>
          <w:tcPr>
            <w:tcW w:w="2699" w:type="dxa"/>
          </w:tcPr>
          <w:p w14:paraId="0D172F7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4D8425C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6543032D" w14:textId="1ECC64B0"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5FEB84E1" w14:textId="5DB882BF" w:rsidR="00CA3EE7" w:rsidRDefault="00CA3EE7" w:rsidP="00CA3EE7">
      <w:pPr>
        <w:rPr>
          <w:rFonts w:ascii="Arial" w:hAnsi="Arial" w:cs="Arial"/>
        </w:rPr>
        <w:sectPr w:rsidR="00CA3EE7" w:rsidSect="00165EE5">
          <w:headerReference w:type="default" r:id="rId15"/>
          <w:pgSz w:w="11906" w:h="16838" w:code="9"/>
          <w:pgMar w:top="960" w:right="707" w:bottom="1560" w:left="1134" w:header="567" w:footer="680" w:gutter="0"/>
          <w:cols w:space="425"/>
          <w:docGrid w:type="lines" w:linePitch="360"/>
        </w:sectPr>
      </w:pPr>
    </w:p>
    <w:p w14:paraId="6BC1A264" w14:textId="70F10285" w:rsidR="00335EBD" w:rsidRPr="00BC5935" w:rsidRDefault="00335EBD" w:rsidP="00BC5935">
      <w:pPr>
        <w:pStyle w:val="Heading1"/>
        <w:spacing w:before="0" w:line="360" w:lineRule="auto"/>
        <w:jc w:val="left"/>
        <w:rPr>
          <w:rFonts w:ascii="Arial" w:hAnsi="Arial" w:cs="Arial"/>
          <w:color w:val="auto"/>
          <w:sz w:val="22"/>
          <w:szCs w:val="22"/>
        </w:rPr>
      </w:pPr>
      <w:bookmarkStart w:id="391" w:name="_Toc30166041"/>
      <w:r w:rsidRPr="00BC5935">
        <w:rPr>
          <w:rFonts w:ascii="Arial" w:hAnsi="Arial" w:cs="Arial"/>
          <w:color w:val="auto"/>
          <w:sz w:val="22"/>
          <w:szCs w:val="22"/>
        </w:rPr>
        <w:t xml:space="preserve">Appendix </w:t>
      </w:r>
      <w:r w:rsidR="00F03681">
        <w:rPr>
          <w:rFonts w:ascii="Arial" w:hAnsi="Arial" w:cs="Arial"/>
          <w:color w:val="auto"/>
          <w:sz w:val="22"/>
          <w:szCs w:val="22"/>
        </w:rPr>
        <w:t>E</w:t>
      </w:r>
      <w:r w:rsidRPr="00BC5935">
        <w:rPr>
          <w:rFonts w:ascii="Arial" w:hAnsi="Arial" w:cs="Arial"/>
          <w:color w:val="auto"/>
          <w:sz w:val="22"/>
          <w:szCs w:val="22"/>
        </w:rPr>
        <w:t xml:space="preserve"> –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391"/>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val="en-US"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46BF2317" w:rsidR="00335EBD" w:rsidRPr="00B27979" w:rsidRDefault="00335EBD" w:rsidP="00335EBD">
      <w:pPr>
        <w:pStyle w:val="Heading1"/>
        <w:spacing w:before="0" w:line="360" w:lineRule="auto"/>
        <w:jc w:val="left"/>
        <w:rPr>
          <w:rFonts w:ascii="Arial" w:hAnsi="Arial" w:cs="Arial"/>
          <w:color w:val="auto"/>
          <w:sz w:val="22"/>
          <w:szCs w:val="22"/>
        </w:rPr>
      </w:pPr>
      <w:bookmarkStart w:id="392" w:name="_Toc30166042"/>
      <w:r>
        <w:rPr>
          <w:rFonts w:ascii="Arial" w:hAnsi="Arial" w:cs="Arial"/>
          <w:color w:val="auto"/>
          <w:sz w:val="22"/>
          <w:szCs w:val="22"/>
        </w:rPr>
        <w:t xml:space="preserve">Appendix </w:t>
      </w:r>
      <w:r w:rsidR="005F0CDB">
        <w:rPr>
          <w:rFonts w:ascii="Arial" w:hAnsi="Arial" w:cs="Arial"/>
          <w:color w:val="auto"/>
          <w:sz w:val="22"/>
          <w:szCs w:val="22"/>
        </w:rPr>
        <w:t>F</w:t>
      </w:r>
      <w:r>
        <w:rPr>
          <w:rFonts w:ascii="Arial" w:hAnsi="Arial" w:cs="Arial"/>
          <w:color w:val="auto"/>
          <w:sz w:val="22"/>
          <w:szCs w:val="22"/>
        </w:rPr>
        <w:t xml:space="preserve"> – </w:t>
      </w:r>
      <w:r w:rsidR="005F0CDB">
        <w:rPr>
          <w:rFonts w:ascii="Arial" w:hAnsi="Arial" w:cs="Arial"/>
          <w:color w:val="auto"/>
          <w:sz w:val="22"/>
          <w:szCs w:val="22"/>
        </w:rPr>
        <w:t>Sovereign/Corporate Bond Credit Approval Process</w:t>
      </w:r>
      <w:bookmarkEnd w:id="392"/>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val="en-US"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764139">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221D1C3C" w:rsidR="00335EBD" w:rsidRPr="00B27979" w:rsidRDefault="00335EBD" w:rsidP="00335EBD">
      <w:pPr>
        <w:pStyle w:val="Heading1"/>
        <w:spacing w:before="0" w:line="360" w:lineRule="auto"/>
        <w:jc w:val="left"/>
        <w:rPr>
          <w:rFonts w:ascii="Arial" w:hAnsi="Arial" w:cs="Arial"/>
          <w:color w:val="auto"/>
          <w:sz w:val="22"/>
          <w:szCs w:val="22"/>
        </w:rPr>
      </w:pPr>
      <w:bookmarkStart w:id="393" w:name="_Toc30166043"/>
      <w:r>
        <w:rPr>
          <w:rFonts w:ascii="Arial" w:hAnsi="Arial" w:cs="Arial"/>
          <w:color w:val="auto"/>
          <w:sz w:val="22"/>
          <w:szCs w:val="22"/>
        </w:rPr>
        <w:t xml:space="preserve">Appendix </w:t>
      </w:r>
      <w:r w:rsidR="005F0CDB">
        <w:rPr>
          <w:rFonts w:ascii="Arial" w:hAnsi="Arial" w:cs="Arial"/>
          <w:color w:val="auto"/>
          <w:sz w:val="22"/>
          <w:szCs w:val="22"/>
        </w:rPr>
        <w:t>G</w:t>
      </w:r>
      <w:r>
        <w:rPr>
          <w:rFonts w:ascii="Arial" w:hAnsi="Arial" w:cs="Arial"/>
          <w:color w:val="auto"/>
          <w:sz w:val="22"/>
          <w:szCs w:val="22"/>
        </w:rPr>
        <w:t xml:space="preserve"> –Financial Institutions </w:t>
      </w:r>
      <w:r w:rsidR="005F0CDB">
        <w:rPr>
          <w:rFonts w:ascii="Arial" w:hAnsi="Arial" w:cs="Arial"/>
          <w:color w:val="auto"/>
          <w:sz w:val="22"/>
          <w:szCs w:val="22"/>
        </w:rPr>
        <w:t>Credit Approval Process</w:t>
      </w:r>
      <w:bookmarkEnd w:id="393"/>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val="en-US"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3DB6F291" w14:textId="23199192" w:rsidR="00F03681" w:rsidRDefault="0010461C" w:rsidP="00F03681">
      <w:pPr>
        <w:pStyle w:val="Heading1"/>
        <w:spacing w:before="0" w:line="360" w:lineRule="auto"/>
        <w:jc w:val="left"/>
        <w:rPr>
          <w:rFonts w:ascii="Arial" w:hAnsi="Arial" w:cs="Arial"/>
          <w:color w:val="auto"/>
          <w:sz w:val="22"/>
          <w:szCs w:val="22"/>
        </w:rPr>
      </w:pPr>
      <w:bookmarkStart w:id="394" w:name="_Toc30166044"/>
      <w:r w:rsidRPr="0010461C">
        <w:rPr>
          <w:noProof/>
          <w:lang w:val="en-US" w:bidi="ar-SA"/>
        </w:rPr>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137438">
        <w:rPr>
          <w:rFonts w:ascii="Arial" w:hAnsi="Arial" w:cs="Arial"/>
          <w:color w:val="auto"/>
          <w:sz w:val="22"/>
          <w:szCs w:val="22"/>
        </w:rPr>
        <w:t>H</w:t>
      </w:r>
      <w:r w:rsidR="00F03681">
        <w:rPr>
          <w:rFonts w:ascii="Arial" w:hAnsi="Arial" w:cs="Arial"/>
          <w:color w:val="auto"/>
          <w:sz w:val="22"/>
          <w:szCs w:val="22"/>
        </w:rPr>
        <w:t xml:space="preserve"> – Credit </w:t>
      </w:r>
      <w:r w:rsidR="000D3156">
        <w:rPr>
          <w:rFonts w:ascii="Arial" w:hAnsi="Arial" w:cs="Arial"/>
          <w:color w:val="auto"/>
          <w:sz w:val="22"/>
          <w:szCs w:val="22"/>
        </w:rPr>
        <w:t>Classification</w:t>
      </w:r>
      <w:bookmarkEnd w:id="394"/>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395" w:name="_Toc30165562"/>
      <w:bookmarkStart w:id="396" w:name="_Toc30166045"/>
      <w:r w:rsidRPr="0010461C">
        <w:rPr>
          <w:noProof/>
          <w:lang w:val="en-US" w:bidi="ar-SA"/>
        </w:rPr>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95"/>
      <w:bookmarkEnd w:id="396"/>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CA3EE7">
          <w:pgSz w:w="16838" w:h="11906" w:orient="landscape" w:code="9"/>
          <w:pgMar w:top="1134" w:right="958" w:bottom="1134" w:left="1559" w:header="567" w:footer="680" w:gutter="0"/>
          <w:cols w:space="425"/>
          <w:docGrid w:type="linesAndChars" w:linePitch="360"/>
        </w:sectPr>
      </w:pPr>
    </w:p>
    <w:p w14:paraId="0247FDD3" w14:textId="5E765FBE" w:rsidR="00BC5935" w:rsidRDefault="00BC5935" w:rsidP="00BC5935">
      <w:pPr>
        <w:pStyle w:val="Heading1"/>
        <w:spacing w:before="0" w:line="360" w:lineRule="auto"/>
        <w:jc w:val="left"/>
        <w:rPr>
          <w:rFonts w:ascii="Arial" w:hAnsi="Arial" w:cs="Arial"/>
          <w:color w:val="auto"/>
          <w:sz w:val="22"/>
          <w:szCs w:val="22"/>
        </w:rPr>
      </w:pPr>
      <w:bookmarkStart w:id="397" w:name="_Toc30166046"/>
      <w:r>
        <w:rPr>
          <w:rFonts w:ascii="Arial" w:hAnsi="Arial" w:cs="Arial"/>
          <w:color w:val="auto"/>
          <w:sz w:val="22"/>
          <w:szCs w:val="22"/>
        </w:rPr>
        <w:t xml:space="preserve">Appendix </w:t>
      </w:r>
      <w:r w:rsidR="00F03681">
        <w:rPr>
          <w:rFonts w:ascii="Arial" w:hAnsi="Arial" w:cs="Arial"/>
          <w:color w:val="auto"/>
          <w:sz w:val="22"/>
          <w:szCs w:val="22"/>
        </w:rPr>
        <w:t>I</w:t>
      </w:r>
      <w:r>
        <w:rPr>
          <w:rFonts w:ascii="Arial" w:hAnsi="Arial" w:cs="Arial"/>
          <w:color w:val="auto"/>
          <w:sz w:val="22"/>
          <w:szCs w:val="22"/>
        </w:rPr>
        <w:t xml:space="preserve"> – Credit Rating Methodology</w:t>
      </w:r>
      <w:bookmarkEnd w:id="397"/>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3DF2C389"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val="en-US"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3A3F5C48" w14:textId="77777777"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01213C">
            <w:pPr>
              <w:pStyle w:val="ListParagraph"/>
              <w:numPr>
                <w:ilvl w:val="0"/>
                <w:numId w:val="40"/>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01213C">
            <w:pPr>
              <w:pStyle w:val="ListParagraph"/>
              <w:numPr>
                <w:ilvl w:val="0"/>
                <w:numId w:val="41"/>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01213C">
            <w:pPr>
              <w:pStyle w:val="ListParagraph"/>
              <w:numPr>
                <w:ilvl w:val="0"/>
                <w:numId w:val="41"/>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01213C">
            <w:pPr>
              <w:pStyle w:val="ListParagraph"/>
              <w:numPr>
                <w:ilvl w:val="0"/>
                <w:numId w:val="42"/>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01213C">
            <w:pPr>
              <w:pStyle w:val="ListParagraph"/>
              <w:numPr>
                <w:ilvl w:val="0"/>
                <w:numId w:val="42"/>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5363C8A8" w:rsidR="00BC5935" w:rsidRDefault="00BC5935" w:rsidP="00823164">
      <w:pPr>
        <w:pStyle w:val="Heading1"/>
        <w:spacing w:before="0" w:line="360" w:lineRule="auto"/>
        <w:jc w:val="left"/>
        <w:rPr>
          <w:rFonts w:ascii="Arial" w:hAnsi="Arial" w:cs="Arial"/>
          <w:color w:val="auto"/>
          <w:sz w:val="22"/>
          <w:szCs w:val="22"/>
        </w:rPr>
      </w:pPr>
      <w:bookmarkStart w:id="398" w:name="_Toc30166047"/>
      <w:r>
        <w:rPr>
          <w:rFonts w:ascii="Arial" w:hAnsi="Arial" w:cs="Arial"/>
          <w:color w:val="auto"/>
          <w:sz w:val="22"/>
          <w:szCs w:val="22"/>
        </w:rPr>
        <w:t xml:space="preserve">Appendix </w:t>
      </w:r>
      <w:r w:rsidR="002B2229">
        <w:rPr>
          <w:rFonts w:ascii="Arial" w:hAnsi="Arial" w:cs="Arial"/>
          <w:color w:val="auto"/>
          <w:sz w:val="22"/>
          <w:szCs w:val="22"/>
        </w:rPr>
        <w:t>J</w:t>
      </w:r>
      <w:r>
        <w:rPr>
          <w:rFonts w:ascii="Arial" w:hAnsi="Arial" w:cs="Arial"/>
          <w:color w:val="auto"/>
          <w:sz w:val="22"/>
          <w:szCs w:val="22"/>
        </w:rPr>
        <w:t xml:space="preserve"> –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398"/>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r>
      <w:proofErr w:type="gramStart"/>
      <w:r>
        <w:rPr>
          <w:rFonts w:ascii="Arial" w:hAnsi="Arial" w:cs="Arial"/>
        </w:rPr>
        <w:t>EAD  x</w:t>
      </w:r>
      <w:proofErr w:type="gramEnd"/>
      <w:r>
        <w:rPr>
          <w:rFonts w:ascii="Arial" w:hAnsi="Arial" w:cs="Arial"/>
        </w:rPr>
        <w:t xml:space="preserve">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val="en-US"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152525"/>
                    </a:xfrm>
                    <a:prstGeom prst="rect">
                      <a:avLst/>
                    </a:prstGeom>
                  </pic:spPr>
                </pic:pic>
              </a:graphicData>
            </a:graphic>
          </wp:inline>
        </w:drawing>
      </w:r>
    </w:p>
    <w:p w14:paraId="53E3AC56" w14:textId="6E5A79AD" w:rsidR="001B6DD2" w:rsidRDefault="001B6DD2" w:rsidP="00EA3435">
      <w:pPr>
        <w:pStyle w:val="ListParagraph"/>
        <w:numPr>
          <w:ilvl w:val="1"/>
          <w:numId w:val="46"/>
        </w:numPr>
        <w:spacing w:before="0" w:after="0" w:line="360" w:lineRule="auto"/>
        <w:ind w:left="450" w:hanging="450"/>
        <w:jc w:val="left"/>
        <w:rPr>
          <w:rFonts w:ascii="Arial" w:hAnsi="Arial" w:cs="Arial"/>
        </w:rPr>
      </w:pPr>
      <w:r>
        <w:rPr>
          <w:rFonts w:ascii="Arial" w:hAnsi="Arial" w:cs="Arial"/>
        </w:rPr>
        <w:t xml:space="preserve">The RWA excel model provided by HO requires the following </w:t>
      </w:r>
      <w:proofErr w:type="spellStart"/>
      <w:r>
        <w:rPr>
          <w:rFonts w:ascii="Arial" w:hAnsi="Arial" w:cs="Arial"/>
        </w:rPr>
        <w:t>inputs</w:t>
      </w:r>
      <w:proofErr w:type="gramStart"/>
      <w:r>
        <w:rPr>
          <w:rFonts w:ascii="Arial" w:hAnsi="Arial" w:cs="Arial"/>
        </w:rPr>
        <w:t>:</w:t>
      </w:r>
      <w:r w:rsidR="004C5A44">
        <w:rPr>
          <w:rFonts w:ascii="Arial" w:hAnsi="Arial" w:cs="Arial"/>
          <w:b/>
        </w:rPr>
        <w:t>EAD</w:t>
      </w:r>
      <w:proofErr w:type="spellEnd"/>
      <w:proofErr w:type="gramEnd"/>
      <w:r w:rsidR="004C5A44">
        <w:rPr>
          <w:rFonts w:ascii="Arial" w:hAnsi="Arial" w:cs="Arial"/>
          <w:b/>
        </w:rPr>
        <w:t xml:space="preserve">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EA3435">
      <w:pPr>
        <w:pStyle w:val="ListParagraph"/>
        <w:numPr>
          <w:ilvl w:val="1"/>
          <w:numId w:val="46"/>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EA3435">
      <w:pPr>
        <w:pStyle w:val="ListParagraph"/>
        <w:numPr>
          <w:ilvl w:val="1"/>
          <w:numId w:val="46"/>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val="en-US"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620314F3" w:rsidR="00BC5935" w:rsidRDefault="00BC5935" w:rsidP="001B6DD2">
      <w:pPr>
        <w:rPr>
          <w:rFonts w:ascii="Arial" w:hAnsi="Arial" w:cs="Arial"/>
          <w:b/>
          <w:bCs/>
        </w:rPr>
      </w:pPr>
    </w:p>
    <w:p w14:paraId="0A7CB195" w14:textId="778C6212" w:rsidR="00BC5935" w:rsidRDefault="00BC5935" w:rsidP="00823164">
      <w:pPr>
        <w:pStyle w:val="Heading1"/>
        <w:spacing w:before="0" w:line="360" w:lineRule="auto"/>
        <w:jc w:val="left"/>
        <w:rPr>
          <w:rFonts w:ascii="Arial" w:hAnsi="Arial" w:cs="Arial"/>
          <w:color w:val="auto"/>
          <w:sz w:val="22"/>
          <w:szCs w:val="22"/>
        </w:rPr>
      </w:pPr>
      <w:bookmarkStart w:id="399" w:name="_Toc30166048"/>
      <w:r>
        <w:rPr>
          <w:rFonts w:ascii="Arial" w:hAnsi="Arial" w:cs="Arial"/>
          <w:color w:val="auto"/>
          <w:sz w:val="22"/>
          <w:szCs w:val="22"/>
        </w:rPr>
        <w:t xml:space="preserve">Appendix </w:t>
      </w:r>
      <w:r w:rsidR="002B2229">
        <w:rPr>
          <w:rFonts w:ascii="Arial" w:hAnsi="Arial" w:cs="Arial"/>
          <w:color w:val="auto"/>
          <w:sz w:val="22"/>
          <w:szCs w:val="22"/>
        </w:rPr>
        <w:t>K</w:t>
      </w:r>
      <w:r>
        <w:rPr>
          <w:rFonts w:ascii="Arial" w:hAnsi="Arial" w:cs="Arial"/>
          <w:color w:val="auto"/>
          <w:sz w:val="22"/>
          <w:szCs w:val="22"/>
        </w:rPr>
        <w:t xml:space="preserve"> – Risk Adjusted Return on Capital (RAROC) calculation</w:t>
      </w:r>
      <w:bookmarkEnd w:id="399"/>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w:t>
            </w:r>
            <w:proofErr w:type="spellStart"/>
            <w:r>
              <w:rPr>
                <w:rFonts w:ascii="Arial" w:hAnsi="Arial" w:cs="Arial"/>
              </w:rPr>
              <w:t>eg</w:t>
            </w:r>
            <w:proofErr w:type="spellEnd"/>
            <w:r>
              <w:rPr>
                <w:rFonts w:ascii="Arial" w:hAnsi="Arial" w:cs="Arial"/>
              </w:rPr>
              <w:t>: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w:t>
            </w:r>
            <w:proofErr w:type="spellStart"/>
            <w:r>
              <w:rPr>
                <w:rFonts w:ascii="Arial" w:hAnsi="Arial" w:cs="Arial"/>
              </w:rPr>
              <w:t>eg</w:t>
            </w:r>
            <w:proofErr w:type="spellEnd"/>
            <w:r>
              <w:rPr>
                <w:rFonts w:ascii="Arial" w:hAnsi="Arial" w:cs="Arial"/>
              </w:rPr>
              <w:t>: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val="en-US"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628B95F9" w:rsidR="00823164" w:rsidRPr="00B27979" w:rsidRDefault="00823164" w:rsidP="00823164">
      <w:pPr>
        <w:pStyle w:val="Heading1"/>
        <w:spacing w:before="0" w:line="360" w:lineRule="auto"/>
        <w:jc w:val="left"/>
        <w:rPr>
          <w:rFonts w:ascii="Arial" w:hAnsi="Arial" w:cs="Arial"/>
          <w:color w:val="auto"/>
          <w:sz w:val="22"/>
          <w:szCs w:val="22"/>
        </w:rPr>
      </w:pPr>
      <w:bookmarkStart w:id="400" w:name="_Toc30166049"/>
      <w:r>
        <w:rPr>
          <w:rFonts w:ascii="Arial" w:hAnsi="Arial" w:cs="Arial"/>
          <w:color w:val="auto"/>
          <w:sz w:val="22"/>
          <w:szCs w:val="22"/>
        </w:rPr>
        <w:t xml:space="preserve">Appendix </w:t>
      </w:r>
      <w:r w:rsidR="002B2229">
        <w:rPr>
          <w:rFonts w:ascii="Arial" w:hAnsi="Arial" w:cs="Arial"/>
          <w:color w:val="auto"/>
          <w:sz w:val="22"/>
          <w:szCs w:val="22"/>
        </w:rPr>
        <w:t>L</w:t>
      </w:r>
      <w:r>
        <w:rPr>
          <w:rFonts w:ascii="Arial" w:hAnsi="Arial" w:cs="Arial"/>
          <w:color w:val="auto"/>
          <w:sz w:val="22"/>
          <w:szCs w:val="22"/>
        </w:rPr>
        <w:t xml:space="preserve"> – HO IFRS9 calculation methodology</w:t>
      </w:r>
      <w:bookmarkEnd w:id="400"/>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F11FA2"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val="en-US"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213A2A56" w14:textId="5981DCAF"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86.25pt" o:ole="">
                  <v:imagedata r:id="rId27" o:title=""/>
                </v:shape>
                <o:OLEObject Type="Embed" ProgID="PBrush" ShapeID="_x0000_i1025" DrawAspect="Content" ObjectID="_1660135645" r:id="rId28"/>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696E355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senior debt 45%</w:t>
            </w:r>
          </w:p>
          <w:p w14:paraId="59C4FE54" w14:textId="77777777" w:rsidR="0094013B" w:rsidRPr="00966E29"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EAD </w:t>
            </w:r>
            <w:r>
              <w:rPr>
                <w:rFonts w:ascii="Arial" w:eastAsia="微软雅黑" w:hAnsi="Arial" w:cs="Arial"/>
              </w:rPr>
              <w:t>(net exposure)</w:t>
            </w:r>
          </w:p>
          <w:p w14:paraId="43AA2263"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Haircut with collateral value</w:t>
            </w:r>
          </w:p>
          <w:p w14:paraId="70F60B60"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Min</w:t>
            </w:r>
            <w:r>
              <w:rPr>
                <w:rFonts w:ascii="Arial" w:eastAsia="微软雅黑" w:hAnsi="Arial" w:cs="Arial"/>
              </w:rPr>
              <w:t>imum</w:t>
            </w:r>
            <w:r w:rsidRPr="00966E29">
              <w:rPr>
                <w:rFonts w:ascii="Arial" w:eastAsia="微软雅黑" w:hAnsi="Arial" w:cs="Arial"/>
                <w:sz w:val="20"/>
                <w:szCs w:val="20"/>
              </w:rPr>
              <w:t xml:space="preserve"> collateral value level</w:t>
            </w:r>
          </w:p>
          <w:p w14:paraId="2A1F52CB" w14:textId="77777777" w:rsidR="0094013B"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Default rate</w:t>
            </w:r>
            <w:r>
              <w:rPr>
                <w:rFonts w:ascii="Arial" w:eastAsia="微软雅黑" w:hAnsi="Arial" w:cs="Arial"/>
              </w:rPr>
              <w:t>s</w:t>
            </w:r>
            <w:r w:rsidRPr="00966E29">
              <w:rPr>
                <w:rFonts w:ascii="Arial" w:eastAsia="微软雅黑" w:hAnsi="Arial" w:cs="Arial"/>
                <w:sz w:val="20"/>
                <w:szCs w:val="20"/>
              </w:rPr>
              <w:t xml:space="preserve"> range between 35% to 45% </w:t>
            </w:r>
            <w:r>
              <w:rPr>
                <w:rFonts w:ascii="Arial" w:eastAsia="微软雅黑" w:hAnsi="Arial" w:cs="Arial"/>
              </w:rPr>
              <w:t>depending on</w:t>
            </w:r>
            <w:r w:rsidRPr="00966E29">
              <w:rPr>
                <w:rFonts w:ascii="Arial" w:eastAsia="微软雅黑" w:hAnsi="Arial" w:cs="Arial"/>
                <w:sz w:val="20"/>
                <w:szCs w:val="20"/>
              </w:rPr>
              <w:t xml:space="preserve"> the </w:t>
            </w:r>
            <w:r>
              <w:rPr>
                <w:rFonts w:ascii="Arial" w:eastAsia="微软雅黑" w:hAnsi="Arial" w:cs="Arial"/>
              </w:rPr>
              <w:t xml:space="preserve">underlying </w:t>
            </w:r>
            <w:r w:rsidRPr="00966E29">
              <w:rPr>
                <w:rFonts w:ascii="Arial" w:eastAsia="微软雅黑" w:hAnsi="Arial" w:cs="Arial"/>
                <w:sz w:val="20"/>
                <w:szCs w:val="20"/>
              </w:rPr>
              <w:t xml:space="preserve">product </w:t>
            </w:r>
          </w:p>
          <w:p w14:paraId="0EB80566" w14:textId="379C8A5B"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323162CC" w14:textId="77777777" w:rsidR="0094013B" w:rsidRPr="00966E29" w:rsidRDefault="0094013B" w:rsidP="006B1B3C">
            <w:pPr>
              <w:snapToGrid w:val="0"/>
              <w:spacing w:before="0" w:after="0" w:line="360" w:lineRule="auto"/>
              <w:jc w:val="left"/>
              <w:rPr>
                <w:rFonts w:ascii="Arial" w:eastAsia="仿宋_GB2312" w:hAnsi="Arial" w:cs="Arial"/>
                <w:sz w:val="20"/>
                <w:szCs w:val="20"/>
              </w:rPr>
            </w:pPr>
          </w:p>
          <w:p w14:paraId="2BA7EDE6" w14:textId="77777777" w:rsidR="0094013B" w:rsidRDefault="0094013B" w:rsidP="006B1B3C">
            <w:pPr>
              <w:spacing w:before="0" w:after="0" w:line="360" w:lineRule="auto"/>
              <w:jc w:val="left"/>
              <w:rPr>
                <w:rFonts w:ascii="Arial" w:hAnsi="Arial" w:cs="Arial"/>
                <w:b/>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5897F8C2" w14:textId="77777777" w:rsidR="00823164" w:rsidRPr="001A3E0E" w:rsidRDefault="00823164" w:rsidP="00B27979">
      <w:pPr>
        <w:spacing w:before="0" w:after="0" w:line="360" w:lineRule="auto"/>
        <w:jc w:val="left"/>
        <w:rPr>
          <w:rFonts w:ascii="Arial" w:hAnsi="Arial" w:cs="Arial"/>
        </w:rPr>
      </w:pPr>
    </w:p>
    <w:sectPr w:rsidR="00823164" w:rsidRPr="001A3E0E" w:rsidSect="006677FF">
      <w:pgSz w:w="11906" w:h="16838" w:code="9"/>
      <w:pgMar w:top="958" w:right="1134" w:bottom="1559" w:left="1134" w:header="567" w:footer="68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55FF" w14:textId="77777777" w:rsidR="00112A02" w:rsidRDefault="00112A02" w:rsidP="000870A9">
      <w:r>
        <w:separator/>
      </w:r>
    </w:p>
  </w:endnote>
  <w:endnote w:type="continuationSeparator" w:id="0">
    <w:p w14:paraId="2B33974E" w14:textId="77777777" w:rsidR="00112A02" w:rsidRDefault="00112A02"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仿宋_GB2312">
    <w:altName w:val="仿宋"/>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EndPr/>
    <w:sdtContent>
      <w:sdt>
        <w:sdtPr>
          <w:id w:val="1123650752"/>
          <w:docPartObj>
            <w:docPartGallery w:val="Page Numbers (Top of Page)"/>
            <w:docPartUnique/>
          </w:docPartObj>
        </w:sdtPr>
        <w:sdtEndPr/>
        <w:sdtContent>
          <w:p w14:paraId="359A8CDB" w14:textId="77777777" w:rsidR="00112A02" w:rsidRDefault="00112A02" w:rsidP="000870A9">
            <w:pPr>
              <w:pStyle w:val="Footer"/>
            </w:pPr>
            <w:r>
              <w:t xml:space="preserve">Page </w:t>
            </w:r>
            <w:r>
              <w:rPr>
                <w:sz w:val="24"/>
                <w:szCs w:val="24"/>
              </w:rPr>
              <w:fldChar w:fldCharType="begin"/>
            </w:r>
            <w:r>
              <w:instrText xml:space="preserve"> PAGE </w:instrText>
            </w:r>
            <w:r>
              <w:rPr>
                <w:sz w:val="24"/>
                <w:szCs w:val="24"/>
              </w:rPr>
              <w:fldChar w:fldCharType="separate"/>
            </w:r>
            <w:r w:rsidR="00F11FA2">
              <w:rPr>
                <w:noProof/>
              </w:rPr>
              <w:t>21</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F11FA2">
              <w:rPr>
                <w:noProof/>
              </w:rPr>
              <w:t>58</w:t>
            </w:r>
            <w:r>
              <w:rPr>
                <w:noProof/>
              </w:rPr>
              <w:fldChar w:fldCharType="end"/>
            </w:r>
          </w:p>
        </w:sdtContent>
      </w:sdt>
    </w:sdtContent>
  </w:sdt>
  <w:p w14:paraId="051A7040" w14:textId="77777777" w:rsidR="00112A02" w:rsidRDefault="00112A02"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89E68" w14:textId="77777777" w:rsidR="00112A02" w:rsidRDefault="00112A02" w:rsidP="000870A9">
      <w:r>
        <w:separator/>
      </w:r>
    </w:p>
  </w:footnote>
  <w:footnote w:type="continuationSeparator" w:id="0">
    <w:p w14:paraId="6696226C" w14:textId="77777777" w:rsidR="00112A02" w:rsidRDefault="00112A02"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112A02" w:rsidRPr="007145BA" w14:paraId="14B34A0B" w14:textId="77777777" w:rsidTr="0035747D">
      <w:trPr>
        <w:trHeight w:val="431"/>
      </w:trPr>
      <w:tc>
        <w:tcPr>
          <w:tcW w:w="4157" w:type="dxa"/>
        </w:tcPr>
        <w:p w14:paraId="6B3DEDF6" w14:textId="77777777" w:rsidR="00112A02" w:rsidRPr="00B27979" w:rsidRDefault="00112A02"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112A02" w:rsidRPr="00B27979" w:rsidRDefault="00112A02" w:rsidP="0035747D">
          <w:pPr>
            <w:pStyle w:val="Header"/>
            <w:spacing w:after="120"/>
            <w:rPr>
              <w:rFonts w:ascii="Arial" w:hAnsi="Arial" w:cs="Arial"/>
              <w:sz w:val="22"/>
            </w:rPr>
          </w:pPr>
        </w:p>
      </w:tc>
      <w:tc>
        <w:tcPr>
          <w:tcW w:w="4854" w:type="dxa"/>
        </w:tcPr>
        <w:p w14:paraId="2055BFFF" w14:textId="28AD0446" w:rsidR="00112A02" w:rsidRPr="00B27979" w:rsidRDefault="00112A02"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112A02" w:rsidRDefault="00112A02"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112A02" w:rsidRPr="00E426A2" w14:paraId="1C3F7459" w14:textId="77777777" w:rsidTr="000D4CA9">
      <w:trPr>
        <w:trHeight w:val="431"/>
      </w:trPr>
      <w:tc>
        <w:tcPr>
          <w:tcW w:w="4429" w:type="dxa"/>
        </w:tcPr>
        <w:p w14:paraId="55BB59BE" w14:textId="4B154806" w:rsidR="00112A02" w:rsidRPr="00B27979" w:rsidRDefault="00112A02"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112A02" w:rsidRPr="00B27979" w:rsidRDefault="00112A02" w:rsidP="0035747D">
          <w:pPr>
            <w:pStyle w:val="Header"/>
            <w:rPr>
              <w:rFonts w:ascii="Arial" w:hAnsi="Arial" w:cs="Arial"/>
              <w:sz w:val="22"/>
            </w:rPr>
          </w:pPr>
        </w:p>
      </w:tc>
      <w:tc>
        <w:tcPr>
          <w:tcW w:w="4887" w:type="dxa"/>
        </w:tcPr>
        <w:p w14:paraId="2712EDF4" w14:textId="446FB31B" w:rsidR="00112A02" w:rsidRPr="00B27979" w:rsidRDefault="00112A02"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21C2A"/>
    <w:multiLevelType w:val="hybridMultilevel"/>
    <w:tmpl w:val="4F26B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372AA5C6"/>
    <w:lvl w:ilvl="0" w:tplc="448C3FB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57A24E8"/>
    <w:multiLevelType w:val="hybridMultilevel"/>
    <w:tmpl w:val="5F802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207D92"/>
    <w:multiLevelType w:val="hybridMultilevel"/>
    <w:tmpl w:val="5BA0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8"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78747D"/>
    <w:multiLevelType w:val="hybridMultilevel"/>
    <w:tmpl w:val="7D32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1"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3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6A2F82"/>
    <w:multiLevelType w:val="hybridMultilevel"/>
    <w:tmpl w:val="6FC8DF8C"/>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A7E4F"/>
    <w:multiLevelType w:val="hybridMultilevel"/>
    <w:tmpl w:val="0C4E75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4"/>
  </w:num>
  <w:num w:numId="4">
    <w:abstractNumId w:val="6"/>
  </w:num>
  <w:num w:numId="5">
    <w:abstractNumId w:val="41"/>
  </w:num>
  <w:num w:numId="6">
    <w:abstractNumId w:val="14"/>
  </w:num>
  <w:num w:numId="7">
    <w:abstractNumId w:val="37"/>
  </w:num>
  <w:num w:numId="8">
    <w:abstractNumId w:val="0"/>
  </w:num>
  <w:num w:numId="9">
    <w:abstractNumId w:val="19"/>
  </w:num>
  <w:num w:numId="10">
    <w:abstractNumId w:val="22"/>
  </w:num>
  <w:num w:numId="11">
    <w:abstractNumId w:val="5"/>
  </w:num>
  <w:num w:numId="12">
    <w:abstractNumId w:val="7"/>
  </w:num>
  <w:num w:numId="13">
    <w:abstractNumId w:val="9"/>
  </w:num>
  <w:num w:numId="14">
    <w:abstractNumId w:val="15"/>
  </w:num>
  <w:num w:numId="15">
    <w:abstractNumId w:val="35"/>
  </w:num>
  <w:num w:numId="16">
    <w:abstractNumId w:val="11"/>
  </w:num>
  <w:num w:numId="17">
    <w:abstractNumId w:val="32"/>
  </w:num>
  <w:num w:numId="18">
    <w:abstractNumId w:val="16"/>
  </w:num>
  <w:num w:numId="19">
    <w:abstractNumId w:val="28"/>
  </w:num>
  <w:num w:numId="20">
    <w:abstractNumId w:val="23"/>
  </w:num>
  <w:num w:numId="21">
    <w:abstractNumId w:val="13"/>
  </w:num>
  <w:num w:numId="22">
    <w:abstractNumId w:val="2"/>
  </w:num>
  <w:num w:numId="23">
    <w:abstractNumId w:val="36"/>
  </w:num>
  <w:num w:numId="24">
    <w:abstractNumId w:val="20"/>
  </w:num>
  <w:num w:numId="25">
    <w:abstractNumId w:val="43"/>
  </w:num>
  <w:num w:numId="26">
    <w:abstractNumId w:val="12"/>
  </w:num>
  <w:num w:numId="27">
    <w:abstractNumId w:val="30"/>
  </w:num>
  <w:num w:numId="28">
    <w:abstractNumId w:val="38"/>
  </w:num>
  <w:num w:numId="29">
    <w:abstractNumId w:val="26"/>
  </w:num>
  <w:num w:numId="30">
    <w:abstractNumId w:val="24"/>
  </w:num>
  <w:num w:numId="31">
    <w:abstractNumId w:val="31"/>
  </w:num>
  <w:num w:numId="32">
    <w:abstractNumId w:val="27"/>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7"/>
  </w:num>
  <w:num w:numId="38">
    <w:abstractNumId w:val="3"/>
  </w:num>
  <w:num w:numId="39">
    <w:abstractNumId w:val="40"/>
  </w:num>
  <w:num w:numId="40">
    <w:abstractNumId w:val="25"/>
  </w:num>
  <w:num w:numId="41">
    <w:abstractNumId w:val="18"/>
  </w:num>
  <w:num w:numId="42">
    <w:abstractNumId w:val="1"/>
  </w:num>
  <w:num w:numId="43">
    <w:abstractNumId w:val="33"/>
  </w:num>
  <w:num w:numId="44">
    <w:abstractNumId w:val="42"/>
  </w:num>
  <w:num w:numId="45">
    <w:abstractNumId w:val="21"/>
  </w:num>
  <w:num w:numId="46">
    <w:abstractNumId w:val="10"/>
  </w:num>
  <w:num w:numId="47">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D30"/>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270C"/>
    <w:rsid w:val="000C2788"/>
    <w:rsid w:val="000C36C6"/>
    <w:rsid w:val="000C3B5F"/>
    <w:rsid w:val="000C3F2D"/>
    <w:rsid w:val="000C4134"/>
    <w:rsid w:val="000C4461"/>
    <w:rsid w:val="000C4624"/>
    <w:rsid w:val="000C46E0"/>
    <w:rsid w:val="000C49D3"/>
    <w:rsid w:val="000C49FB"/>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2A02"/>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5E8"/>
    <w:rsid w:val="001F6B2A"/>
    <w:rsid w:val="001F70AD"/>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55F2"/>
    <w:rsid w:val="002155FA"/>
    <w:rsid w:val="002160F3"/>
    <w:rsid w:val="00216285"/>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939"/>
    <w:rsid w:val="00337CCB"/>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C07"/>
    <w:rsid w:val="00382752"/>
    <w:rsid w:val="003827E2"/>
    <w:rsid w:val="00383920"/>
    <w:rsid w:val="00383B55"/>
    <w:rsid w:val="00384769"/>
    <w:rsid w:val="00385B9D"/>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131"/>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FC6"/>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BC6"/>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657E"/>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6FF"/>
    <w:rsid w:val="00542A25"/>
    <w:rsid w:val="00543470"/>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465"/>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85D"/>
    <w:rsid w:val="00671C0A"/>
    <w:rsid w:val="006721A7"/>
    <w:rsid w:val="006726C2"/>
    <w:rsid w:val="00673273"/>
    <w:rsid w:val="00673770"/>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71C2"/>
    <w:rsid w:val="00687498"/>
    <w:rsid w:val="00690C3D"/>
    <w:rsid w:val="00691092"/>
    <w:rsid w:val="00691717"/>
    <w:rsid w:val="00691785"/>
    <w:rsid w:val="00691AEF"/>
    <w:rsid w:val="00693DC4"/>
    <w:rsid w:val="00693EBA"/>
    <w:rsid w:val="0069470B"/>
    <w:rsid w:val="0069512F"/>
    <w:rsid w:val="006956BE"/>
    <w:rsid w:val="00695D4B"/>
    <w:rsid w:val="0069638F"/>
    <w:rsid w:val="0069735E"/>
    <w:rsid w:val="006973FB"/>
    <w:rsid w:val="0069799E"/>
    <w:rsid w:val="00697ECF"/>
    <w:rsid w:val="006A0170"/>
    <w:rsid w:val="006A091D"/>
    <w:rsid w:val="006A15B3"/>
    <w:rsid w:val="006A1A0D"/>
    <w:rsid w:val="006A2685"/>
    <w:rsid w:val="006A31BE"/>
    <w:rsid w:val="006A38D6"/>
    <w:rsid w:val="006A3B5F"/>
    <w:rsid w:val="006A4976"/>
    <w:rsid w:val="006A49D4"/>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3012"/>
    <w:rsid w:val="00703416"/>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2A00"/>
    <w:rsid w:val="00782BDA"/>
    <w:rsid w:val="00782D81"/>
    <w:rsid w:val="0078339A"/>
    <w:rsid w:val="007839C8"/>
    <w:rsid w:val="00784D60"/>
    <w:rsid w:val="00785EEA"/>
    <w:rsid w:val="0078693C"/>
    <w:rsid w:val="0078704A"/>
    <w:rsid w:val="00787355"/>
    <w:rsid w:val="00787B32"/>
    <w:rsid w:val="0079067C"/>
    <w:rsid w:val="00790F44"/>
    <w:rsid w:val="00791C4C"/>
    <w:rsid w:val="00791F47"/>
    <w:rsid w:val="0079233E"/>
    <w:rsid w:val="0079241E"/>
    <w:rsid w:val="007929B0"/>
    <w:rsid w:val="007944DC"/>
    <w:rsid w:val="00794DD2"/>
    <w:rsid w:val="00794F9E"/>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84F"/>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71B3"/>
    <w:rsid w:val="00847338"/>
    <w:rsid w:val="00847A64"/>
    <w:rsid w:val="00847CA5"/>
    <w:rsid w:val="00847EA3"/>
    <w:rsid w:val="00852446"/>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50B2"/>
    <w:rsid w:val="0088609A"/>
    <w:rsid w:val="00891F96"/>
    <w:rsid w:val="00892002"/>
    <w:rsid w:val="0089234C"/>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2CA"/>
    <w:rsid w:val="008C30A5"/>
    <w:rsid w:val="008C3525"/>
    <w:rsid w:val="008C4074"/>
    <w:rsid w:val="008C45F6"/>
    <w:rsid w:val="008C53CA"/>
    <w:rsid w:val="008C5E16"/>
    <w:rsid w:val="008C6E89"/>
    <w:rsid w:val="008C78FB"/>
    <w:rsid w:val="008C7B19"/>
    <w:rsid w:val="008C7B1D"/>
    <w:rsid w:val="008C7EC3"/>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6E7D"/>
    <w:rsid w:val="00966F43"/>
    <w:rsid w:val="00970344"/>
    <w:rsid w:val="009727CA"/>
    <w:rsid w:val="00972E1A"/>
    <w:rsid w:val="00973BD1"/>
    <w:rsid w:val="00973E07"/>
    <w:rsid w:val="00974820"/>
    <w:rsid w:val="009748FE"/>
    <w:rsid w:val="00974CDD"/>
    <w:rsid w:val="00975A76"/>
    <w:rsid w:val="00975EF4"/>
    <w:rsid w:val="00976A39"/>
    <w:rsid w:val="00976EB6"/>
    <w:rsid w:val="009776C4"/>
    <w:rsid w:val="00977A76"/>
    <w:rsid w:val="00977F1D"/>
    <w:rsid w:val="00981E4D"/>
    <w:rsid w:val="00983441"/>
    <w:rsid w:val="0098391C"/>
    <w:rsid w:val="00983EBA"/>
    <w:rsid w:val="009850C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C89"/>
    <w:rsid w:val="009A3D56"/>
    <w:rsid w:val="009A3DA3"/>
    <w:rsid w:val="009A417B"/>
    <w:rsid w:val="009A42B5"/>
    <w:rsid w:val="009A4795"/>
    <w:rsid w:val="009A5D8A"/>
    <w:rsid w:val="009A6981"/>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DAC"/>
    <w:rsid w:val="00A51BA4"/>
    <w:rsid w:val="00A5243B"/>
    <w:rsid w:val="00A5299A"/>
    <w:rsid w:val="00A529C3"/>
    <w:rsid w:val="00A52FC8"/>
    <w:rsid w:val="00A53622"/>
    <w:rsid w:val="00A548B1"/>
    <w:rsid w:val="00A54A0E"/>
    <w:rsid w:val="00A54B58"/>
    <w:rsid w:val="00A5663E"/>
    <w:rsid w:val="00A56889"/>
    <w:rsid w:val="00A5697C"/>
    <w:rsid w:val="00A56D26"/>
    <w:rsid w:val="00A6102D"/>
    <w:rsid w:val="00A6115A"/>
    <w:rsid w:val="00A62104"/>
    <w:rsid w:val="00A6226D"/>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F51"/>
    <w:rsid w:val="00B802FD"/>
    <w:rsid w:val="00B8060E"/>
    <w:rsid w:val="00B80F51"/>
    <w:rsid w:val="00B81DA8"/>
    <w:rsid w:val="00B8406C"/>
    <w:rsid w:val="00B84DE5"/>
    <w:rsid w:val="00B8535F"/>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2AAA"/>
    <w:rsid w:val="00BC2BAA"/>
    <w:rsid w:val="00BC2CE6"/>
    <w:rsid w:val="00BC3791"/>
    <w:rsid w:val="00BC3B3A"/>
    <w:rsid w:val="00BC3D5E"/>
    <w:rsid w:val="00BC496A"/>
    <w:rsid w:val="00BC5935"/>
    <w:rsid w:val="00BC63B6"/>
    <w:rsid w:val="00BD07F0"/>
    <w:rsid w:val="00BD08B1"/>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53D"/>
    <w:rsid w:val="00C24662"/>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EC0"/>
    <w:rsid w:val="00CA0A6A"/>
    <w:rsid w:val="00CA1280"/>
    <w:rsid w:val="00CA129D"/>
    <w:rsid w:val="00CA150C"/>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BA7"/>
    <w:rsid w:val="00CD0E0F"/>
    <w:rsid w:val="00CD1211"/>
    <w:rsid w:val="00CD1502"/>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C6C"/>
    <w:rsid w:val="00D93645"/>
    <w:rsid w:val="00D939C2"/>
    <w:rsid w:val="00D9409C"/>
    <w:rsid w:val="00D94EC0"/>
    <w:rsid w:val="00D95C4B"/>
    <w:rsid w:val="00D95F8F"/>
    <w:rsid w:val="00D96884"/>
    <w:rsid w:val="00D96899"/>
    <w:rsid w:val="00D96FA6"/>
    <w:rsid w:val="00D97B6E"/>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B795D"/>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78D"/>
    <w:rsid w:val="00ED7A11"/>
    <w:rsid w:val="00EE0180"/>
    <w:rsid w:val="00EE0CE1"/>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1FA2"/>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7088"/>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 w:type="table" w:customStyle="1" w:styleId="JaysTable1">
    <w:name w:val="Jays Table1"/>
    <w:basedOn w:val="TableNormal"/>
    <w:next w:val="TableGrid"/>
    <w:uiPriority w:val="59"/>
    <w:qFormat/>
    <w:rsid w:val="00CD1502"/>
    <w:pPr>
      <w:widowControl w:val="0"/>
      <w:adjustRightInd w:val="0"/>
      <w:spacing w:after="160" w:line="360" w:lineRule="atLeast"/>
      <w:textAlignment w:val="baseline"/>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microsoft.com/office/2007/relationships/hdphoto" Target="media/hdphoto1.wdp"/><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384B3-A29D-4CCB-AF3B-C8EDF9F6D01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4.xml><?xml version="1.0" encoding="utf-8"?>
<ds:datastoreItem xmlns:ds="http://schemas.openxmlformats.org/officeDocument/2006/customXml" ds:itemID="{4D322FF5-A4D7-4343-B115-ABD00C7A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8872</Words>
  <Characters>53172</Characters>
  <Application>Microsoft Office Word</Application>
  <DocSecurity>0</DocSecurity>
  <Lines>443</Lines>
  <Paragraphs>123</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61921</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Grant Lowe</cp:lastModifiedBy>
  <cp:revision>4</cp:revision>
  <cp:lastPrinted>2020-08-28T15:01:00Z</cp:lastPrinted>
  <dcterms:created xsi:type="dcterms:W3CDTF">2020-08-28T14:59:00Z</dcterms:created>
  <dcterms:modified xsi:type="dcterms:W3CDTF">2020-08-28T15:01:00Z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