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A7A4" w14:textId="77777777" w:rsidR="001208F1" w:rsidRPr="005A36DF" w:rsidRDefault="001208F1" w:rsidP="001208F1">
      <w:pPr>
        <w:rPr>
          <w:b/>
          <w:sz w:val="44"/>
        </w:rPr>
      </w:pPr>
    </w:p>
    <w:p w14:paraId="36F20E04" w14:textId="77777777" w:rsidR="00485D59" w:rsidRPr="00243779" w:rsidRDefault="00485D59" w:rsidP="00243779">
      <w:pPr>
        <w:spacing w:before="0" w:after="0" w:line="360" w:lineRule="auto"/>
        <w:jc w:val="center"/>
        <w:rPr>
          <w:rFonts w:ascii="Arial" w:hAnsi="Arial" w:cs="Arial"/>
        </w:rPr>
      </w:pPr>
    </w:p>
    <w:tbl>
      <w:tblPr>
        <w:tblpPr w:leftFromText="187" w:rightFromText="187" w:vertAnchor="page" w:horzAnchor="page" w:tblpX="856" w:tblpY="3706"/>
        <w:tblW w:w="10037" w:type="dxa"/>
        <w:tblLayout w:type="fixed"/>
        <w:tblLook w:val="04A0" w:firstRow="1" w:lastRow="0" w:firstColumn="1" w:lastColumn="0" w:noHBand="0" w:noVBand="1"/>
      </w:tblPr>
      <w:tblGrid>
        <w:gridCol w:w="10037"/>
      </w:tblGrid>
      <w:tr w:rsidR="00080A52" w:rsidRPr="00243779" w14:paraId="1D40BED0"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325C62A2" w14:textId="709AB6BE" w:rsidR="00080A52" w:rsidRPr="00243779" w:rsidRDefault="00080A52" w:rsidP="00470803">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r w:rsidR="00470803">
              <w:rPr>
                <w:rFonts w:ascii="Arial" w:eastAsia="Times New Roman" w:hAnsi="Arial" w:cs="Arial"/>
                <w:lang w:val="en-GB" w:eastAsia="zh-CN"/>
              </w:rPr>
              <w:t>3.0</w:t>
            </w:r>
            <w:r>
              <w:rPr>
                <w:rFonts w:ascii="Arial" w:eastAsia="Times New Roman" w:hAnsi="Arial" w:cs="Arial"/>
                <w:lang w:val="en-GB" w:eastAsia="zh-CN"/>
              </w:rPr>
              <w:t xml:space="preserve"> November </w:t>
            </w:r>
            <w:r w:rsidR="00470803">
              <w:rPr>
                <w:rFonts w:ascii="Arial" w:eastAsia="Times New Roman" w:hAnsi="Arial" w:cs="Arial"/>
                <w:lang w:val="en-GB" w:eastAsia="zh-CN"/>
              </w:rPr>
              <w:t>2021</w:t>
            </w:r>
          </w:p>
        </w:tc>
      </w:tr>
      <w:tr w:rsidR="00080A52" w:rsidRPr="00243779" w14:paraId="1A3F5C07" w14:textId="77777777" w:rsidTr="00080A52">
        <w:trPr>
          <w:trHeight w:val="2879"/>
        </w:trPr>
        <w:tc>
          <w:tcPr>
            <w:tcW w:w="10037" w:type="dxa"/>
            <w:tcBorders>
              <w:left w:val="single" w:sz="24" w:space="0" w:color="E60002"/>
            </w:tcBorders>
          </w:tcPr>
          <w:p w14:paraId="57E502DC" w14:textId="77777777" w:rsidR="00080A52"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07AB8ED6"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5B936435"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4078357F"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5EA926B8" w14:textId="77777777" w:rsidR="00080A52" w:rsidRPr="00243779" w:rsidRDefault="00080A52" w:rsidP="00080A52">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080A52" w:rsidRPr="00243779" w14:paraId="0D268341"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0BBA43B3"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p w14:paraId="03C3E4A0"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tc>
      </w:tr>
    </w:tbl>
    <w:p w14:paraId="26D673F8" w14:textId="13F88AF4" w:rsidR="001208F1" w:rsidRPr="00243779" w:rsidRDefault="001208F1" w:rsidP="00243779">
      <w:pPr>
        <w:spacing w:before="0" w:after="0" w:line="360" w:lineRule="auto"/>
        <w:jc w:val="center"/>
        <w:rPr>
          <w:rFonts w:ascii="Arial" w:hAnsi="Arial" w:cs="Arial"/>
        </w:rPr>
      </w:pPr>
    </w:p>
    <w:p w14:paraId="0C2BAA44" w14:textId="310E1361" w:rsidR="001208F1" w:rsidRPr="00243779" w:rsidRDefault="001208F1" w:rsidP="00243779">
      <w:pPr>
        <w:spacing w:before="0" w:after="0" w:line="360" w:lineRule="auto"/>
        <w:jc w:val="center"/>
        <w:rPr>
          <w:rFonts w:ascii="Arial" w:hAnsi="Arial" w:cs="Arial"/>
        </w:rPr>
      </w:pPr>
    </w:p>
    <w:p w14:paraId="022FBCE3" w14:textId="77777777" w:rsidR="001208F1" w:rsidRPr="00243779" w:rsidRDefault="001208F1" w:rsidP="00243779">
      <w:pPr>
        <w:spacing w:before="0" w:after="0" w:line="360" w:lineRule="auto"/>
        <w:jc w:val="left"/>
        <w:rPr>
          <w:rFonts w:ascii="Arial" w:hAnsi="Arial" w:cs="Arial"/>
        </w:rPr>
      </w:pPr>
    </w:p>
    <w:p w14:paraId="7C6DFD32" w14:textId="619E8511" w:rsidR="003A5142" w:rsidRPr="00243779" w:rsidRDefault="00080A52" w:rsidP="00243779">
      <w:pPr>
        <w:spacing w:before="0" w:after="0" w:line="360" w:lineRule="auto"/>
        <w:jc w:val="left"/>
        <w:rPr>
          <w:rFonts w:ascii="Arial" w:hAnsi="Arial" w:cs="Arial"/>
          <w:b/>
          <w:lang w:val="en-GB"/>
        </w:rPr>
        <w:sectPr w:rsidR="003A5142" w:rsidRPr="00243779" w:rsidSect="009F4341">
          <w:footerReference w:type="default" r:id="rId8"/>
          <w:pgSz w:w="11906" w:h="16838"/>
          <w:pgMar w:top="1440" w:right="1440" w:bottom="1440" w:left="1440" w:header="708" w:footer="708" w:gutter="0"/>
          <w:cols w:space="708"/>
          <w:docGrid w:linePitch="360"/>
        </w:sectPr>
      </w:pPr>
      <w:r w:rsidRPr="00243779">
        <w:rPr>
          <w:rFonts w:ascii="Arial" w:hAnsi="Arial" w:cs="Arial"/>
          <w:noProof/>
          <w:lang w:val="en-GB" w:eastAsia="zh-CN" w:bidi="ar-SA"/>
        </w:rPr>
        <w:drawing>
          <wp:inline distT="0" distB="0" distL="0" distR="0" wp14:anchorId="1963D0CB" wp14:editId="28FF427E">
            <wp:extent cx="6235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87772" cy="1229381"/>
                    </a:xfrm>
                    <a:prstGeom prst="rect">
                      <a:avLst/>
                    </a:prstGeom>
                  </pic:spPr>
                </pic:pic>
              </a:graphicData>
            </a:graphic>
          </wp:inline>
        </w:drawing>
      </w: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t>Document History</w:t>
      </w:r>
      <w:bookmarkStart w:id="0"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4A816918" w:rsidR="002427AF" w:rsidRPr="00243779" w:rsidRDefault="00340560" w:rsidP="00243779">
            <w:pPr>
              <w:spacing w:before="0" w:after="0" w:line="360" w:lineRule="auto"/>
              <w:jc w:val="left"/>
              <w:rPr>
                <w:rFonts w:ascii="Arial" w:eastAsia="Times New Roman" w:hAnsi="Arial" w:cs="Arial"/>
                <w:lang w:val="en-GB"/>
              </w:rPr>
            </w:pPr>
            <w:r>
              <w:rPr>
                <w:rFonts w:ascii="Arial" w:eastAsia="Times New Roman" w:hAnsi="Arial" w:cs="Arial"/>
                <w:lang w:val="en-GB"/>
              </w:rPr>
              <w:t>FINAL</w:t>
            </w:r>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0B2A524F" w:rsidR="002427AF" w:rsidRPr="00243779" w:rsidRDefault="00470803" w:rsidP="00243779">
            <w:pPr>
              <w:spacing w:before="0" w:after="0" w:line="360" w:lineRule="auto"/>
              <w:jc w:val="left"/>
              <w:rPr>
                <w:rFonts w:ascii="Arial" w:eastAsia="Times New Roman" w:hAnsi="Arial" w:cs="Arial"/>
                <w:lang w:val="en-GB"/>
              </w:rPr>
            </w:pPr>
            <w:r>
              <w:rPr>
                <w:rFonts w:ascii="Arial" w:eastAsia="Times New Roman" w:hAnsi="Arial" w:cs="Arial"/>
                <w:lang w:val="en-GB"/>
              </w:rPr>
              <w:t>3.0</w:t>
            </w:r>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71A456DF" w:rsidR="002427AF" w:rsidRPr="00243779" w:rsidRDefault="002F4BEC" w:rsidP="00470803">
            <w:pPr>
              <w:spacing w:before="0" w:after="0" w:line="360" w:lineRule="auto"/>
              <w:jc w:val="left"/>
              <w:rPr>
                <w:rFonts w:ascii="Arial" w:eastAsia="Times New Roman" w:hAnsi="Arial" w:cs="Arial"/>
                <w:lang w:val="en-GB"/>
              </w:rPr>
            </w:pPr>
            <w:r>
              <w:rPr>
                <w:rFonts w:ascii="Arial" w:eastAsia="Times New Roman" w:hAnsi="Arial" w:cs="Arial"/>
                <w:lang w:val="en-GB"/>
              </w:rPr>
              <w:t>Nov 202</w:t>
            </w:r>
            <w:r w:rsidR="00470803">
              <w:rPr>
                <w:rFonts w:ascii="Arial" w:eastAsia="Times New Roman" w:hAnsi="Arial" w:cs="Arial"/>
                <w:lang w:val="en-GB"/>
              </w:rPr>
              <w:t>1</w:t>
            </w:r>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446740FC"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Audit &amp; Risk Committee</w:t>
            </w:r>
          </w:p>
        </w:tc>
      </w:tr>
      <w:tr w:rsidR="00243779" w:rsidRPr="00243779" w14:paraId="48BA0CBB" w14:textId="77777777" w:rsidTr="002F4BEC">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tcPr>
          <w:p w14:paraId="3B9FEF71" w14:textId="7C5614B8" w:rsidR="002427AF" w:rsidRPr="00243779" w:rsidRDefault="00340560" w:rsidP="00243779">
            <w:pPr>
              <w:spacing w:before="0" w:after="0" w:line="360" w:lineRule="auto"/>
              <w:jc w:val="left"/>
              <w:rPr>
                <w:rFonts w:ascii="Arial" w:eastAsia="Times New Roman" w:hAnsi="Arial" w:cs="Arial"/>
                <w:lang w:val="en-GB"/>
              </w:rPr>
            </w:pPr>
            <w:r>
              <w:rPr>
                <w:rFonts w:ascii="Arial" w:eastAsia="Times New Roman" w:hAnsi="Arial" w:cs="Arial"/>
                <w:lang w:val="en-GB"/>
              </w:rPr>
              <w:t>22/11/2021</w:t>
            </w:r>
            <w:bookmarkStart w:id="1" w:name="_GoBack"/>
            <w:bookmarkEnd w:id="1"/>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1279C16C" w:rsidR="002427AF" w:rsidRPr="00243779" w:rsidRDefault="00C34827" w:rsidP="00470803">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November</w:t>
            </w:r>
            <w:r w:rsidR="00243779">
              <w:rPr>
                <w:rFonts w:ascii="Arial" w:eastAsia="Times New Roman" w:hAnsi="Arial" w:cs="Arial"/>
                <w:lang w:val="en-GB"/>
              </w:rPr>
              <w:t xml:space="preserve"> </w:t>
            </w:r>
            <w:r w:rsidR="00470803">
              <w:rPr>
                <w:rFonts w:ascii="Arial" w:eastAsia="Times New Roman" w:hAnsi="Arial" w:cs="Arial"/>
                <w:lang w:val="en-GB"/>
              </w:rPr>
              <w:t>2022</w:t>
            </w:r>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0"/>
    <w:tbl>
      <w:tblPr>
        <w:tblStyle w:val="TableGrid"/>
        <w:tblW w:w="0" w:type="auto"/>
        <w:tblLayout w:type="fixed"/>
        <w:tblLook w:val="04A0" w:firstRow="1" w:lastRow="0" w:firstColumn="1" w:lastColumn="0" w:noHBand="0" w:noVBand="1"/>
      </w:tblPr>
      <w:tblGrid>
        <w:gridCol w:w="988"/>
        <w:gridCol w:w="1275"/>
        <w:gridCol w:w="1260"/>
        <w:gridCol w:w="1258"/>
        <w:gridCol w:w="4847"/>
      </w:tblGrid>
      <w:tr w:rsidR="00243779" w14:paraId="14774FAE" w14:textId="77777777" w:rsidTr="00080A52">
        <w:tc>
          <w:tcPr>
            <w:tcW w:w="988" w:type="dxa"/>
          </w:tcPr>
          <w:p w14:paraId="5D37A42C" w14:textId="4F1030EC" w:rsidR="00243779" w:rsidRPr="00080A52" w:rsidRDefault="00EC68B7" w:rsidP="00CB1B11">
            <w:pPr>
              <w:spacing w:before="0" w:after="0" w:line="360" w:lineRule="auto"/>
              <w:rPr>
                <w:rFonts w:ascii="Arial" w:hAnsi="Arial" w:cs="Arial"/>
                <w:b/>
                <w:sz w:val="20"/>
                <w:szCs w:val="20"/>
              </w:rPr>
            </w:pPr>
            <w:r w:rsidRPr="00080A52">
              <w:rPr>
                <w:rStyle w:val="BookTitle"/>
                <w:rFonts w:ascii="Arial" w:hAnsi="Arial" w:cs="Arial"/>
                <w:b w:val="0"/>
                <w:sz w:val="20"/>
                <w:szCs w:val="20"/>
                <w:lang w:val="en-GB"/>
              </w:rPr>
              <w:br w:type="page"/>
            </w:r>
            <w:r w:rsidR="00243779" w:rsidRPr="00080A52">
              <w:rPr>
                <w:rFonts w:ascii="Arial" w:hAnsi="Arial" w:cs="Arial"/>
                <w:b/>
                <w:sz w:val="20"/>
                <w:szCs w:val="20"/>
              </w:rPr>
              <w:t>Version</w:t>
            </w:r>
          </w:p>
        </w:tc>
        <w:tc>
          <w:tcPr>
            <w:tcW w:w="1275" w:type="dxa"/>
          </w:tcPr>
          <w:p w14:paraId="3AA225AB"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Owner</w:t>
            </w:r>
          </w:p>
        </w:tc>
        <w:tc>
          <w:tcPr>
            <w:tcW w:w="1260" w:type="dxa"/>
          </w:tcPr>
          <w:p w14:paraId="798BF5D2"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Approval</w:t>
            </w:r>
          </w:p>
        </w:tc>
        <w:tc>
          <w:tcPr>
            <w:tcW w:w="1258" w:type="dxa"/>
          </w:tcPr>
          <w:p w14:paraId="09627E4A"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Date</w:t>
            </w:r>
          </w:p>
        </w:tc>
        <w:tc>
          <w:tcPr>
            <w:tcW w:w="4847" w:type="dxa"/>
          </w:tcPr>
          <w:p w14:paraId="2293A03F"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 xml:space="preserve">Major changes </w:t>
            </w:r>
          </w:p>
        </w:tc>
      </w:tr>
      <w:tr w:rsidR="00243779" w14:paraId="4C929CA6" w14:textId="77777777" w:rsidTr="00080A52">
        <w:tc>
          <w:tcPr>
            <w:tcW w:w="988"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275"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60"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58"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847"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080A52">
        <w:tc>
          <w:tcPr>
            <w:tcW w:w="988"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275"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60"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58"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847" w:type="dxa"/>
          </w:tcPr>
          <w:p w14:paraId="67A9BE9D" w14:textId="6F5472EA" w:rsidR="00AC520F" w:rsidRPr="002F4BEC" w:rsidRDefault="002F4BEC" w:rsidP="00080A52">
            <w:pPr>
              <w:spacing w:before="0" w:after="0" w:line="360" w:lineRule="auto"/>
              <w:jc w:val="left"/>
              <w:rPr>
                <w:rFonts w:ascii="Arial" w:hAnsi="Arial" w:cs="Arial"/>
                <w:sz w:val="20"/>
                <w:szCs w:val="20"/>
              </w:rPr>
            </w:pPr>
            <w:r>
              <w:rPr>
                <w:rFonts w:ascii="Arial" w:hAnsi="Arial" w:cs="Arial"/>
                <w:sz w:val="20"/>
                <w:szCs w:val="20"/>
              </w:rPr>
              <w:t>Approved as per M</w:t>
            </w:r>
            <w:r w:rsidR="00080A52">
              <w:rPr>
                <w:rFonts w:ascii="Arial" w:hAnsi="Arial" w:cs="Arial"/>
                <w:sz w:val="20"/>
                <w:szCs w:val="20"/>
              </w:rPr>
              <w:t>anco</w:t>
            </w:r>
            <w:r>
              <w:rPr>
                <w:rFonts w:ascii="Arial" w:hAnsi="Arial" w:cs="Arial"/>
                <w:sz w:val="20"/>
                <w:szCs w:val="20"/>
              </w:rPr>
              <w:t xml:space="preserve"> 24/10/2018</w:t>
            </w:r>
          </w:p>
        </w:tc>
      </w:tr>
      <w:tr w:rsidR="00470803" w14:paraId="5CE884FD" w14:textId="77777777" w:rsidTr="00080A52">
        <w:tc>
          <w:tcPr>
            <w:tcW w:w="988" w:type="dxa"/>
          </w:tcPr>
          <w:p w14:paraId="58FE8545" w14:textId="5F42B859" w:rsidR="00470803" w:rsidRDefault="00470803" w:rsidP="00AC520F">
            <w:pPr>
              <w:spacing w:before="0" w:after="0" w:line="360" w:lineRule="auto"/>
              <w:rPr>
                <w:rFonts w:ascii="Arial" w:hAnsi="Arial" w:cs="Arial"/>
              </w:rPr>
            </w:pPr>
            <w:r>
              <w:rPr>
                <w:rFonts w:ascii="Arial" w:hAnsi="Arial" w:cs="Arial"/>
              </w:rPr>
              <w:t>2.0</w:t>
            </w:r>
          </w:p>
        </w:tc>
        <w:tc>
          <w:tcPr>
            <w:tcW w:w="1275" w:type="dxa"/>
          </w:tcPr>
          <w:p w14:paraId="374B8E45" w14:textId="1DA71164" w:rsidR="00470803" w:rsidRDefault="00470803" w:rsidP="00AC520F">
            <w:pPr>
              <w:spacing w:before="0" w:after="0" w:line="360" w:lineRule="auto"/>
              <w:rPr>
                <w:rFonts w:ascii="Arial" w:hAnsi="Arial" w:cs="Arial"/>
              </w:rPr>
            </w:pPr>
            <w:r>
              <w:rPr>
                <w:rFonts w:ascii="Arial" w:hAnsi="Arial" w:cs="Arial"/>
              </w:rPr>
              <w:t>CRO</w:t>
            </w:r>
          </w:p>
        </w:tc>
        <w:tc>
          <w:tcPr>
            <w:tcW w:w="1260" w:type="dxa"/>
          </w:tcPr>
          <w:p w14:paraId="689DBD9D" w14:textId="2D52E1C0" w:rsidR="00470803" w:rsidRDefault="00470803" w:rsidP="00AC520F">
            <w:pPr>
              <w:spacing w:before="0" w:after="0" w:line="360" w:lineRule="auto"/>
              <w:rPr>
                <w:rFonts w:ascii="Arial" w:hAnsi="Arial" w:cs="Arial"/>
              </w:rPr>
            </w:pPr>
            <w:proofErr w:type="spellStart"/>
            <w:r>
              <w:rPr>
                <w:rFonts w:ascii="Arial" w:hAnsi="Arial" w:cs="Arial"/>
              </w:rPr>
              <w:t>ARCo</w:t>
            </w:r>
            <w:proofErr w:type="spellEnd"/>
          </w:p>
        </w:tc>
        <w:tc>
          <w:tcPr>
            <w:tcW w:w="1258" w:type="dxa"/>
          </w:tcPr>
          <w:p w14:paraId="068013FE" w14:textId="5FAB53F8" w:rsidR="00470803" w:rsidRDefault="00470803" w:rsidP="00AC520F">
            <w:pPr>
              <w:spacing w:before="0" w:after="0" w:line="360" w:lineRule="auto"/>
              <w:rPr>
                <w:rFonts w:ascii="Arial" w:hAnsi="Arial" w:cs="Arial"/>
              </w:rPr>
            </w:pPr>
            <w:r>
              <w:rPr>
                <w:rFonts w:ascii="Arial" w:hAnsi="Arial" w:cs="Arial"/>
              </w:rPr>
              <w:t>Nov 2020</w:t>
            </w:r>
          </w:p>
        </w:tc>
        <w:tc>
          <w:tcPr>
            <w:tcW w:w="4847" w:type="dxa"/>
          </w:tcPr>
          <w:p w14:paraId="7A8BB696" w14:textId="2A2778F3" w:rsidR="00470803" w:rsidRPr="00080A52" w:rsidRDefault="00470803" w:rsidP="00470803">
            <w:pPr>
              <w:spacing w:before="0" w:after="0" w:line="240" w:lineRule="auto"/>
              <w:jc w:val="left"/>
              <w:rPr>
                <w:rFonts w:ascii="Arial" w:hAnsi="Arial" w:cs="Arial"/>
                <w:sz w:val="18"/>
                <w:szCs w:val="18"/>
              </w:rPr>
            </w:pPr>
            <w:r>
              <w:rPr>
                <w:rFonts w:ascii="Arial" w:hAnsi="Arial" w:cs="Arial"/>
                <w:sz w:val="20"/>
                <w:szCs w:val="20"/>
              </w:rPr>
              <w:t>Approved as per Manco 26/11/2020</w:t>
            </w:r>
          </w:p>
        </w:tc>
      </w:tr>
      <w:tr w:rsidR="002F4BEC" w14:paraId="132710F2" w14:textId="77777777" w:rsidTr="00080A52">
        <w:tc>
          <w:tcPr>
            <w:tcW w:w="988" w:type="dxa"/>
          </w:tcPr>
          <w:p w14:paraId="50633AFD" w14:textId="0F98AA06" w:rsidR="002F4BEC" w:rsidRDefault="00470803" w:rsidP="00AC520F">
            <w:pPr>
              <w:spacing w:before="0" w:after="0" w:line="360" w:lineRule="auto"/>
              <w:rPr>
                <w:rFonts w:ascii="Arial" w:hAnsi="Arial" w:cs="Arial"/>
              </w:rPr>
            </w:pPr>
            <w:r>
              <w:rPr>
                <w:rFonts w:ascii="Arial" w:hAnsi="Arial" w:cs="Arial"/>
              </w:rPr>
              <w:t>3.0</w:t>
            </w:r>
          </w:p>
        </w:tc>
        <w:tc>
          <w:tcPr>
            <w:tcW w:w="1275" w:type="dxa"/>
          </w:tcPr>
          <w:p w14:paraId="09DADF32" w14:textId="6EBF5D14" w:rsidR="002F4BEC" w:rsidRDefault="00470803" w:rsidP="00AC520F">
            <w:pPr>
              <w:spacing w:before="0" w:after="0" w:line="360" w:lineRule="auto"/>
              <w:rPr>
                <w:rFonts w:ascii="Arial" w:hAnsi="Arial" w:cs="Arial"/>
              </w:rPr>
            </w:pPr>
            <w:r>
              <w:rPr>
                <w:rFonts w:ascii="Arial" w:hAnsi="Arial" w:cs="Arial"/>
              </w:rPr>
              <w:t>CRO</w:t>
            </w:r>
          </w:p>
        </w:tc>
        <w:tc>
          <w:tcPr>
            <w:tcW w:w="1260" w:type="dxa"/>
          </w:tcPr>
          <w:p w14:paraId="2CB12821" w14:textId="3E62AB3F" w:rsidR="002F4BEC" w:rsidRDefault="00470803" w:rsidP="00AC520F">
            <w:pPr>
              <w:spacing w:before="0" w:after="0" w:line="360" w:lineRule="auto"/>
              <w:rPr>
                <w:rFonts w:ascii="Arial" w:hAnsi="Arial" w:cs="Arial"/>
              </w:rPr>
            </w:pPr>
            <w:proofErr w:type="spellStart"/>
            <w:r>
              <w:rPr>
                <w:rFonts w:ascii="Arial" w:hAnsi="Arial" w:cs="Arial"/>
              </w:rPr>
              <w:t>ARCo</w:t>
            </w:r>
            <w:proofErr w:type="spellEnd"/>
          </w:p>
        </w:tc>
        <w:tc>
          <w:tcPr>
            <w:tcW w:w="1258" w:type="dxa"/>
          </w:tcPr>
          <w:p w14:paraId="235D3ED9" w14:textId="6A5067C6" w:rsidR="002F4BEC" w:rsidRDefault="00470803" w:rsidP="00AC520F">
            <w:pPr>
              <w:spacing w:before="0" w:after="0" w:line="360" w:lineRule="auto"/>
              <w:rPr>
                <w:rFonts w:ascii="Arial" w:hAnsi="Arial" w:cs="Arial"/>
              </w:rPr>
            </w:pPr>
            <w:r>
              <w:rPr>
                <w:rFonts w:ascii="Arial" w:hAnsi="Arial" w:cs="Arial"/>
              </w:rPr>
              <w:t>Nov 2021</w:t>
            </w:r>
          </w:p>
        </w:tc>
        <w:tc>
          <w:tcPr>
            <w:tcW w:w="4847" w:type="dxa"/>
          </w:tcPr>
          <w:p w14:paraId="6CDE8A56" w14:textId="7A7E92B7" w:rsidR="002F4BEC" w:rsidRDefault="008C02F9" w:rsidP="00FB19AB">
            <w:pPr>
              <w:numPr>
                <w:ilvl w:val="0"/>
                <w:numId w:val="72"/>
              </w:numPr>
              <w:spacing w:before="0" w:after="0" w:line="360" w:lineRule="auto"/>
              <w:ind w:left="216" w:hanging="142"/>
              <w:jc w:val="left"/>
              <w:rPr>
                <w:rFonts w:ascii="Arial" w:hAnsi="Arial" w:cs="Arial"/>
                <w:sz w:val="20"/>
                <w:szCs w:val="20"/>
                <w:lang w:eastAsia="en-GB"/>
              </w:rPr>
            </w:pPr>
            <w:r w:rsidRPr="008C02F9">
              <w:rPr>
                <w:rFonts w:ascii="Arial" w:hAnsi="Arial" w:cs="Arial"/>
                <w:sz w:val="20"/>
                <w:szCs w:val="20"/>
                <w:lang w:eastAsia="en-GB"/>
              </w:rPr>
              <w:t xml:space="preserve">Liquidity Risk </w:t>
            </w:r>
            <w:r>
              <w:rPr>
                <w:rFonts w:ascii="Arial" w:hAnsi="Arial" w:cs="Arial"/>
                <w:sz w:val="20"/>
                <w:szCs w:val="20"/>
                <w:lang w:eastAsia="en-GB"/>
              </w:rPr>
              <w:t xml:space="preserve">Appetite - delete </w:t>
            </w:r>
            <w:r w:rsidR="00FB19AB">
              <w:rPr>
                <w:rFonts w:ascii="Arial" w:hAnsi="Arial" w:cs="Arial"/>
                <w:sz w:val="20"/>
                <w:szCs w:val="20"/>
                <w:lang w:eastAsia="en-GB"/>
              </w:rPr>
              <w:t>references to NSFR limits</w:t>
            </w:r>
            <w:r>
              <w:rPr>
                <w:rFonts w:ascii="Arial" w:hAnsi="Arial" w:cs="Arial"/>
                <w:sz w:val="20"/>
                <w:szCs w:val="20"/>
                <w:lang w:eastAsia="en-GB"/>
              </w:rPr>
              <w:t xml:space="preserve"> (12)</w:t>
            </w:r>
          </w:p>
          <w:p w14:paraId="402F4415" w14:textId="68A78148" w:rsidR="00FB19AB" w:rsidRDefault="00FB19AB" w:rsidP="00FB19AB">
            <w:pPr>
              <w:numPr>
                <w:ilvl w:val="0"/>
                <w:numId w:val="72"/>
              </w:numPr>
              <w:spacing w:before="0" w:after="0" w:line="360" w:lineRule="auto"/>
              <w:ind w:left="216" w:hanging="142"/>
              <w:jc w:val="left"/>
              <w:rPr>
                <w:rFonts w:ascii="Arial" w:hAnsi="Arial" w:cs="Arial"/>
                <w:sz w:val="20"/>
                <w:szCs w:val="20"/>
                <w:lang w:eastAsia="en-GB"/>
              </w:rPr>
            </w:pPr>
            <w:r w:rsidRPr="008C02F9">
              <w:rPr>
                <w:rFonts w:ascii="Arial" w:hAnsi="Arial" w:cs="Arial"/>
                <w:sz w:val="20"/>
                <w:szCs w:val="20"/>
                <w:lang w:eastAsia="en-GB"/>
              </w:rPr>
              <w:t xml:space="preserve">Liquidity Risk </w:t>
            </w:r>
            <w:r>
              <w:rPr>
                <w:rFonts w:ascii="Arial" w:hAnsi="Arial" w:cs="Arial"/>
                <w:sz w:val="20"/>
                <w:szCs w:val="20"/>
                <w:lang w:eastAsia="en-GB"/>
              </w:rPr>
              <w:t>monitoring - delete risk monitoring of Cumulative Contractual mismatch (13)</w:t>
            </w:r>
          </w:p>
          <w:p w14:paraId="0915896C" w14:textId="442E1191" w:rsidR="008C02F9" w:rsidRDefault="008C02F9" w:rsidP="00FB19AB">
            <w:pPr>
              <w:numPr>
                <w:ilvl w:val="0"/>
                <w:numId w:val="72"/>
              </w:numPr>
              <w:spacing w:before="0" w:after="0" w:line="360" w:lineRule="auto"/>
              <w:ind w:left="216" w:hanging="142"/>
              <w:jc w:val="left"/>
              <w:rPr>
                <w:rFonts w:ascii="Arial" w:hAnsi="Arial" w:cs="Arial"/>
                <w:sz w:val="20"/>
                <w:szCs w:val="20"/>
                <w:lang w:eastAsia="en-GB"/>
              </w:rPr>
            </w:pPr>
            <w:r w:rsidRPr="008C02F9">
              <w:rPr>
                <w:rFonts w:ascii="Arial" w:hAnsi="Arial" w:cs="Arial"/>
                <w:sz w:val="20"/>
                <w:szCs w:val="20"/>
                <w:lang w:eastAsia="en-GB"/>
              </w:rPr>
              <w:t xml:space="preserve">Liquidity Risk </w:t>
            </w:r>
            <w:r w:rsidR="00FB19AB">
              <w:rPr>
                <w:rFonts w:ascii="Arial" w:hAnsi="Arial" w:cs="Arial"/>
                <w:sz w:val="20"/>
                <w:szCs w:val="20"/>
                <w:lang w:eastAsia="en-GB"/>
              </w:rPr>
              <w:t>monitoring</w:t>
            </w:r>
            <w:r>
              <w:rPr>
                <w:rFonts w:ascii="Arial" w:hAnsi="Arial" w:cs="Arial"/>
                <w:sz w:val="20"/>
                <w:szCs w:val="20"/>
                <w:lang w:eastAsia="en-GB"/>
              </w:rPr>
              <w:t xml:space="preserve"> </w:t>
            </w:r>
            <w:r w:rsidR="00FB19AB">
              <w:rPr>
                <w:rFonts w:ascii="Arial" w:hAnsi="Arial" w:cs="Arial"/>
                <w:sz w:val="20"/>
                <w:szCs w:val="20"/>
                <w:lang w:eastAsia="en-GB"/>
              </w:rPr>
              <w:t>–</w:t>
            </w:r>
            <w:r>
              <w:rPr>
                <w:rFonts w:ascii="Arial" w:hAnsi="Arial" w:cs="Arial"/>
                <w:sz w:val="20"/>
                <w:szCs w:val="20"/>
                <w:lang w:eastAsia="en-GB"/>
              </w:rPr>
              <w:t xml:space="preserve"> </w:t>
            </w:r>
            <w:r w:rsidR="00FB19AB">
              <w:rPr>
                <w:rFonts w:ascii="Arial" w:hAnsi="Arial" w:cs="Arial"/>
                <w:sz w:val="20"/>
                <w:szCs w:val="20"/>
                <w:lang w:eastAsia="en-GB"/>
              </w:rPr>
              <w:t xml:space="preserve">update A&amp;L mismatch monitoring by Finance </w:t>
            </w:r>
            <w:r>
              <w:rPr>
                <w:rFonts w:ascii="Arial" w:hAnsi="Arial" w:cs="Arial"/>
                <w:sz w:val="20"/>
                <w:szCs w:val="20"/>
                <w:lang w:eastAsia="en-GB"/>
              </w:rPr>
              <w:t>(1</w:t>
            </w:r>
            <w:r w:rsidR="00414829">
              <w:rPr>
                <w:rFonts w:ascii="Arial" w:hAnsi="Arial" w:cs="Arial"/>
                <w:sz w:val="20"/>
                <w:szCs w:val="20"/>
                <w:lang w:eastAsia="en-GB"/>
              </w:rPr>
              <w:t>3</w:t>
            </w:r>
            <w:r>
              <w:rPr>
                <w:rFonts w:ascii="Arial" w:hAnsi="Arial" w:cs="Arial"/>
                <w:sz w:val="20"/>
                <w:szCs w:val="20"/>
                <w:lang w:eastAsia="en-GB"/>
              </w:rPr>
              <w:t>)</w:t>
            </w:r>
          </w:p>
          <w:p w14:paraId="0FD4A19D" w14:textId="77777777" w:rsidR="00FB19AB"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Liquidity reporting – update daily reporting (14)</w:t>
            </w:r>
          </w:p>
          <w:p w14:paraId="14CB5C2D" w14:textId="5BB44FBD" w:rsidR="00FB19AB"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 Financial Markets (14) </w:t>
            </w:r>
          </w:p>
          <w:p w14:paraId="25D55F6C" w14:textId="46EA2F19" w:rsidR="00FB19AB"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 Risk Department (14) </w:t>
            </w:r>
          </w:p>
          <w:p w14:paraId="05BA8735" w14:textId="1990BAD2" w:rsidR="00FB19AB"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 Finance Department (14) </w:t>
            </w:r>
          </w:p>
          <w:p w14:paraId="36B70B9A" w14:textId="77777777" w:rsidR="008C02F9"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Appendix A – RAS limits, update no RAS limits for liquidity risk (20)</w:t>
            </w:r>
          </w:p>
          <w:p w14:paraId="4B40E1E6" w14:textId="62DA9DC1" w:rsidR="00FB19AB" w:rsidRPr="008C02F9" w:rsidRDefault="00FB19AB" w:rsidP="00FB19AB">
            <w:pPr>
              <w:numPr>
                <w:ilvl w:val="0"/>
                <w:numId w:val="72"/>
              </w:numPr>
              <w:spacing w:before="0" w:after="0" w:line="360" w:lineRule="auto"/>
              <w:ind w:left="216" w:hanging="142"/>
              <w:jc w:val="left"/>
              <w:rPr>
                <w:rFonts w:ascii="Arial" w:hAnsi="Arial" w:cs="Arial"/>
                <w:sz w:val="20"/>
                <w:szCs w:val="20"/>
                <w:lang w:eastAsia="en-GB"/>
              </w:rPr>
            </w:pPr>
            <w:r>
              <w:rPr>
                <w:rFonts w:ascii="Arial" w:hAnsi="Arial" w:cs="Arial"/>
                <w:sz w:val="20"/>
                <w:szCs w:val="20"/>
                <w:lang w:eastAsia="en-GB"/>
              </w:rPr>
              <w:t>Appendix B – update ALCO approval of ‘Liquidity and Funding Strategy’ (21)</w:t>
            </w:r>
          </w:p>
        </w:tc>
      </w:tr>
    </w:tbl>
    <w:p w14:paraId="51FFAE2F" w14:textId="2744D329"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473BC8" w:rsidRDefault="00243779" w:rsidP="00473BC8">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473BC8">
        <w:rPr>
          <w:rStyle w:val="BookTitle"/>
          <w:rFonts w:ascii="Arial" w:hAnsi="Arial" w:cs="Arial"/>
          <w:lang w:val="en-GB"/>
        </w:rPr>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3AE68893" w14:textId="77777777" w:rsidR="00473BC8" w:rsidRPr="00473BC8" w:rsidRDefault="000809BF" w:rsidP="00473BC8">
      <w:pPr>
        <w:pStyle w:val="TOC1"/>
        <w:tabs>
          <w:tab w:val="left" w:pos="480"/>
        </w:tabs>
        <w:spacing w:before="0" w:after="0" w:line="240" w:lineRule="auto"/>
        <w:rPr>
          <w:rFonts w:ascii="Arial" w:eastAsiaTheme="minorEastAsia" w:hAnsi="Arial" w:cs="Arial"/>
          <w:noProof/>
          <w:lang w:val="en-GB" w:eastAsia="zh-CN" w:bidi="ar-SA"/>
        </w:rPr>
      </w:pPr>
      <w:r w:rsidRPr="00473BC8">
        <w:rPr>
          <w:rFonts w:ascii="Arial" w:hAnsi="Arial" w:cs="Arial"/>
          <w:smallCaps/>
          <w:lang w:eastAsia="zh-CN"/>
        </w:rPr>
        <w:fldChar w:fldCharType="begin"/>
      </w:r>
      <w:r w:rsidRPr="00473BC8">
        <w:rPr>
          <w:rFonts w:ascii="Arial" w:hAnsi="Arial" w:cs="Arial"/>
          <w:smallCaps/>
          <w:lang w:eastAsia="zh-CN"/>
        </w:rPr>
        <w:instrText xml:space="preserve"> TOC \o "1-2" \h \z \u </w:instrText>
      </w:r>
      <w:r w:rsidRPr="00473BC8">
        <w:rPr>
          <w:rFonts w:ascii="Arial" w:hAnsi="Arial" w:cs="Arial"/>
          <w:smallCaps/>
          <w:lang w:eastAsia="zh-CN"/>
        </w:rPr>
        <w:fldChar w:fldCharType="separate"/>
      </w:r>
      <w:hyperlink w:anchor="_Toc56002705" w:history="1">
        <w:r w:rsidR="00473BC8" w:rsidRPr="00473BC8">
          <w:rPr>
            <w:rStyle w:val="Hyperlink"/>
            <w:rFonts w:ascii="Arial" w:hAnsi="Arial" w:cs="Arial"/>
            <w:noProof/>
            <w:lang w:val="en-GB"/>
          </w:rPr>
          <w:t>1</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Background</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_Toc56002705 \h </w:instrText>
        </w:r>
        <w:r w:rsidR="00473BC8" w:rsidRPr="00473BC8">
          <w:rPr>
            <w:rFonts w:ascii="Arial" w:hAnsi="Arial" w:cs="Arial"/>
            <w:noProof/>
            <w:webHidden/>
          </w:rPr>
        </w:r>
        <w:r w:rsidR="00473BC8" w:rsidRPr="00473BC8">
          <w:rPr>
            <w:rFonts w:ascii="Arial" w:hAnsi="Arial" w:cs="Arial"/>
            <w:noProof/>
            <w:webHidden/>
          </w:rPr>
          <w:fldChar w:fldCharType="separate"/>
        </w:r>
        <w:r w:rsidR="005E1095">
          <w:rPr>
            <w:rFonts w:ascii="Arial" w:hAnsi="Arial" w:cs="Arial"/>
            <w:noProof/>
            <w:webHidden/>
          </w:rPr>
          <w:t>4</w:t>
        </w:r>
        <w:r w:rsidR="00473BC8" w:rsidRPr="00473BC8">
          <w:rPr>
            <w:rFonts w:ascii="Arial" w:hAnsi="Arial" w:cs="Arial"/>
            <w:noProof/>
            <w:webHidden/>
          </w:rPr>
          <w:fldChar w:fldCharType="end"/>
        </w:r>
      </w:hyperlink>
    </w:p>
    <w:p w14:paraId="39124678" w14:textId="77777777" w:rsidR="00473BC8" w:rsidRPr="00473BC8" w:rsidRDefault="005E109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6" w:history="1">
        <w:r w:rsidR="00473BC8" w:rsidRPr="00473BC8">
          <w:rPr>
            <w:rStyle w:val="Hyperlink"/>
            <w:rFonts w:ascii="Arial" w:hAnsi="Arial" w:cs="Arial"/>
            <w:noProof/>
            <w:lang w:val="en-GB"/>
          </w:rPr>
          <w:t>2</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Objectives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_Toc56002706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4</w:t>
        </w:r>
        <w:r w:rsidR="00473BC8" w:rsidRPr="00473BC8">
          <w:rPr>
            <w:rFonts w:ascii="Arial" w:hAnsi="Arial" w:cs="Arial"/>
            <w:noProof/>
            <w:webHidden/>
          </w:rPr>
          <w:fldChar w:fldCharType="end"/>
        </w:r>
      </w:hyperlink>
    </w:p>
    <w:p w14:paraId="0D2645FC" w14:textId="77777777" w:rsidR="00473BC8" w:rsidRPr="00473BC8" w:rsidRDefault="005E109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7" w:history="1">
        <w:r w:rsidR="00473BC8" w:rsidRPr="00473BC8">
          <w:rPr>
            <w:rStyle w:val="Hyperlink"/>
            <w:rFonts w:ascii="Arial" w:hAnsi="Arial" w:cs="Arial"/>
            <w:noProof/>
          </w:rPr>
          <w:t>3</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Policy Ownership/Oversight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_Toc56002707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6</w:t>
        </w:r>
        <w:r w:rsidR="00473BC8" w:rsidRPr="00473BC8">
          <w:rPr>
            <w:rFonts w:ascii="Arial" w:hAnsi="Arial" w:cs="Arial"/>
            <w:noProof/>
            <w:webHidden/>
          </w:rPr>
          <w:fldChar w:fldCharType="end"/>
        </w:r>
      </w:hyperlink>
    </w:p>
    <w:p w14:paraId="1057869A" w14:textId="77777777" w:rsidR="00473BC8" w:rsidRPr="00473BC8" w:rsidRDefault="005E109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8" w:history="1">
        <w:r w:rsidR="00473BC8" w:rsidRPr="00473BC8">
          <w:rPr>
            <w:rStyle w:val="Hyperlink"/>
            <w:rFonts w:ascii="Arial" w:hAnsi="Arial" w:cs="Arial"/>
            <w:noProof/>
          </w:rPr>
          <w:t>4</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Regulatory Requirements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_Toc56002708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7</w:t>
        </w:r>
        <w:r w:rsidR="00473BC8" w:rsidRPr="00473BC8">
          <w:rPr>
            <w:rFonts w:ascii="Arial" w:hAnsi="Arial" w:cs="Arial"/>
            <w:noProof/>
            <w:webHidden/>
          </w:rPr>
          <w:fldChar w:fldCharType="end"/>
        </w:r>
      </w:hyperlink>
    </w:p>
    <w:p w14:paraId="08D38250" w14:textId="77777777" w:rsidR="00473BC8" w:rsidRPr="00473BC8" w:rsidRDefault="005E109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9" w:history="1">
        <w:r w:rsidR="00473BC8" w:rsidRPr="00473BC8">
          <w:rPr>
            <w:rStyle w:val="Hyperlink"/>
            <w:rFonts w:ascii="Arial" w:hAnsi="Arial" w:cs="Arial"/>
            <w:noProof/>
            <w:lang w:val="en-GB"/>
          </w:rPr>
          <w:t>5</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Risk Management Framework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_Toc56002709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8</w:t>
        </w:r>
        <w:r w:rsidR="00473BC8" w:rsidRPr="00473BC8">
          <w:rPr>
            <w:rFonts w:ascii="Arial" w:hAnsi="Arial" w:cs="Arial"/>
            <w:noProof/>
            <w:webHidden/>
          </w:rPr>
          <w:fldChar w:fldCharType="end"/>
        </w:r>
      </w:hyperlink>
    </w:p>
    <w:p w14:paraId="353AEBAA" w14:textId="77777777" w:rsidR="00473BC8" w:rsidRPr="00473BC8" w:rsidRDefault="005E109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10" w:history="1">
        <w:r w:rsidR="00473BC8" w:rsidRPr="00473BC8">
          <w:rPr>
            <w:rStyle w:val="Hyperlink"/>
            <w:rFonts w:ascii="Arial" w:hAnsi="Arial" w:cs="Arial"/>
            <w:noProof/>
            <w:lang w:val="en-GB"/>
          </w:rPr>
          <w:t>6</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_Toc56002710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9</w:t>
        </w:r>
        <w:r w:rsidR="00473BC8" w:rsidRPr="00473BC8">
          <w:rPr>
            <w:rFonts w:ascii="Arial" w:hAnsi="Arial" w:cs="Arial"/>
            <w:noProof/>
            <w:webHidden/>
          </w:rPr>
          <w:fldChar w:fldCharType="end"/>
        </w:r>
      </w:hyperlink>
    </w:p>
    <w:p w14:paraId="306F9FDE"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1" w:history="1">
        <w:r w:rsidR="00473BC8" w:rsidRPr="00473BC8">
          <w:rPr>
            <w:rStyle w:val="Hyperlink"/>
            <w:rFonts w:ascii="Arial" w:hAnsi="Arial" w:cs="Arial"/>
            <w:noProof/>
          </w:rPr>
          <w:t>6.1 Three Lines of Defence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_Toc56002711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9</w:t>
        </w:r>
        <w:r w:rsidR="00473BC8" w:rsidRPr="00473BC8">
          <w:rPr>
            <w:rFonts w:ascii="Arial" w:hAnsi="Arial" w:cs="Arial"/>
            <w:noProof/>
            <w:webHidden/>
          </w:rPr>
          <w:fldChar w:fldCharType="end"/>
        </w:r>
      </w:hyperlink>
    </w:p>
    <w:p w14:paraId="4554C996"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2" w:history="1">
        <w:r w:rsidR="00473BC8" w:rsidRPr="00473BC8">
          <w:rPr>
            <w:rStyle w:val="Hyperlink"/>
            <w:rFonts w:ascii="Arial" w:hAnsi="Arial" w:cs="Arial"/>
            <w:noProof/>
          </w:rPr>
          <w:t>6.2 Systems and Controls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_Toc56002712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11</w:t>
        </w:r>
        <w:r w:rsidR="00473BC8" w:rsidRPr="00473BC8">
          <w:rPr>
            <w:rFonts w:ascii="Arial" w:hAnsi="Arial" w:cs="Arial"/>
            <w:noProof/>
            <w:webHidden/>
          </w:rPr>
          <w:fldChar w:fldCharType="end"/>
        </w:r>
      </w:hyperlink>
    </w:p>
    <w:p w14:paraId="60C65356"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3" w:history="1">
        <w:r w:rsidR="00473BC8" w:rsidRPr="00473BC8">
          <w:rPr>
            <w:rStyle w:val="Hyperlink"/>
            <w:rFonts w:ascii="Arial" w:hAnsi="Arial" w:cs="Arial"/>
            <w:noProof/>
          </w:rPr>
          <w:t>6.3 Sources of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_Toc56002713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11</w:t>
        </w:r>
        <w:r w:rsidR="00473BC8" w:rsidRPr="00473BC8">
          <w:rPr>
            <w:rFonts w:ascii="Arial" w:hAnsi="Arial" w:cs="Arial"/>
            <w:noProof/>
            <w:webHidden/>
          </w:rPr>
          <w:fldChar w:fldCharType="end"/>
        </w:r>
      </w:hyperlink>
    </w:p>
    <w:p w14:paraId="3377EDE6"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4" w:history="1">
        <w:r w:rsidR="00473BC8" w:rsidRPr="00473BC8">
          <w:rPr>
            <w:rStyle w:val="Hyperlink"/>
            <w:rFonts w:ascii="Arial" w:hAnsi="Arial" w:cs="Arial"/>
            <w:noProof/>
          </w:rPr>
          <w:t>6.4 Liquidity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_Toc56002714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12</w:t>
        </w:r>
        <w:r w:rsidR="00473BC8" w:rsidRPr="00473BC8">
          <w:rPr>
            <w:rFonts w:ascii="Arial" w:hAnsi="Arial" w:cs="Arial"/>
            <w:noProof/>
            <w:webHidden/>
          </w:rPr>
          <w:fldChar w:fldCharType="end"/>
        </w:r>
      </w:hyperlink>
    </w:p>
    <w:p w14:paraId="1AEE5A5D"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15" w:history="1">
        <w:r w:rsidR="00473BC8" w:rsidRPr="00473BC8">
          <w:rPr>
            <w:rStyle w:val="Hyperlink"/>
            <w:rFonts w:ascii="Arial" w:hAnsi="Arial" w:cs="Arial"/>
            <w:noProof/>
          </w:rPr>
          <w:t>7. Liquidity monitoring and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_Toc56002715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12</w:t>
        </w:r>
        <w:r w:rsidR="00473BC8" w:rsidRPr="00473BC8">
          <w:rPr>
            <w:rFonts w:ascii="Arial" w:hAnsi="Arial" w:cs="Arial"/>
            <w:noProof/>
            <w:webHidden/>
          </w:rPr>
          <w:fldChar w:fldCharType="end"/>
        </w:r>
      </w:hyperlink>
    </w:p>
    <w:p w14:paraId="450D520A"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6" w:history="1">
        <w:r w:rsidR="00473BC8" w:rsidRPr="00473BC8">
          <w:rPr>
            <w:rStyle w:val="Hyperlink"/>
            <w:rFonts w:ascii="Arial" w:hAnsi="Arial" w:cs="Arial"/>
            <w:noProof/>
          </w:rPr>
          <w:t>7.1 Liquidity Monitoring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_Toc56002716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13</w:t>
        </w:r>
        <w:r w:rsidR="00473BC8" w:rsidRPr="00473BC8">
          <w:rPr>
            <w:rFonts w:ascii="Arial" w:hAnsi="Arial" w:cs="Arial"/>
            <w:noProof/>
            <w:webHidden/>
          </w:rPr>
          <w:fldChar w:fldCharType="end"/>
        </w:r>
      </w:hyperlink>
    </w:p>
    <w:p w14:paraId="2B112293"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7" w:history="1">
        <w:r w:rsidR="00473BC8" w:rsidRPr="00473BC8">
          <w:rPr>
            <w:rStyle w:val="Hyperlink"/>
            <w:rFonts w:ascii="Arial" w:hAnsi="Arial" w:cs="Arial"/>
            <w:noProof/>
          </w:rPr>
          <w:t>7.2 Liquidity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_Toc56002717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13</w:t>
        </w:r>
        <w:r w:rsidR="00473BC8" w:rsidRPr="00473BC8">
          <w:rPr>
            <w:rFonts w:ascii="Arial" w:hAnsi="Arial" w:cs="Arial"/>
            <w:noProof/>
            <w:webHidden/>
          </w:rPr>
          <w:fldChar w:fldCharType="end"/>
        </w:r>
      </w:hyperlink>
    </w:p>
    <w:p w14:paraId="4B682C2E"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18" w:history="1">
        <w:r w:rsidR="00473BC8" w:rsidRPr="00473BC8">
          <w:rPr>
            <w:rStyle w:val="Hyperlink"/>
            <w:rFonts w:ascii="Arial" w:hAnsi="Arial" w:cs="Arial"/>
            <w:noProof/>
          </w:rPr>
          <w:t>8. Management of Key Liquidity Risks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_Toc56002718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14</w:t>
        </w:r>
        <w:r w:rsidR="00473BC8" w:rsidRPr="00473BC8">
          <w:rPr>
            <w:rFonts w:ascii="Arial" w:hAnsi="Arial" w:cs="Arial"/>
            <w:noProof/>
            <w:webHidden/>
          </w:rPr>
          <w:fldChar w:fldCharType="end"/>
        </w:r>
      </w:hyperlink>
    </w:p>
    <w:p w14:paraId="7673C530"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19" w:history="1">
        <w:r w:rsidR="00473BC8" w:rsidRPr="00473BC8">
          <w:rPr>
            <w:rStyle w:val="Hyperlink"/>
            <w:rFonts w:ascii="Arial" w:hAnsi="Arial" w:cs="Arial"/>
            <w:noProof/>
          </w:rPr>
          <w:t>8.1 Intraday 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_Toc56002719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14</w:t>
        </w:r>
        <w:r w:rsidR="00473BC8" w:rsidRPr="00473BC8">
          <w:rPr>
            <w:rFonts w:ascii="Arial" w:hAnsi="Arial" w:cs="Arial"/>
            <w:noProof/>
            <w:webHidden/>
          </w:rPr>
          <w:fldChar w:fldCharType="end"/>
        </w:r>
      </w:hyperlink>
    </w:p>
    <w:p w14:paraId="5260B288"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0" w:history="1">
        <w:r w:rsidR="00473BC8" w:rsidRPr="00473BC8">
          <w:rPr>
            <w:rStyle w:val="Hyperlink"/>
            <w:rFonts w:ascii="Arial" w:hAnsi="Arial" w:cs="Arial"/>
            <w:noProof/>
          </w:rPr>
          <w:t>8.2 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_Toc56002720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15</w:t>
        </w:r>
        <w:r w:rsidR="00473BC8" w:rsidRPr="00473BC8">
          <w:rPr>
            <w:rFonts w:ascii="Arial" w:hAnsi="Arial" w:cs="Arial"/>
            <w:noProof/>
            <w:webHidden/>
          </w:rPr>
          <w:fldChar w:fldCharType="end"/>
        </w:r>
      </w:hyperlink>
    </w:p>
    <w:p w14:paraId="62ADDB0E"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1" w:history="1">
        <w:r w:rsidR="00473BC8" w:rsidRPr="00473BC8">
          <w:rPr>
            <w:rStyle w:val="Hyperlink"/>
            <w:rFonts w:ascii="Arial" w:hAnsi="Arial" w:cs="Arial"/>
            <w:noProof/>
          </w:rPr>
          <w:t>8.4 Non-marketable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_Toc56002721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15</w:t>
        </w:r>
        <w:r w:rsidR="00473BC8" w:rsidRPr="00473BC8">
          <w:rPr>
            <w:rFonts w:ascii="Arial" w:hAnsi="Arial" w:cs="Arial"/>
            <w:noProof/>
            <w:webHidden/>
          </w:rPr>
          <w:fldChar w:fldCharType="end"/>
        </w:r>
      </w:hyperlink>
    </w:p>
    <w:p w14:paraId="42B98526"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2" w:history="1">
        <w:r w:rsidR="00473BC8" w:rsidRPr="00473BC8">
          <w:rPr>
            <w:rStyle w:val="Hyperlink"/>
            <w:rFonts w:ascii="Arial" w:hAnsi="Arial" w:cs="Arial"/>
            <w:noProof/>
          </w:rPr>
          <w:t>8.4 Off-balance sheet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_Toc56002722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16</w:t>
        </w:r>
        <w:r w:rsidR="00473BC8" w:rsidRPr="00473BC8">
          <w:rPr>
            <w:rFonts w:ascii="Arial" w:hAnsi="Arial" w:cs="Arial"/>
            <w:noProof/>
            <w:webHidden/>
          </w:rPr>
          <w:fldChar w:fldCharType="end"/>
        </w:r>
      </w:hyperlink>
    </w:p>
    <w:p w14:paraId="6235CD35"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3" w:history="1">
        <w:r w:rsidR="00473BC8" w:rsidRPr="00473BC8">
          <w:rPr>
            <w:rStyle w:val="Hyperlink"/>
            <w:rFonts w:ascii="Arial" w:hAnsi="Arial" w:cs="Arial"/>
            <w:noProof/>
          </w:rPr>
          <w:t>8.5 Cross-Currency liquidity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_Toc56002723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16</w:t>
        </w:r>
        <w:r w:rsidR="00473BC8" w:rsidRPr="00473BC8">
          <w:rPr>
            <w:rFonts w:ascii="Arial" w:hAnsi="Arial" w:cs="Arial"/>
            <w:noProof/>
            <w:webHidden/>
          </w:rPr>
          <w:fldChar w:fldCharType="end"/>
        </w:r>
      </w:hyperlink>
    </w:p>
    <w:p w14:paraId="450E5241"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4" w:history="1">
        <w:r w:rsidR="00473BC8" w:rsidRPr="00473BC8">
          <w:rPr>
            <w:rStyle w:val="Hyperlink"/>
            <w:rFonts w:ascii="Arial" w:hAnsi="Arial" w:cs="Arial"/>
            <w:noProof/>
          </w:rPr>
          <w:t>8.6 Franchise viability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_Toc56002724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16</w:t>
        </w:r>
        <w:r w:rsidR="00473BC8" w:rsidRPr="00473BC8">
          <w:rPr>
            <w:rFonts w:ascii="Arial" w:hAnsi="Arial" w:cs="Arial"/>
            <w:noProof/>
            <w:webHidden/>
          </w:rPr>
          <w:fldChar w:fldCharType="end"/>
        </w:r>
      </w:hyperlink>
    </w:p>
    <w:p w14:paraId="517665F2" w14:textId="77777777" w:rsidR="00473BC8" w:rsidRPr="00473BC8" w:rsidRDefault="005E1095" w:rsidP="00473BC8">
      <w:pPr>
        <w:pStyle w:val="TOC2"/>
        <w:spacing w:before="0" w:after="0" w:line="240" w:lineRule="auto"/>
        <w:rPr>
          <w:rFonts w:ascii="Arial" w:eastAsiaTheme="minorEastAsia" w:hAnsi="Arial" w:cs="Arial"/>
          <w:noProof/>
          <w:lang w:val="en-GB" w:eastAsia="zh-CN" w:bidi="ar-SA"/>
        </w:rPr>
      </w:pPr>
      <w:hyperlink w:anchor="_Toc56002725" w:history="1">
        <w:r w:rsidR="00473BC8" w:rsidRPr="00473BC8">
          <w:rPr>
            <w:rStyle w:val="Hyperlink"/>
            <w:rFonts w:ascii="Arial" w:hAnsi="Arial" w:cs="Arial"/>
            <w:noProof/>
          </w:rPr>
          <w:t>8.7 Funding Concentration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_Toc56002725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16</w:t>
        </w:r>
        <w:r w:rsidR="00473BC8" w:rsidRPr="00473BC8">
          <w:rPr>
            <w:rFonts w:ascii="Arial" w:hAnsi="Arial" w:cs="Arial"/>
            <w:noProof/>
            <w:webHidden/>
          </w:rPr>
          <w:fldChar w:fldCharType="end"/>
        </w:r>
      </w:hyperlink>
    </w:p>
    <w:p w14:paraId="4631E90E"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26" w:history="1">
        <w:r w:rsidR="00473BC8" w:rsidRPr="00473BC8">
          <w:rPr>
            <w:rStyle w:val="Hyperlink"/>
            <w:rFonts w:ascii="Arial" w:hAnsi="Arial" w:cs="Arial"/>
            <w:noProof/>
          </w:rPr>
          <w:t>9. Treasury Dealing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_Toc56002726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17</w:t>
        </w:r>
        <w:r w:rsidR="00473BC8" w:rsidRPr="00473BC8">
          <w:rPr>
            <w:rFonts w:ascii="Arial" w:hAnsi="Arial" w:cs="Arial"/>
            <w:noProof/>
            <w:webHidden/>
          </w:rPr>
          <w:fldChar w:fldCharType="end"/>
        </w:r>
      </w:hyperlink>
    </w:p>
    <w:p w14:paraId="03C68665"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27" w:history="1">
        <w:r w:rsidR="00473BC8" w:rsidRPr="00473BC8">
          <w:rPr>
            <w:rStyle w:val="Hyperlink"/>
            <w:rFonts w:ascii="Arial" w:hAnsi="Arial" w:cs="Arial"/>
            <w:noProof/>
          </w:rPr>
          <w:t>10. Approved Treasury Instruments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_Toc56002727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17</w:t>
        </w:r>
        <w:r w:rsidR="00473BC8" w:rsidRPr="00473BC8">
          <w:rPr>
            <w:rFonts w:ascii="Arial" w:hAnsi="Arial" w:cs="Arial"/>
            <w:noProof/>
            <w:webHidden/>
          </w:rPr>
          <w:fldChar w:fldCharType="end"/>
        </w:r>
      </w:hyperlink>
    </w:p>
    <w:p w14:paraId="721E8F07"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28" w:history="1">
        <w:r w:rsidR="00473BC8" w:rsidRPr="00473BC8">
          <w:rPr>
            <w:rStyle w:val="Hyperlink"/>
            <w:rFonts w:ascii="Arial" w:hAnsi="Arial" w:cs="Arial"/>
            <w:noProof/>
          </w:rPr>
          <w:t>11. 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_Toc56002728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18</w:t>
        </w:r>
        <w:r w:rsidR="00473BC8" w:rsidRPr="00473BC8">
          <w:rPr>
            <w:rFonts w:ascii="Arial" w:hAnsi="Arial" w:cs="Arial"/>
            <w:noProof/>
            <w:webHidden/>
          </w:rPr>
          <w:fldChar w:fldCharType="end"/>
        </w:r>
      </w:hyperlink>
    </w:p>
    <w:p w14:paraId="1962048B"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29" w:history="1">
        <w:r w:rsidR="00473BC8" w:rsidRPr="00473BC8">
          <w:rPr>
            <w:rStyle w:val="Hyperlink"/>
            <w:rFonts w:ascii="Arial" w:hAnsi="Arial" w:cs="Arial"/>
            <w:noProof/>
          </w:rPr>
          <w:t>12. Dealing outside the office / office hours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_Toc56002729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18</w:t>
        </w:r>
        <w:r w:rsidR="00473BC8" w:rsidRPr="00473BC8">
          <w:rPr>
            <w:rFonts w:ascii="Arial" w:hAnsi="Arial" w:cs="Arial"/>
            <w:noProof/>
            <w:webHidden/>
          </w:rPr>
          <w:fldChar w:fldCharType="end"/>
        </w:r>
      </w:hyperlink>
    </w:p>
    <w:p w14:paraId="60550BDB"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30" w:history="1">
        <w:r w:rsidR="00473BC8" w:rsidRPr="00473BC8">
          <w:rPr>
            <w:rStyle w:val="Hyperlink"/>
            <w:rFonts w:ascii="Arial" w:hAnsi="Arial" w:cs="Arial"/>
            <w:noProof/>
          </w:rPr>
          <w:t>13. Review and Update of Policy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_Toc56002730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18</w:t>
        </w:r>
        <w:r w:rsidR="00473BC8" w:rsidRPr="00473BC8">
          <w:rPr>
            <w:rFonts w:ascii="Arial" w:hAnsi="Arial" w:cs="Arial"/>
            <w:noProof/>
            <w:webHidden/>
          </w:rPr>
          <w:fldChar w:fldCharType="end"/>
        </w:r>
      </w:hyperlink>
    </w:p>
    <w:p w14:paraId="6D524DEE" w14:textId="77777777" w:rsidR="00473BC8" w:rsidRDefault="00473BC8" w:rsidP="00473BC8">
      <w:pPr>
        <w:pStyle w:val="TOC1"/>
        <w:spacing w:before="0" w:after="0" w:line="240" w:lineRule="auto"/>
        <w:rPr>
          <w:rStyle w:val="Hyperlink"/>
          <w:rFonts w:ascii="Arial" w:hAnsi="Arial" w:cs="Arial"/>
          <w:noProof/>
        </w:rPr>
      </w:pPr>
    </w:p>
    <w:p w14:paraId="39B4B5B6"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31" w:history="1">
        <w:r w:rsidR="00473BC8" w:rsidRPr="00473BC8">
          <w:rPr>
            <w:rStyle w:val="Hyperlink"/>
            <w:rFonts w:ascii="Arial" w:hAnsi="Arial" w:cs="Arial"/>
            <w:noProof/>
          </w:rPr>
          <w:t>Appendix A: Liquidity Risk Limits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_Toc56002731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19</w:t>
        </w:r>
        <w:r w:rsidR="00473BC8" w:rsidRPr="00473BC8">
          <w:rPr>
            <w:rFonts w:ascii="Arial" w:hAnsi="Arial" w:cs="Arial"/>
            <w:noProof/>
            <w:webHidden/>
          </w:rPr>
          <w:fldChar w:fldCharType="end"/>
        </w:r>
      </w:hyperlink>
    </w:p>
    <w:p w14:paraId="64ABE932"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32" w:history="1">
        <w:r w:rsidR="00473BC8" w:rsidRPr="00473BC8">
          <w:rPr>
            <w:rStyle w:val="Hyperlink"/>
            <w:rFonts w:ascii="Arial" w:hAnsi="Arial" w:cs="Arial"/>
            <w:noProof/>
          </w:rPr>
          <w:t>Appendix B – Liquidity and Funding Strategy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_Toc56002732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20</w:t>
        </w:r>
        <w:r w:rsidR="00473BC8" w:rsidRPr="00473BC8">
          <w:rPr>
            <w:rFonts w:ascii="Arial" w:hAnsi="Arial" w:cs="Arial"/>
            <w:noProof/>
            <w:webHidden/>
          </w:rPr>
          <w:fldChar w:fldCharType="end"/>
        </w:r>
      </w:hyperlink>
    </w:p>
    <w:p w14:paraId="321E1A73"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33" w:history="1">
        <w:r w:rsidR="00473BC8" w:rsidRPr="00473BC8">
          <w:rPr>
            <w:rStyle w:val="Hyperlink"/>
            <w:rFonts w:ascii="Arial" w:hAnsi="Arial" w:cs="Arial"/>
            <w:noProof/>
          </w:rPr>
          <w:t>Appendix C – Daily Cash Report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_Toc56002733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21</w:t>
        </w:r>
        <w:r w:rsidR="00473BC8" w:rsidRPr="00473BC8">
          <w:rPr>
            <w:rFonts w:ascii="Arial" w:hAnsi="Arial" w:cs="Arial"/>
            <w:noProof/>
            <w:webHidden/>
          </w:rPr>
          <w:fldChar w:fldCharType="end"/>
        </w:r>
      </w:hyperlink>
    </w:p>
    <w:p w14:paraId="47E98E36" w14:textId="77777777" w:rsidR="00473BC8" w:rsidRPr="00473BC8" w:rsidRDefault="005E1095" w:rsidP="00473BC8">
      <w:pPr>
        <w:pStyle w:val="TOC1"/>
        <w:spacing w:before="0" w:after="0" w:line="240" w:lineRule="auto"/>
        <w:rPr>
          <w:rFonts w:ascii="Arial" w:eastAsiaTheme="minorEastAsia" w:hAnsi="Arial" w:cs="Arial"/>
          <w:noProof/>
          <w:lang w:val="en-GB" w:eastAsia="zh-CN" w:bidi="ar-SA"/>
        </w:rPr>
      </w:pPr>
      <w:hyperlink w:anchor="_Toc56002734" w:history="1">
        <w:r w:rsidR="00473BC8" w:rsidRPr="00473BC8">
          <w:rPr>
            <w:rStyle w:val="Hyperlink"/>
            <w:rFonts w:ascii="Arial" w:hAnsi="Arial" w:cs="Arial"/>
            <w:noProof/>
          </w:rPr>
          <w:t>Appendix D - Contingency Funding Plan</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_Toc56002734 \h </w:instrText>
        </w:r>
        <w:r w:rsidR="00473BC8" w:rsidRPr="00473BC8">
          <w:rPr>
            <w:rFonts w:ascii="Arial" w:hAnsi="Arial" w:cs="Arial"/>
            <w:noProof/>
            <w:webHidden/>
          </w:rPr>
        </w:r>
        <w:r w:rsidR="00473BC8" w:rsidRPr="00473BC8">
          <w:rPr>
            <w:rFonts w:ascii="Arial" w:hAnsi="Arial" w:cs="Arial"/>
            <w:noProof/>
            <w:webHidden/>
          </w:rPr>
          <w:fldChar w:fldCharType="separate"/>
        </w:r>
        <w:r>
          <w:rPr>
            <w:rFonts w:ascii="Arial" w:hAnsi="Arial" w:cs="Arial"/>
            <w:noProof/>
            <w:webHidden/>
          </w:rPr>
          <w:t>22</w:t>
        </w:r>
        <w:r w:rsidR="00473BC8" w:rsidRPr="00473BC8">
          <w:rPr>
            <w:rFonts w:ascii="Arial" w:hAnsi="Arial" w:cs="Arial"/>
            <w:noProof/>
            <w:webHidden/>
          </w:rPr>
          <w:fldChar w:fldCharType="end"/>
        </w:r>
      </w:hyperlink>
    </w:p>
    <w:p w14:paraId="26281B61" w14:textId="5057EC31" w:rsidR="007A1F76" w:rsidRPr="001B6A29" w:rsidRDefault="000809BF" w:rsidP="00473BC8">
      <w:pPr>
        <w:pStyle w:val="Style1"/>
        <w:numPr>
          <w:ilvl w:val="0"/>
          <w:numId w:val="0"/>
        </w:numPr>
        <w:spacing w:line="240" w:lineRule="auto"/>
        <w:jc w:val="left"/>
        <w:rPr>
          <w:rFonts w:ascii="Arial" w:hAnsi="Arial" w:cs="Arial"/>
          <w:sz w:val="22"/>
          <w:lang w:eastAsia="zh-CN"/>
        </w:rPr>
      </w:pPr>
      <w:r w:rsidRPr="00473BC8">
        <w:rPr>
          <w:rFonts w:ascii="Arial" w:eastAsia="宋体" w:hAnsi="Arial" w:cs="Arial"/>
          <w:smallCaps w:val="0"/>
          <w:sz w:val="22"/>
          <w:lang w:eastAsia="zh-CN" w:bidi="en-US"/>
        </w:rPr>
        <w:fldChar w:fldCharType="end"/>
      </w:r>
    </w:p>
    <w:p w14:paraId="6BAF30F3" w14:textId="77777777" w:rsidR="00825213" w:rsidRPr="001B6A29" w:rsidRDefault="00825213" w:rsidP="001B6A29">
      <w:pPr>
        <w:spacing w:before="0" w:after="0" w:line="360" w:lineRule="auto"/>
        <w:jc w:val="left"/>
        <w:rPr>
          <w:rFonts w:ascii="Arial" w:eastAsia="Times New Roman" w:hAnsi="Arial" w:cs="Arial"/>
          <w:b/>
          <w:smallCaps/>
          <w:lang w:val="en-GB" w:eastAsia="zh-CN" w:bidi="ar-SA"/>
        </w:rPr>
      </w:pPr>
      <w:r w:rsidRPr="001B6A29">
        <w:rPr>
          <w:rFonts w:ascii="Arial" w:hAnsi="Arial" w:cs="Arial"/>
          <w:lang w:eastAsia="zh-CN"/>
        </w:rPr>
        <w:br w:type="page"/>
      </w:r>
    </w:p>
    <w:p w14:paraId="56621831" w14:textId="6E186D13" w:rsidR="00634DE1" w:rsidRPr="00243779" w:rsidRDefault="00553804" w:rsidP="00C34827">
      <w:pPr>
        <w:pStyle w:val="Heading1"/>
        <w:spacing w:before="0" w:line="360" w:lineRule="auto"/>
        <w:jc w:val="left"/>
        <w:rPr>
          <w:rFonts w:ascii="Arial" w:hAnsi="Arial" w:cs="Arial"/>
          <w:color w:val="auto"/>
          <w:sz w:val="22"/>
          <w:szCs w:val="22"/>
          <w:lang w:val="en-GB"/>
        </w:rPr>
      </w:pPr>
      <w:bookmarkStart w:id="20" w:name="_Toc401074703"/>
      <w:bookmarkStart w:id="21" w:name="_Toc56002705"/>
      <w:bookmarkEnd w:id="20"/>
      <w:r w:rsidRPr="00243779">
        <w:rPr>
          <w:rFonts w:ascii="Arial" w:hAnsi="Arial" w:cs="Arial"/>
          <w:color w:val="auto"/>
          <w:sz w:val="22"/>
          <w:szCs w:val="22"/>
          <w:lang w:val="en-GB"/>
        </w:rPr>
        <w:t>Background</w:t>
      </w:r>
      <w:bookmarkEnd w:id="21"/>
    </w:p>
    <w:p w14:paraId="2595E3BC" w14:textId="1363339A" w:rsidR="00553804" w:rsidRDefault="00553804" w:rsidP="00C34827">
      <w:pPr>
        <w:spacing w:before="0" w:after="0" w:line="360" w:lineRule="auto"/>
        <w:jc w:val="left"/>
        <w:rPr>
          <w:rFonts w:ascii="Arial" w:hAnsi="Arial" w:cs="Arial"/>
          <w:lang w:val="en-GB"/>
        </w:rPr>
      </w:pPr>
      <w:r w:rsidRPr="00243779">
        <w:rPr>
          <w:rFonts w:ascii="Arial" w:hAnsi="Arial" w:cs="Arial"/>
          <w:lang w:val="en-GB"/>
        </w:rPr>
        <w:t>This document sets out the approach adopted by China CITIC Bank London Branch (“CNCBLB”</w:t>
      </w:r>
      <w:r w:rsidR="00B75A16">
        <w:rPr>
          <w:rFonts w:ascii="Arial" w:hAnsi="Arial" w:cs="Arial"/>
          <w:lang w:val="en-GB"/>
        </w:rPr>
        <w:t xml:space="preserve"> </w:t>
      </w:r>
      <w:r w:rsidRPr="00243779">
        <w:rPr>
          <w:rFonts w:ascii="Arial" w:hAnsi="Arial" w:cs="Arial"/>
          <w:lang w:val="en-GB"/>
        </w:rPr>
        <w:t xml:space="preserve">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C34827">
      <w:pPr>
        <w:spacing w:before="0" w:after="0" w:line="360" w:lineRule="auto"/>
        <w:jc w:val="left"/>
        <w:rPr>
          <w:rFonts w:ascii="Arial" w:hAnsi="Arial" w:cs="Arial"/>
          <w:lang w:val="en-GB"/>
        </w:rPr>
      </w:pPr>
    </w:p>
    <w:p w14:paraId="13FEC91C" w14:textId="55E2DCC9"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C34827">
      <w:pPr>
        <w:spacing w:before="0" w:after="0" w:line="360" w:lineRule="auto"/>
        <w:jc w:val="left"/>
        <w:rPr>
          <w:rFonts w:ascii="Arial" w:hAnsi="Arial" w:cs="Arial"/>
          <w:lang w:val="en-GB"/>
        </w:rPr>
      </w:pPr>
    </w:p>
    <w:p w14:paraId="307602B4" w14:textId="354980A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C34827">
      <w:pPr>
        <w:spacing w:before="0" w:after="0" w:line="360" w:lineRule="auto"/>
        <w:jc w:val="left"/>
        <w:rPr>
          <w:rFonts w:ascii="Arial" w:hAnsi="Arial" w:cs="Arial"/>
          <w:lang w:val="en-GB" w:eastAsia="zh-CN"/>
        </w:rPr>
      </w:pPr>
    </w:p>
    <w:p w14:paraId="2B8E4FFC" w14:textId="1402D660" w:rsidR="00401C82" w:rsidRDefault="00401C82"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w:t>
      </w:r>
      <w:r w:rsidRPr="00243779">
        <w:rPr>
          <w:rFonts w:ascii="Arial" w:hAnsi="Arial" w:cs="Arial"/>
          <w:lang w:val="en-GB" w:eastAsia="zh-CN"/>
        </w:rPr>
        <w:t xml:space="preserve">, ultimately rests with the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 xml:space="preserve">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w:t>
      </w:r>
      <w:proofErr w:type="spellStart"/>
      <w:r w:rsidR="00A33B82" w:rsidRPr="00243779">
        <w:rPr>
          <w:rFonts w:ascii="Arial" w:hAnsi="Arial" w:cs="Arial"/>
          <w:lang w:val="en-GB" w:eastAsia="zh-CN"/>
        </w:rPr>
        <w:t>HoFM</w:t>
      </w:r>
      <w:proofErr w:type="spellEnd"/>
      <w:r w:rsidR="00A33B82" w:rsidRPr="00243779">
        <w:rPr>
          <w:rFonts w:ascii="Arial" w:hAnsi="Arial" w:cs="Arial"/>
          <w:lang w:val="en-GB" w:eastAsia="zh-CN"/>
        </w:rPr>
        <w:t>”)</w:t>
      </w:r>
      <w:r w:rsidRPr="00243779">
        <w:rPr>
          <w:rFonts w:ascii="Arial" w:hAnsi="Arial" w:cs="Arial"/>
          <w:lang w:val="en-GB" w:eastAsia="zh-CN"/>
        </w:rPr>
        <w:t>.</w:t>
      </w:r>
    </w:p>
    <w:p w14:paraId="4BE6D985" w14:textId="77777777" w:rsidR="00243779" w:rsidRPr="00243779" w:rsidRDefault="00243779" w:rsidP="00C34827">
      <w:pPr>
        <w:spacing w:before="0" w:after="0" w:line="360" w:lineRule="auto"/>
        <w:jc w:val="left"/>
        <w:rPr>
          <w:rFonts w:ascii="Arial" w:hAnsi="Arial" w:cs="Arial"/>
          <w:lang w:val="en-GB"/>
        </w:rPr>
      </w:pPr>
    </w:p>
    <w:p w14:paraId="2EBD3C83" w14:textId="3D0861A2" w:rsidR="00553804" w:rsidRPr="00243779" w:rsidRDefault="00553804" w:rsidP="00C34827">
      <w:pPr>
        <w:pStyle w:val="Heading1"/>
        <w:spacing w:before="0" w:line="360" w:lineRule="auto"/>
        <w:jc w:val="left"/>
        <w:rPr>
          <w:rFonts w:ascii="Arial" w:hAnsi="Arial" w:cs="Arial"/>
          <w:color w:val="auto"/>
          <w:sz w:val="22"/>
          <w:szCs w:val="22"/>
          <w:lang w:val="en-GB"/>
        </w:rPr>
      </w:pPr>
      <w:bookmarkStart w:id="22" w:name="_Toc56002706"/>
      <w:r w:rsidRPr="00243779">
        <w:rPr>
          <w:rFonts w:ascii="Arial" w:hAnsi="Arial" w:cs="Arial"/>
          <w:color w:val="auto"/>
          <w:sz w:val="22"/>
          <w:szCs w:val="22"/>
          <w:lang w:val="en-GB"/>
        </w:rPr>
        <w:t>Objectives</w:t>
      </w:r>
      <w:bookmarkEnd w:id="22"/>
    </w:p>
    <w:p w14:paraId="549A6DC8" w14:textId="53AAEEBD" w:rsidR="009F3F67" w:rsidRDefault="009F3F67" w:rsidP="00C34827">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C34827">
      <w:pPr>
        <w:spacing w:before="0" w:after="0" w:line="360" w:lineRule="auto"/>
        <w:jc w:val="left"/>
        <w:rPr>
          <w:rFonts w:ascii="Arial" w:hAnsi="Arial" w:cs="Arial"/>
          <w:lang w:val="en-GB"/>
        </w:rPr>
      </w:pPr>
    </w:p>
    <w:p w14:paraId="1B048F5B" w14:textId="77777777" w:rsidR="00046A32" w:rsidRPr="00243779" w:rsidRDefault="00046A32" w:rsidP="00C34827">
      <w:pPr>
        <w:spacing w:before="0" w:after="0" w:line="360" w:lineRule="auto"/>
        <w:jc w:val="left"/>
        <w:rPr>
          <w:rFonts w:ascii="Arial" w:hAnsi="Arial" w:cs="Arial"/>
          <w:lang w:val="en-GB"/>
        </w:rPr>
      </w:pPr>
    </w:p>
    <w:p w14:paraId="19DC8EF7" w14:textId="18FC66E9" w:rsidR="007E6FD4" w:rsidRDefault="007E6FD4" w:rsidP="00C34827">
      <w:pPr>
        <w:spacing w:before="0" w:after="0" w:line="360" w:lineRule="auto"/>
        <w:jc w:val="left"/>
        <w:rPr>
          <w:rFonts w:ascii="Arial" w:eastAsia="Times New Roman" w:hAnsi="Arial" w:cs="Arial"/>
          <w:lang w:bidi="ar-SA"/>
        </w:rPr>
      </w:pPr>
      <w:r w:rsidRPr="00243779">
        <w:rPr>
          <w:rFonts w:ascii="Arial" w:eastAsia="Times New Roman" w:hAnsi="Arial" w:cs="Arial"/>
          <w:lang w:bidi="ar-SA"/>
        </w:rPr>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C34827">
      <w:pPr>
        <w:spacing w:before="0" w:after="0" w:line="360" w:lineRule="auto"/>
        <w:jc w:val="left"/>
        <w:rPr>
          <w:rFonts w:ascii="Arial" w:eastAsia="Times New Roman" w:hAnsi="Arial" w:cs="Arial"/>
          <w:lang w:bidi="ar-SA"/>
        </w:rPr>
      </w:pPr>
    </w:p>
    <w:p w14:paraId="1FC1CAB7" w14:textId="6A22964B" w:rsidR="00C45A20" w:rsidRDefault="00C45A20" w:rsidP="00C34827">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709D32D2" w14:textId="28CECE5B" w:rsidR="007623B8" w:rsidRPr="00243779"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646A6D1A" w:rsidR="007E6FD4"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r w:rsidR="005B2F52">
        <w:rPr>
          <w:rFonts w:ascii="Arial" w:hAnsi="Arial" w:cs="Arial"/>
          <w:color w:val="auto"/>
          <w:lang w:bidi="ar-SA"/>
        </w:rPr>
        <w:t>;</w:t>
      </w:r>
    </w:p>
    <w:p w14:paraId="751C2A6F" w14:textId="41F33536"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Define the monitoring and reporting framework for managing liquidity</w:t>
      </w:r>
      <w:r w:rsidR="005B2F52">
        <w:rPr>
          <w:rFonts w:ascii="Arial" w:hAnsi="Arial" w:cs="Arial"/>
        </w:rPr>
        <w:t xml:space="preserve"> as defined in the Liquidity and Funding Strategy</w:t>
      </w:r>
      <w:r w:rsidRPr="00C45A20">
        <w:rPr>
          <w:rFonts w:ascii="Arial" w:hAnsi="Arial" w:cs="Arial"/>
        </w:rPr>
        <w:t xml:space="preserve">; and </w:t>
      </w:r>
    </w:p>
    <w:p w14:paraId="76BABE1C" w14:textId="7FE03522"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Set out the Contingency Funding Plan</w:t>
      </w:r>
    </w:p>
    <w:p w14:paraId="04151118" w14:textId="55904CC8" w:rsidR="00401C82" w:rsidRPr="00243779" w:rsidRDefault="00401C82" w:rsidP="00C34827">
      <w:pPr>
        <w:spacing w:before="0" w:after="0" w:line="360" w:lineRule="auto"/>
        <w:jc w:val="left"/>
        <w:rPr>
          <w:rFonts w:ascii="Arial" w:hAnsi="Arial" w:cs="Arial"/>
          <w:b/>
          <w:bCs/>
        </w:rPr>
      </w:pPr>
      <w:bookmarkStart w:id="23" w:name="_Toc401074709"/>
      <w:bookmarkStart w:id="24" w:name="_Toc510096970"/>
      <w:bookmarkEnd w:id="23"/>
    </w:p>
    <w:p w14:paraId="1B6677C7" w14:textId="77777777" w:rsidR="00C45A20" w:rsidRDefault="00C45A20" w:rsidP="00C34827">
      <w:pPr>
        <w:spacing w:before="0" w:after="0" w:line="360" w:lineRule="auto"/>
        <w:jc w:val="left"/>
        <w:rPr>
          <w:rFonts w:ascii="Arial" w:hAnsi="Arial" w:cs="Arial"/>
          <w:b/>
          <w:bCs/>
        </w:rPr>
      </w:pPr>
      <w:r>
        <w:rPr>
          <w:rFonts w:ascii="Arial" w:hAnsi="Arial" w:cs="Arial"/>
        </w:rPr>
        <w:br w:type="page"/>
      </w:r>
    </w:p>
    <w:p w14:paraId="3230AD11" w14:textId="576366AA" w:rsidR="00401C82" w:rsidRPr="00243779" w:rsidRDefault="00401C82" w:rsidP="00C34827">
      <w:pPr>
        <w:pStyle w:val="Heading1"/>
        <w:spacing w:before="0" w:line="360" w:lineRule="auto"/>
        <w:jc w:val="left"/>
        <w:rPr>
          <w:rFonts w:ascii="Arial" w:hAnsi="Arial" w:cs="Arial"/>
          <w:color w:val="auto"/>
          <w:sz w:val="22"/>
          <w:szCs w:val="22"/>
        </w:rPr>
      </w:pPr>
      <w:bookmarkStart w:id="25" w:name="_Toc56002707"/>
      <w:r w:rsidRPr="00243779">
        <w:rPr>
          <w:rFonts w:ascii="Arial" w:hAnsi="Arial" w:cs="Arial"/>
          <w:color w:val="auto"/>
          <w:sz w:val="22"/>
          <w:szCs w:val="22"/>
        </w:rPr>
        <w:t>Policy Ownership/Oversight</w:t>
      </w:r>
      <w:bookmarkEnd w:id="24"/>
      <w:bookmarkEnd w:id="25"/>
    </w:p>
    <w:p w14:paraId="106C27B7" w14:textId="450DD5F9" w:rsidR="00401C82" w:rsidRDefault="00401C82" w:rsidP="00C34827">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C34827">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23D396F9"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oversight responsibilities for the Treasury </w:t>
            </w:r>
            <w:r w:rsidR="00C34827">
              <w:rPr>
                <w:rFonts w:ascii="Arial" w:hAnsi="Arial" w:cs="Arial"/>
              </w:rPr>
              <w:t>Risk</w:t>
            </w:r>
            <w:r w:rsidRPr="00243779">
              <w:rPr>
                <w:rFonts w:ascii="Arial" w:hAnsi="Arial" w:cs="Arial"/>
              </w:rPr>
              <w:t>.</w:t>
            </w:r>
          </w:p>
          <w:p w14:paraId="789A0DE7" w14:textId="77777777" w:rsidR="00C45A20" w:rsidRPr="00243779" w:rsidRDefault="00C45A20" w:rsidP="00C34827">
            <w:pPr>
              <w:spacing w:before="0" w:after="0" w:line="360" w:lineRule="auto"/>
              <w:jc w:val="left"/>
              <w:rPr>
                <w:rFonts w:ascii="Arial" w:hAnsi="Arial" w:cs="Arial"/>
              </w:rPr>
            </w:pPr>
          </w:p>
          <w:p w14:paraId="581C279E" w14:textId="2C83B82E"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proofErr w:type="spellStart"/>
            <w:r w:rsidR="002F4BEC">
              <w:rPr>
                <w:rFonts w:ascii="Arial" w:hAnsi="Arial" w:cs="Arial"/>
              </w:rPr>
              <w:t>ALC</w:t>
            </w:r>
            <w:r w:rsidR="00AC0753">
              <w:rPr>
                <w:rFonts w:ascii="Arial" w:hAnsi="Arial" w:cs="Arial"/>
              </w:rPr>
              <w:t>o</w:t>
            </w:r>
            <w:proofErr w:type="spellEnd"/>
            <w:r w:rsidR="002F4BEC">
              <w:rPr>
                <w:rFonts w:ascii="Arial" w:hAnsi="Arial" w:cs="Arial"/>
              </w:rPr>
              <w:t xml:space="preserve"> </w:t>
            </w:r>
            <w:r w:rsidRPr="00243779">
              <w:rPr>
                <w:rFonts w:ascii="Arial" w:hAnsi="Arial" w:cs="Arial"/>
              </w:rPr>
              <w:t>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543D8C6F"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w:t>
            </w:r>
            <w:proofErr w:type="spellStart"/>
            <w:r w:rsidRPr="00243779">
              <w:rPr>
                <w:rFonts w:ascii="Arial" w:hAnsi="Arial" w:cs="Arial"/>
                <w:lang w:val="en-GB" w:eastAsia="zh-CN"/>
              </w:rPr>
              <w:t>ALC</w:t>
            </w:r>
            <w:r w:rsidR="00330A00" w:rsidRPr="00243779">
              <w:rPr>
                <w:rFonts w:ascii="Arial" w:hAnsi="Arial" w:cs="Arial"/>
                <w:lang w:val="en-GB" w:eastAsia="zh-CN"/>
              </w:rPr>
              <w:t>o</w:t>
            </w:r>
            <w:proofErr w:type="spellEnd"/>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proofErr w:type="spellStart"/>
            <w:r w:rsidR="00AC0753">
              <w:rPr>
                <w:rFonts w:ascii="Arial" w:hAnsi="Arial" w:cs="Arial"/>
              </w:rPr>
              <w:t>ARCo</w:t>
            </w:r>
            <w:proofErr w:type="spellEnd"/>
            <w:r w:rsidR="00AC0753" w:rsidRPr="00243779">
              <w:rPr>
                <w:rFonts w:ascii="Arial" w:hAnsi="Arial" w:cs="Arial"/>
              </w:rPr>
              <w:t xml:space="preserve"> </w:t>
            </w:r>
            <w:r w:rsidRPr="00243779">
              <w:rPr>
                <w:rFonts w:ascii="Arial" w:hAnsi="Arial" w:cs="Arial"/>
              </w:rPr>
              <w:t>following each review.</w:t>
            </w:r>
          </w:p>
          <w:p w14:paraId="2C61F1CE" w14:textId="77777777" w:rsidR="00C45A20" w:rsidRPr="00243779" w:rsidRDefault="00C45A20" w:rsidP="00C34827">
            <w:pPr>
              <w:spacing w:before="0" w:after="0" w:line="360" w:lineRule="auto"/>
              <w:jc w:val="left"/>
              <w:rPr>
                <w:rFonts w:ascii="Arial" w:hAnsi="Arial" w:cs="Arial"/>
              </w:rPr>
            </w:pPr>
          </w:p>
          <w:p w14:paraId="103881CD" w14:textId="17B0A36D"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Reviews outside the annual cycle could be prompted by changes made to the President’s delegation of authority (“DOA”) from HO; </w:t>
            </w:r>
            <w:r w:rsidR="00AC0753">
              <w:rPr>
                <w:rFonts w:ascii="Arial" w:hAnsi="Arial" w:cs="Arial"/>
              </w:rPr>
              <w:t xml:space="preserve">changing markets, new products </w:t>
            </w:r>
            <w:r w:rsidRPr="00243779">
              <w:rPr>
                <w:rFonts w:ascii="Arial" w:hAnsi="Arial" w:cs="Arial"/>
              </w:rPr>
              <w:t>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5F670357" w:rsidR="00401C82" w:rsidRPr="00243779" w:rsidRDefault="00AC0753" w:rsidP="00C34827">
            <w:pPr>
              <w:spacing w:before="0" w:after="0" w:line="360" w:lineRule="auto"/>
              <w:jc w:val="left"/>
              <w:rPr>
                <w:rFonts w:ascii="Arial" w:hAnsi="Arial" w:cs="Arial"/>
                <w:lang w:bidi="ar-SA"/>
              </w:rPr>
            </w:pPr>
            <w:proofErr w:type="spellStart"/>
            <w:r>
              <w:rPr>
                <w:rFonts w:ascii="Arial" w:hAnsi="Arial" w:cs="Arial"/>
                <w:lang w:bidi="ar-SA"/>
              </w:rPr>
              <w:t>ARCo</w:t>
            </w:r>
            <w:proofErr w:type="spellEnd"/>
            <w:r w:rsidRPr="00243779">
              <w:rPr>
                <w:rFonts w:ascii="Arial" w:hAnsi="Arial" w:cs="Arial"/>
                <w:lang w:bidi="ar-SA"/>
              </w:rPr>
              <w:t xml:space="preserve"> </w:t>
            </w:r>
            <w:r w:rsidR="00401C82" w:rsidRPr="00243779">
              <w:rPr>
                <w:rFonts w:ascii="Arial" w:hAnsi="Arial" w:cs="Arial"/>
                <w:lang w:bidi="ar-SA"/>
              </w:rPr>
              <w:t xml:space="preserve">reviews and challenges the policy based on the recommendation from </w:t>
            </w:r>
            <w:proofErr w:type="spellStart"/>
            <w:r w:rsidR="00401C82" w:rsidRPr="00243779">
              <w:rPr>
                <w:rFonts w:ascii="Arial" w:hAnsi="Arial" w:cs="Arial"/>
                <w:lang w:bidi="ar-SA"/>
              </w:rPr>
              <w:t>ALC</w:t>
            </w:r>
            <w:r w:rsidR="00991DBE" w:rsidRPr="00243779">
              <w:rPr>
                <w:rFonts w:ascii="Arial" w:hAnsi="Arial" w:cs="Arial"/>
                <w:lang w:bidi="ar-SA"/>
              </w:rPr>
              <w:t>o</w:t>
            </w:r>
            <w:proofErr w:type="spellEnd"/>
            <w:r w:rsidR="00401C82" w:rsidRPr="00243779">
              <w:rPr>
                <w:rFonts w:ascii="Arial" w:hAnsi="Arial" w:cs="Arial"/>
                <w:lang w:bidi="ar-SA"/>
              </w:rPr>
              <w:t xml:space="preserve">. Not until it has been formally approved by </w:t>
            </w:r>
            <w:proofErr w:type="spellStart"/>
            <w:r>
              <w:rPr>
                <w:rFonts w:ascii="Arial" w:hAnsi="Arial" w:cs="Arial"/>
                <w:lang w:bidi="ar-SA"/>
              </w:rPr>
              <w:t>ARCo</w:t>
            </w:r>
            <w:proofErr w:type="spellEnd"/>
            <w:r w:rsidRPr="00243779">
              <w:rPr>
                <w:rFonts w:ascii="Arial" w:hAnsi="Arial" w:cs="Arial"/>
                <w:lang w:bidi="ar-SA"/>
              </w:rPr>
              <w:t xml:space="preserve"> </w:t>
            </w:r>
            <w:r w:rsidR="00401C82" w:rsidRPr="00243779">
              <w:rPr>
                <w:rFonts w:ascii="Arial" w:hAnsi="Arial" w:cs="Arial"/>
                <w:lang w:bidi="ar-SA"/>
              </w:rPr>
              <w:t xml:space="preserve">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C34827">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C34827">
            <w:pPr>
              <w:spacing w:before="0" w:after="0" w:line="360" w:lineRule="auto"/>
              <w:jc w:val="left"/>
              <w:rPr>
                <w:rFonts w:ascii="Arial" w:hAnsi="Arial" w:cs="Arial"/>
              </w:rPr>
            </w:pPr>
          </w:p>
          <w:p w14:paraId="1482FC47" w14:textId="0BE0A118" w:rsidR="00401C82" w:rsidRPr="00243779" w:rsidRDefault="00401C82" w:rsidP="00C34827">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C34827">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C34827">
      <w:pPr>
        <w:pStyle w:val="Heading1"/>
        <w:spacing w:before="0" w:line="360" w:lineRule="auto"/>
        <w:jc w:val="left"/>
        <w:rPr>
          <w:rFonts w:ascii="Arial" w:hAnsi="Arial" w:cs="Arial"/>
          <w:color w:val="auto"/>
          <w:sz w:val="22"/>
          <w:szCs w:val="22"/>
        </w:rPr>
      </w:pPr>
      <w:bookmarkStart w:id="26" w:name="_Toc56002708"/>
      <w:r w:rsidRPr="00243779">
        <w:rPr>
          <w:rFonts w:ascii="Arial" w:hAnsi="Arial" w:cs="Arial"/>
          <w:color w:val="auto"/>
          <w:sz w:val="22"/>
          <w:szCs w:val="22"/>
        </w:rPr>
        <w:t xml:space="preserve">Regulatory </w:t>
      </w:r>
      <w:r w:rsidR="00466402" w:rsidRPr="00243779">
        <w:rPr>
          <w:rFonts w:ascii="Arial" w:hAnsi="Arial" w:cs="Arial"/>
          <w:color w:val="auto"/>
          <w:sz w:val="22"/>
          <w:szCs w:val="22"/>
        </w:rPr>
        <w:t>Requirements</w:t>
      </w:r>
      <w:bookmarkEnd w:id="26"/>
    </w:p>
    <w:p w14:paraId="02D9329E" w14:textId="1C3D9395" w:rsidR="00825F4A" w:rsidRDefault="00742082" w:rsidP="00C34827">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C34827">
      <w:pPr>
        <w:spacing w:before="0" w:after="0" w:line="360" w:lineRule="auto"/>
        <w:jc w:val="left"/>
        <w:rPr>
          <w:rFonts w:ascii="Arial" w:hAnsi="Arial" w:cs="Arial"/>
          <w:lang w:val="en-GB"/>
        </w:rPr>
      </w:pPr>
    </w:p>
    <w:p w14:paraId="001295C9" w14:textId="77777777" w:rsid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C34827">
      <w:pPr>
        <w:spacing w:before="0" w:after="0" w:line="360" w:lineRule="auto"/>
        <w:jc w:val="left"/>
        <w:rPr>
          <w:rStyle w:val="Hyperlink"/>
          <w:rFonts w:ascii="Arial" w:hAnsi="Arial" w:cs="Arial"/>
          <w:color w:val="auto"/>
          <w:lang w:val="en-GB"/>
        </w:rPr>
      </w:pPr>
    </w:p>
    <w:p w14:paraId="46EBD8D0" w14:textId="6D181B9B" w:rsidR="00C705C5" w:rsidRDefault="00466402" w:rsidP="00C34827">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C34827">
      <w:pPr>
        <w:spacing w:before="0" w:after="0" w:line="360" w:lineRule="auto"/>
        <w:jc w:val="left"/>
        <w:rPr>
          <w:rStyle w:val="Emphasis"/>
          <w:rFonts w:ascii="Arial" w:hAnsi="Arial" w:cs="Arial"/>
          <w:i w:val="0"/>
        </w:rPr>
      </w:pPr>
    </w:p>
    <w:p w14:paraId="60E988A4"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C34827">
      <w:pPr>
        <w:spacing w:before="0" w:after="0" w:line="360" w:lineRule="auto"/>
        <w:jc w:val="left"/>
        <w:rPr>
          <w:rStyle w:val="Emphasis"/>
          <w:rFonts w:ascii="Arial" w:hAnsi="Arial" w:cs="Arial"/>
          <w:i w:val="0"/>
        </w:rPr>
      </w:pPr>
    </w:p>
    <w:p w14:paraId="3714E9B6" w14:textId="0F8D93C1" w:rsidR="00D16D24" w:rsidRPr="00243779" w:rsidRDefault="00032195" w:rsidP="00C34827">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27" w:name="_Toc497452430"/>
      <w:bookmarkStart w:id="28" w:name="_Toc514059068"/>
      <w:bookmarkStart w:id="29" w:name="_Toc514073760"/>
      <w:bookmarkStart w:id="30" w:name="_Toc514059072"/>
      <w:bookmarkStart w:id="31" w:name="_Toc514073764"/>
      <w:bookmarkStart w:id="32" w:name="_Toc514059073"/>
      <w:bookmarkStart w:id="33" w:name="_Toc514073765"/>
      <w:bookmarkStart w:id="34" w:name="_Toc514059080"/>
      <w:bookmarkStart w:id="35" w:name="_Toc514073772"/>
      <w:bookmarkEnd w:id="27"/>
      <w:bookmarkEnd w:id="28"/>
      <w:bookmarkEnd w:id="29"/>
      <w:bookmarkEnd w:id="30"/>
      <w:bookmarkEnd w:id="31"/>
      <w:bookmarkEnd w:id="32"/>
      <w:bookmarkEnd w:id="33"/>
      <w:bookmarkEnd w:id="34"/>
      <w:bookmarkEnd w:id="35"/>
      <w:r w:rsidR="00D16D24" w:rsidRPr="00243779">
        <w:rPr>
          <w:rFonts w:ascii="Arial" w:hAnsi="Arial" w:cs="Arial"/>
          <w:lang w:val="en-GB" w:eastAsia="zh-CN"/>
        </w:rPr>
        <w:br w:type="page"/>
      </w:r>
    </w:p>
    <w:p w14:paraId="543E9607" w14:textId="5ECA3BAA" w:rsidR="001B2AA2" w:rsidRPr="00243779" w:rsidRDefault="003E1C56" w:rsidP="00C34827">
      <w:pPr>
        <w:pStyle w:val="Heading1"/>
        <w:spacing w:before="0" w:line="360" w:lineRule="auto"/>
        <w:jc w:val="left"/>
        <w:rPr>
          <w:rFonts w:ascii="Arial" w:hAnsi="Arial" w:cs="Arial"/>
          <w:color w:val="auto"/>
          <w:sz w:val="22"/>
          <w:szCs w:val="22"/>
          <w:lang w:val="en-GB"/>
        </w:rPr>
      </w:pPr>
      <w:bookmarkStart w:id="36" w:name="_Toc56002709"/>
      <w:r>
        <w:rPr>
          <w:rFonts w:ascii="Arial" w:hAnsi="Arial" w:cs="Arial"/>
          <w:color w:val="auto"/>
          <w:sz w:val="22"/>
          <w:szCs w:val="22"/>
          <w:lang w:val="en-GB"/>
        </w:rPr>
        <w:t>Risk Management Framework</w:t>
      </w:r>
      <w:bookmarkEnd w:id="36"/>
    </w:p>
    <w:p w14:paraId="76A95FF2" w14:textId="77777777" w:rsidR="00046A32" w:rsidRDefault="00046A32" w:rsidP="00C34827">
      <w:pPr>
        <w:spacing w:before="0" w:after="0" w:line="360" w:lineRule="auto"/>
        <w:jc w:val="left"/>
        <w:rPr>
          <w:rFonts w:ascii="Arial" w:hAnsi="Arial" w:cs="Arial"/>
        </w:rPr>
      </w:pPr>
      <w:bookmarkStart w:id="37"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C34827">
      <w:pPr>
        <w:spacing w:before="0" w:after="0" w:line="360" w:lineRule="auto"/>
        <w:jc w:val="left"/>
        <w:rPr>
          <w:rFonts w:ascii="Arial" w:hAnsi="Arial" w:cs="Arial"/>
          <w:lang w:eastAsia="zh-CN"/>
        </w:rPr>
      </w:pPr>
      <w:r w:rsidRPr="008E7147">
        <w:rPr>
          <w:noProof/>
          <w:lang w:val="en-GB" w:eastAsia="zh-CN" w:bidi="ar-SA"/>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C34827">
      <w:pPr>
        <w:spacing w:before="0" w:after="0" w:line="360" w:lineRule="auto"/>
        <w:jc w:val="left"/>
        <w:rPr>
          <w:rFonts w:ascii="Arial" w:hAnsi="Arial" w:cs="Arial"/>
          <w:lang w:val="en-GB" w:eastAsia="zh-CN"/>
        </w:rPr>
      </w:pPr>
    </w:p>
    <w:p w14:paraId="6FDDF24E" w14:textId="6B0BC539" w:rsidR="00046A32"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C34827">
      <w:pPr>
        <w:spacing w:before="0" w:after="0" w:line="360" w:lineRule="auto"/>
        <w:jc w:val="left"/>
        <w:rPr>
          <w:rFonts w:ascii="Arial" w:hAnsi="Arial" w:cs="Arial"/>
          <w:lang w:val="en-GB" w:eastAsia="zh-CN"/>
        </w:rPr>
      </w:pPr>
    </w:p>
    <w:p w14:paraId="44B9D0D8" w14:textId="77777777" w:rsidR="007605C9"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This ensures compliance with both general regulatory requirements and with the Risk Appetite </w:t>
      </w:r>
      <w:r w:rsidR="007605C9">
        <w:rPr>
          <w:rFonts w:ascii="Arial" w:hAnsi="Arial" w:cs="Arial"/>
          <w:lang w:val="en-GB" w:eastAsia="zh-CN"/>
        </w:rPr>
        <w:t xml:space="preserve">limits (see </w:t>
      </w:r>
      <w:r w:rsidR="007605C9" w:rsidRPr="00C34827">
        <w:rPr>
          <w:rFonts w:ascii="Arial" w:hAnsi="Arial" w:cs="Arial"/>
          <w:b/>
          <w:i/>
          <w:lang w:val="en-GB" w:eastAsia="zh-CN"/>
        </w:rPr>
        <w:t>Appendix A</w:t>
      </w:r>
      <w:r w:rsidR="007605C9">
        <w:rPr>
          <w:rFonts w:ascii="Arial" w:hAnsi="Arial" w:cs="Arial"/>
          <w:lang w:val="en-GB" w:eastAsia="zh-CN"/>
        </w:rPr>
        <w:t xml:space="preserve">) </w:t>
      </w:r>
      <w:r w:rsidRPr="00243779">
        <w:rPr>
          <w:rFonts w:ascii="Arial" w:hAnsi="Arial" w:cs="Arial"/>
          <w:lang w:val="en-GB" w:eastAsia="zh-CN"/>
        </w:rPr>
        <w:t xml:space="preserve">set by the </w:t>
      </w:r>
      <w:proofErr w:type="spellStart"/>
      <w:r w:rsidRPr="00243779">
        <w:rPr>
          <w:rFonts w:ascii="Arial" w:hAnsi="Arial" w:cs="Arial"/>
          <w:lang w:val="en-GB" w:eastAsia="zh-CN"/>
        </w:rPr>
        <w:t>ManCo</w:t>
      </w:r>
      <w:proofErr w:type="spellEnd"/>
      <w:r w:rsidRPr="00243779">
        <w:rPr>
          <w:rFonts w:ascii="Arial" w:hAnsi="Arial" w:cs="Arial"/>
          <w:lang w:val="en-GB" w:eastAsia="zh-CN"/>
        </w:rPr>
        <w:t>.</w:t>
      </w:r>
      <w:r w:rsidR="007246A8">
        <w:rPr>
          <w:rFonts w:ascii="Arial" w:hAnsi="Arial" w:cs="Arial"/>
          <w:lang w:val="en-GB" w:eastAsia="zh-CN"/>
        </w:rPr>
        <w:t xml:space="preserve"> </w:t>
      </w:r>
    </w:p>
    <w:p w14:paraId="6A414A2E" w14:textId="7F7D5FFE" w:rsidR="007246A8" w:rsidRDefault="00FA1ABC" w:rsidP="00C34827">
      <w:pPr>
        <w:spacing w:before="0" w:after="0" w:line="360" w:lineRule="auto"/>
        <w:jc w:val="left"/>
        <w:rPr>
          <w:rFonts w:ascii="Arial" w:hAnsi="Arial" w:cs="Arial"/>
        </w:rPr>
      </w:pPr>
      <w:r w:rsidRPr="00243779">
        <w:rPr>
          <w:rFonts w:ascii="Arial" w:hAnsi="Arial" w:cs="Arial"/>
          <w:lang w:val="en-GB" w:eastAsia="zh-CN"/>
        </w:rPr>
        <w:t xml:space="preserve">The key committees involved in liquidity risk management are </w:t>
      </w:r>
      <w:proofErr w:type="spellStart"/>
      <w:r w:rsidRPr="00243779">
        <w:rPr>
          <w:rFonts w:ascii="Arial" w:hAnsi="Arial" w:cs="Arial"/>
          <w:lang w:val="en-GB" w:eastAsia="zh-CN"/>
        </w:rPr>
        <w:t>ManCo</w:t>
      </w:r>
      <w:proofErr w:type="spellEnd"/>
      <w:r w:rsidRPr="00243779">
        <w:rPr>
          <w:rFonts w:ascii="Arial" w:hAnsi="Arial" w:cs="Arial"/>
          <w:lang w:val="en-GB" w:eastAsia="zh-CN"/>
        </w:rPr>
        <w:t xml:space="preserve">; </w:t>
      </w:r>
      <w:proofErr w:type="spellStart"/>
      <w:r w:rsidRPr="00243779">
        <w:rPr>
          <w:rFonts w:ascii="Arial" w:hAnsi="Arial" w:cs="Arial"/>
          <w:lang w:val="en-GB" w:eastAsia="zh-CN"/>
        </w:rPr>
        <w:t>ALCo</w:t>
      </w:r>
      <w:proofErr w:type="spellEnd"/>
      <w:r w:rsidRPr="00243779">
        <w:rPr>
          <w:rFonts w:ascii="Arial" w:hAnsi="Arial" w:cs="Arial"/>
          <w:lang w:val="en-GB" w:eastAsia="zh-CN"/>
        </w:rPr>
        <w:t xml:space="preserve"> and </w:t>
      </w:r>
      <w:r w:rsidR="000B38E3" w:rsidRPr="00243779">
        <w:rPr>
          <w:rFonts w:ascii="Arial" w:hAnsi="Arial" w:cs="Arial"/>
          <w:lang w:val="en-GB" w:eastAsia="zh-CN"/>
        </w:rPr>
        <w:t>Audit and Risk Committee (“</w:t>
      </w:r>
      <w:proofErr w:type="spellStart"/>
      <w:r w:rsidRPr="00243779">
        <w:rPr>
          <w:rFonts w:ascii="Arial" w:hAnsi="Arial" w:cs="Arial"/>
          <w:lang w:val="en-GB" w:eastAsia="zh-CN"/>
        </w:rPr>
        <w:t>ARCo</w:t>
      </w:r>
      <w:proofErr w:type="spellEnd"/>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maintains oversight of liquidity and is also responsible for reviewing and making recommendations to the </w:t>
      </w:r>
      <w:proofErr w:type="spellStart"/>
      <w:r w:rsidR="00AC0753">
        <w:rPr>
          <w:rFonts w:ascii="Arial" w:hAnsi="Arial" w:cs="Arial"/>
          <w:lang w:val="en-GB" w:eastAsia="zh-CN"/>
        </w:rPr>
        <w:t>ARCo</w:t>
      </w:r>
      <w:proofErr w:type="spellEnd"/>
      <w:r w:rsidR="00AC0753" w:rsidRPr="00243779">
        <w:rPr>
          <w:rFonts w:ascii="Arial" w:hAnsi="Arial" w:cs="Arial"/>
          <w:lang w:val="en-GB" w:eastAsia="zh-CN"/>
        </w:rPr>
        <w:t xml:space="preserve"> </w:t>
      </w:r>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proofErr w:type="spellStart"/>
      <w:r w:rsidR="00AC0753">
        <w:rPr>
          <w:rFonts w:ascii="Arial" w:hAnsi="Arial" w:cs="Arial"/>
          <w:lang w:val="en-GB" w:eastAsia="zh-CN"/>
        </w:rPr>
        <w:t>ManCo</w:t>
      </w:r>
      <w:proofErr w:type="spellEnd"/>
      <w:r w:rsidR="00AC0753" w:rsidRPr="00243779">
        <w:rPr>
          <w:rFonts w:ascii="Arial" w:hAnsi="Arial" w:cs="Arial"/>
          <w:lang w:val="en-GB" w:eastAsia="zh-CN"/>
        </w:rPr>
        <w:t xml:space="preserve"> receives periodic Management Information (“MI”) predominantly from </w:t>
      </w:r>
      <w:r w:rsidR="00AC0753">
        <w:rPr>
          <w:rFonts w:ascii="Arial" w:hAnsi="Arial" w:cs="Arial"/>
          <w:lang w:val="en-GB" w:eastAsia="zh-CN"/>
        </w:rPr>
        <w:t xml:space="preserve">Risk </w:t>
      </w:r>
      <w:r w:rsidR="00AC0753" w:rsidRPr="00243779">
        <w:rPr>
          <w:rFonts w:ascii="Arial" w:hAnsi="Arial" w:cs="Arial"/>
          <w:lang w:val="en-GB" w:eastAsia="zh-CN"/>
        </w:rPr>
        <w:t>department</w:t>
      </w:r>
      <w:r w:rsidR="00AC0753">
        <w:rPr>
          <w:rFonts w:ascii="Arial" w:hAnsi="Arial" w:cs="Arial"/>
          <w:lang w:val="en-GB" w:eastAsia="zh-CN"/>
        </w:rPr>
        <w:t xml:space="preserve"> in the monthly ‘Comprehensive Risk Management Report’</w:t>
      </w:r>
      <w:r w:rsidR="00AC0753" w:rsidRPr="00243779">
        <w:rPr>
          <w:rFonts w:ascii="Arial" w:hAnsi="Arial" w:cs="Arial"/>
          <w:lang w:val="en-GB" w:eastAsia="zh-CN"/>
        </w:rPr>
        <w:t xml:space="preserve">, which serves as the basis for its challenges and </w:t>
      </w:r>
      <w:r w:rsidR="00AC0753">
        <w:rPr>
          <w:rFonts w:ascii="Arial" w:hAnsi="Arial" w:cs="Arial"/>
          <w:lang w:val="en-GB" w:eastAsia="zh-CN"/>
        </w:rPr>
        <w:t xml:space="preserve">overall </w:t>
      </w:r>
      <w:r w:rsidR="00AC0753" w:rsidRPr="00243779">
        <w:rPr>
          <w:rFonts w:ascii="Arial" w:hAnsi="Arial" w:cs="Arial"/>
          <w:lang w:val="en-GB" w:eastAsia="zh-CN"/>
        </w:rPr>
        <w:t>oversight</w:t>
      </w:r>
      <w:r w:rsidR="00AC0753">
        <w:rPr>
          <w:rFonts w:ascii="Arial" w:hAnsi="Arial" w:cs="Arial"/>
          <w:lang w:val="en-GB" w:eastAsia="zh-CN"/>
        </w:rPr>
        <w:t xml:space="preserve"> of risk management of the Branch</w:t>
      </w:r>
      <w:r w:rsidR="00AC0753" w:rsidRPr="00243779">
        <w:rPr>
          <w:rFonts w:ascii="Arial" w:hAnsi="Arial" w:cs="Arial"/>
          <w:lang w:val="en-GB" w:eastAsia="zh-CN"/>
        </w:rPr>
        <w:t>.</w:t>
      </w:r>
    </w:p>
    <w:p w14:paraId="693C12F5" w14:textId="77777777" w:rsidR="007246A8" w:rsidRDefault="007246A8" w:rsidP="00C34827">
      <w:pPr>
        <w:spacing w:before="0" w:after="0" w:line="360" w:lineRule="auto"/>
        <w:jc w:val="left"/>
        <w:rPr>
          <w:rFonts w:ascii="Arial" w:hAnsi="Arial" w:cs="Arial"/>
        </w:rPr>
      </w:pPr>
    </w:p>
    <w:p w14:paraId="31C52D32" w14:textId="15217653" w:rsidR="00AC4FC9" w:rsidRDefault="00BF0C41" w:rsidP="00C34827">
      <w:pPr>
        <w:pStyle w:val="Heading1"/>
        <w:spacing w:before="0" w:line="360" w:lineRule="auto"/>
        <w:jc w:val="left"/>
        <w:rPr>
          <w:rFonts w:ascii="Arial" w:hAnsi="Arial" w:cs="Arial"/>
          <w:color w:val="auto"/>
          <w:sz w:val="22"/>
          <w:szCs w:val="22"/>
          <w:lang w:val="en-GB"/>
        </w:rPr>
      </w:pPr>
      <w:bookmarkStart w:id="38" w:name="_Toc56002710"/>
      <w:bookmarkEnd w:id="37"/>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38"/>
    </w:p>
    <w:p w14:paraId="6F8E5DC0" w14:textId="77777777" w:rsidR="00C34827" w:rsidRPr="00C34827" w:rsidRDefault="00C34827" w:rsidP="00C34827">
      <w:pPr>
        <w:spacing w:before="0" w:after="0" w:line="360" w:lineRule="auto"/>
        <w:jc w:val="left"/>
        <w:rPr>
          <w:lang w:val="en-GB"/>
        </w:rPr>
      </w:pPr>
    </w:p>
    <w:p w14:paraId="74639521" w14:textId="50C9A0B7" w:rsidR="00221E21" w:rsidRPr="00046A32" w:rsidRDefault="001B6A29" w:rsidP="00C34827">
      <w:pPr>
        <w:pStyle w:val="Heading2"/>
      </w:pPr>
      <w:bookmarkStart w:id="39" w:name="_Toc56002711"/>
      <w:r>
        <w:t xml:space="preserve">6.1 </w:t>
      </w:r>
      <w:r w:rsidR="00221E21" w:rsidRPr="00243779">
        <w:t>Three Lines of Defence</w:t>
      </w:r>
      <w:bookmarkEnd w:id="39"/>
    </w:p>
    <w:p w14:paraId="692CFCF6" w14:textId="77777777" w:rsidR="00A23DF4" w:rsidRDefault="00A23DF4" w:rsidP="00C34827">
      <w:pPr>
        <w:pStyle w:val="Heading3"/>
        <w:numPr>
          <w:ilvl w:val="0"/>
          <w:numId w:val="0"/>
        </w:numPr>
        <w:spacing w:before="0" w:line="360" w:lineRule="auto"/>
        <w:ind w:left="720" w:hanging="720"/>
        <w:jc w:val="left"/>
        <w:rPr>
          <w:rFonts w:ascii="Arial" w:hAnsi="Arial" w:cs="Arial"/>
          <w:color w:val="auto"/>
        </w:rPr>
      </w:pPr>
      <w:bookmarkStart w:id="40" w:name="_Toc526766886"/>
    </w:p>
    <w:p w14:paraId="2A38B4DC"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r w:rsidRPr="00046A32">
        <w:rPr>
          <w:rFonts w:ascii="Arial" w:hAnsi="Arial" w:cs="Arial"/>
          <w:color w:val="auto"/>
        </w:rPr>
        <w:t xml:space="preserve">First Line of </w:t>
      </w:r>
      <w:proofErr w:type="spellStart"/>
      <w:r w:rsidRPr="00046A32">
        <w:rPr>
          <w:rFonts w:ascii="Arial" w:hAnsi="Arial" w:cs="Arial"/>
          <w:color w:val="auto"/>
        </w:rPr>
        <w:t>Defence</w:t>
      </w:r>
      <w:bookmarkEnd w:id="40"/>
      <w:proofErr w:type="spellEnd"/>
      <w:r w:rsidRPr="00046A32">
        <w:rPr>
          <w:rFonts w:ascii="Arial" w:hAnsi="Arial" w:cs="Arial"/>
          <w:color w:val="auto"/>
        </w:rPr>
        <w:t xml:space="preserve"> </w:t>
      </w:r>
    </w:p>
    <w:p w14:paraId="5C7F2F2A" w14:textId="3B39881D" w:rsidR="00BF0C41" w:rsidRDefault="00BF0C41" w:rsidP="00C3482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A4D348E" w14:textId="320FFACD" w:rsidR="005B2F52" w:rsidRDefault="005B2F52" w:rsidP="00C34827">
      <w:pPr>
        <w:pStyle w:val="Bullet"/>
        <w:numPr>
          <w:ilvl w:val="0"/>
          <w:numId w:val="27"/>
        </w:numPr>
        <w:spacing w:before="0" w:after="0" w:line="360" w:lineRule="auto"/>
        <w:ind w:left="567" w:hanging="567"/>
        <w:jc w:val="left"/>
        <w:rPr>
          <w:rFonts w:cs="Arial"/>
          <w:color w:val="auto"/>
          <w:sz w:val="22"/>
        </w:rPr>
      </w:pPr>
      <w:r>
        <w:rPr>
          <w:rFonts w:cs="Arial"/>
          <w:color w:val="auto"/>
          <w:sz w:val="22"/>
        </w:rPr>
        <w:t>Developing and implementing the ‘Liquidity and Funding Strategy’</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B</w:t>
      </w:r>
      <w:r w:rsidR="007605C9">
        <w:rPr>
          <w:rFonts w:cs="Arial"/>
          <w:color w:val="auto"/>
          <w:sz w:val="22"/>
        </w:rPr>
        <w:t>)</w:t>
      </w:r>
      <w:r>
        <w:rPr>
          <w:rFonts w:cs="Arial"/>
          <w:color w:val="auto"/>
          <w:sz w:val="22"/>
        </w:rPr>
        <w:t>;</w:t>
      </w:r>
    </w:p>
    <w:p w14:paraId="164156E5" w14:textId="0F4EFE6A"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Managing the day-to-day cash-flows to ensure CNCBLB can meet all its obligations</w:t>
      </w:r>
      <w:r w:rsidR="007605C9">
        <w:rPr>
          <w:rFonts w:cs="Arial"/>
          <w:color w:val="auto"/>
          <w:sz w:val="22"/>
        </w:rPr>
        <w:t xml:space="preserve"> (see </w:t>
      </w:r>
      <w:r w:rsidR="007605C9" w:rsidRPr="00C34827">
        <w:rPr>
          <w:rFonts w:cs="Arial"/>
          <w:b/>
          <w:i/>
          <w:color w:val="auto"/>
          <w:sz w:val="22"/>
        </w:rPr>
        <w:t xml:space="preserve">Appendix </w:t>
      </w:r>
      <w:r w:rsidR="007605C9">
        <w:rPr>
          <w:rFonts w:cs="Arial"/>
          <w:b/>
          <w:i/>
          <w:color w:val="auto"/>
          <w:sz w:val="22"/>
        </w:rPr>
        <w:t>C</w:t>
      </w:r>
      <w:r w:rsidR="007605C9">
        <w:rPr>
          <w:rFonts w:cs="Arial"/>
          <w:color w:val="auto"/>
          <w:sz w:val="22"/>
        </w:rPr>
        <w:t xml:space="preserve"> – cash report)</w:t>
      </w:r>
      <w:r w:rsidR="00BF0C41" w:rsidRPr="00046A32">
        <w:rPr>
          <w:rFonts w:cs="Arial"/>
          <w:color w:val="auto"/>
          <w:sz w:val="22"/>
        </w:rPr>
        <w:t>;</w:t>
      </w:r>
    </w:p>
    <w:p w14:paraId="63AF5399" w14:textId="591CFD34"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0B1BA5C6"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Monitoring liquidity levels and if necessary resort to the ‘Contingency Funding Plan’</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D</w:t>
      </w:r>
      <w:r w:rsidR="007605C9">
        <w:rPr>
          <w:rFonts w:cs="Arial"/>
          <w:color w:val="auto"/>
          <w:sz w:val="22"/>
        </w:rPr>
        <w:t>)</w:t>
      </w:r>
      <w:r w:rsidRPr="00046A32">
        <w:rPr>
          <w:rFonts w:cs="Arial"/>
          <w:color w:val="auto"/>
          <w:sz w:val="22"/>
        </w:rPr>
        <w:t xml:space="preserve"> to ensure minimal disruption to CNCB LB business activities.</w:t>
      </w:r>
    </w:p>
    <w:p w14:paraId="6D669F6C" w14:textId="77777777" w:rsidR="00BF0C41" w:rsidRPr="00046A32" w:rsidRDefault="00BF0C41" w:rsidP="00C34827">
      <w:pPr>
        <w:spacing w:before="0" w:after="0" w:line="360" w:lineRule="auto"/>
        <w:jc w:val="left"/>
        <w:rPr>
          <w:rFonts w:ascii="Arial" w:hAnsi="Arial" w:cs="Arial"/>
        </w:rPr>
      </w:pPr>
    </w:p>
    <w:p w14:paraId="14FEEEC5" w14:textId="10BDDDCF"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In addition, the Finance and Accounting Department prepares financial reports including </w:t>
      </w:r>
      <w:r w:rsidR="007605C9">
        <w:rPr>
          <w:rFonts w:ascii="Arial" w:hAnsi="Arial" w:cs="Arial"/>
        </w:rPr>
        <w:t>balance sheet structure, funding and liquidity gaps</w:t>
      </w:r>
      <w:r w:rsidRPr="00046A32">
        <w:rPr>
          <w:rFonts w:ascii="Arial" w:hAnsi="Arial" w:cs="Arial"/>
        </w:rPr>
        <w:t xml:space="preserve">. In doing so, it is responsible for analysis of profits / losses on these positions which it reports to </w:t>
      </w:r>
      <w:proofErr w:type="spellStart"/>
      <w:r w:rsidRPr="00046A32">
        <w:rPr>
          <w:rFonts w:ascii="Arial" w:hAnsi="Arial" w:cs="Arial"/>
        </w:rPr>
        <w:t>ARCo</w:t>
      </w:r>
      <w:proofErr w:type="spellEnd"/>
      <w:r w:rsidRPr="00046A32">
        <w:rPr>
          <w:rFonts w:ascii="Arial" w:hAnsi="Arial" w:cs="Arial"/>
        </w:rPr>
        <w:t xml:space="preserve"> and </w:t>
      </w:r>
      <w:proofErr w:type="spellStart"/>
      <w:r w:rsidRPr="00046A32">
        <w:rPr>
          <w:rFonts w:ascii="Arial" w:hAnsi="Arial" w:cs="Arial"/>
        </w:rPr>
        <w:t>ManCo</w:t>
      </w:r>
      <w:proofErr w:type="spellEnd"/>
      <w:r w:rsidRPr="00046A32">
        <w:rPr>
          <w:rFonts w:ascii="Arial" w:hAnsi="Arial" w:cs="Arial"/>
        </w:rPr>
        <w:t xml:space="preserve"> periodically.</w:t>
      </w:r>
    </w:p>
    <w:p w14:paraId="131AAAD9" w14:textId="77777777" w:rsidR="00BF0C41" w:rsidRPr="00046A32" w:rsidRDefault="00BF0C41" w:rsidP="00C34827">
      <w:pPr>
        <w:spacing w:before="0" w:after="0" w:line="360" w:lineRule="auto"/>
        <w:jc w:val="left"/>
        <w:rPr>
          <w:rFonts w:ascii="Arial" w:hAnsi="Arial" w:cs="Arial"/>
        </w:rPr>
      </w:pPr>
    </w:p>
    <w:p w14:paraId="011911EA"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1" w:name="_Toc526766887"/>
      <w:r w:rsidRPr="00046A32">
        <w:rPr>
          <w:rFonts w:ascii="Arial" w:hAnsi="Arial" w:cs="Arial"/>
          <w:color w:val="auto"/>
        </w:rPr>
        <w:t xml:space="preserve">Second Line of </w:t>
      </w:r>
      <w:proofErr w:type="spellStart"/>
      <w:r w:rsidRPr="00046A32">
        <w:rPr>
          <w:rFonts w:ascii="Arial" w:hAnsi="Arial" w:cs="Arial"/>
          <w:color w:val="auto"/>
        </w:rPr>
        <w:t>Defence</w:t>
      </w:r>
      <w:bookmarkEnd w:id="41"/>
      <w:proofErr w:type="spellEnd"/>
    </w:p>
    <w:p w14:paraId="39D0F1A2" w14:textId="2C4AC4FA"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proofErr w:type="spellStart"/>
      <w:r w:rsidR="00A321A7" w:rsidRPr="00046A32">
        <w:rPr>
          <w:rFonts w:ascii="Arial" w:hAnsi="Arial" w:cs="Arial"/>
        </w:rPr>
        <w:t>M</w:t>
      </w:r>
      <w:r w:rsidRPr="00046A32">
        <w:rPr>
          <w:rFonts w:ascii="Arial" w:hAnsi="Arial" w:cs="Arial"/>
        </w:rPr>
        <w:t>anCo</w:t>
      </w:r>
      <w:proofErr w:type="spellEnd"/>
      <w:r w:rsidRPr="00046A32">
        <w:rPr>
          <w:rFonts w:ascii="Arial" w:hAnsi="Arial" w:cs="Arial"/>
        </w:rPr>
        <w:t xml:space="preserve"> on the Market</w:t>
      </w:r>
      <w:r w:rsidR="00F765D8">
        <w:rPr>
          <w:rFonts w:ascii="Arial" w:hAnsi="Arial" w:cs="Arial"/>
        </w:rPr>
        <w:t xml:space="preserve"> and Liquidity </w:t>
      </w:r>
      <w:r w:rsidRPr="00046A32">
        <w:rPr>
          <w:rFonts w:ascii="Arial" w:hAnsi="Arial" w:cs="Arial"/>
        </w:rPr>
        <w:t>Risk position</w:t>
      </w:r>
      <w:r w:rsidR="00F765D8">
        <w:rPr>
          <w:rFonts w:ascii="Arial" w:hAnsi="Arial" w:cs="Arial"/>
        </w:rPr>
        <w:t>s</w:t>
      </w:r>
      <w:r w:rsidRPr="00046A32">
        <w:rPr>
          <w:rFonts w:ascii="Arial" w:hAnsi="Arial" w:cs="Arial"/>
        </w:rPr>
        <w:t xml:space="preserve"> of the Branch, limit </w:t>
      </w:r>
      <w:proofErr w:type="spellStart"/>
      <w:r w:rsidRPr="00046A32">
        <w:rPr>
          <w:rFonts w:ascii="Arial" w:hAnsi="Arial" w:cs="Arial"/>
        </w:rPr>
        <w:t>utilisation</w:t>
      </w:r>
      <w:proofErr w:type="spellEnd"/>
      <w:r w:rsidRPr="00046A32">
        <w:rPr>
          <w:rFonts w:ascii="Arial" w:hAnsi="Arial" w:cs="Arial"/>
        </w:rPr>
        <w:t xml:space="preserve"> and related issues.</w:t>
      </w:r>
    </w:p>
    <w:p w14:paraId="1FD2B377" w14:textId="77777777" w:rsidR="00BF0C41" w:rsidRPr="00046A32" w:rsidRDefault="00BF0C41" w:rsidP="00C34827">
      <w:pPr>
        <w:spacing w:before="0" w:after="0" w:line="360" w:lineRule="auto"/>
        <w:jc w:val="left"/>
        <w:rPr>
          <w:rFonts w:ascii="Arial" w:hAnsi="Arial" w:cs="Arial"/>
        </w:rPr>
      </w:pPr>
    </w:p>
    <w:p w14:paraId="713B927A" w14:textId="0859A4D5"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r w:rsidR="007605C9">
        <w:rPr>
          <w:rFonts w:ascii="Arial" w:hAnsi="Arial" w:cs="Arial"/>
        </w:rPr>
        <w:t xml:space="preserve">if required, the </w:t>
      </w:r>
      <w:proofErr w:type="spellStart"/>
      <w:r w:rsidRPr="00046A32">
        <w:rPr>
          <w:rFonts w:ascii="Arial" w:hAnsi="Arial" w:cs="Arial"/>
        </w:rPr>
        <w:t>ARCo</w:t>
      </w:r>
      <w:proofErr w:type="spellEnd"/>
      <w:r w:rsidRPr="00046A32">
        <w:rPr>
          <w:rFonts w:ascii="Arial" w:hAnsi="Arial" w:cs="Arial"/>
        </w:rPr>
        <w:t xml:space="preserve"> reporting requirements</w:t>
      </w:r>
      <w:r w:rsidR="007605C9">
        <w:rPr>
          <w:rFonts w:ascii="Arial" w:hAnsi="Arial" w:cs="Arial"/>
        </w:rPr>
        <w:t xml:space="preserve"> to HO Risk Committees</w:t>
      </w:r>
      <w:r w:rsidRPr="00046A32">
        <w:rPr>
          <w:rFonts w:ascii="Arial" w:hAnsi="Arial" w:cs="Arial"/>
        </w:rPr>
        <w:t>.</w:t>
      </w:r>
    </w:p>
    <w:p w14:paraId="156F3FA5" w14:textId="77777777" w:rsidR="00BF0C41" w:rsidRPr="00046A32" w:rsidRDefault="00BF0C41" w:rsidP="00C34827">
      <w:pPr>
        <w:spacing w:before="0" w:after="0" w:line="360" w:lineRule="auto"/>
        <w:jc w:val="left"/>
        <w:rPr>
          <w:rFonts w:ascii="Arial" w:hAnsi="Arial" w:cs="Arial"/>
        </w:rPr>
      </w:pPr>
    </w:p>
    <w:p w14:paraId="67E95104"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42" w:name="_Toc526766888"/>
      <w:r w:rsidRPr="00046A32">
        <w:rPr>
          <w:rFonts w:ascii="Arial" w:hAnsi="Arial" w:cs="Arial"/>
          <w:color w:val="auto"/>
        </w:rPr>
        <w:t xml:space="preserve">Third Line of </w:t>
      </w:r>
      <w:proofErr w:type="spellStart"/>
      <w:r w:rsidRPr="00046A32">
        <w:rPr>
          <w:rFonts w:ascii="Arial" w:hAnsi="Arial" w:cs="Arial"/>
          <w:color w:val="auto"/>
        </w:rPr>
        <w:t>Defence</w:t>
      </w:r>
      <w:bookmarkEnd w:id="42"/>
      <w:proofErr w:type="spellEnd"/>
    </w:p>
    <w:p w14:paraId="7CD5E981" w14:textId="77777777" w:rsidR="00BF0C41" w:rsidRPr="00046A32" w:rsidRDefault="00BF0C41" w:rsidP="00C3482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Default="00BF0C41" w:rsidP="00C34827">
      <w:pPr>
        <w:spacing w:before="0" w:after="0" w:line="360" w:lineRule="auto"/>
        <w:jc w:val="left"/>
        <w:rPr>
          <w:rFonts w:ascii="Arial" w:hAnsi="Arial" w:cs="Arial"/>
        </w:rPr>
      </w:pPr>
      <w:bookmarkStart w:id="43" w:name="_Toc514059092"/>
      <w:bookmarkStart w:id="44" w:name="_Toc514073784"/>
      <w:bookmarkEnd w:id="43"/>
      <w:bookmarkEnd w:id="44"/>
    </w:p>
    <w:p w14:paraId="7DF16392" w14:textId="77777777" w:rsidR="00A23DF4" w:rsidRDefault="00A23DF4" w:rsidP="00C34827">
      <w:pPr>
        <w:spacing w:before="0" w:after="0" w:line="360" w:lineRule="auto"/>
        <w:jc w:val="left"/>
        <w:rPr>
          <w:rFonts w:ascii="Arial" w:hAnsi="Arial" w:cs="Arial"/>
        </w:rPr>
      </w:pPr>
    </w:p>
    <w:p w14:paraId="3085E20F" w14:textId="77777777" w:rsidR="00A23DF4" w:rsidRDefault="00A23DF4" w:rsidP="00C34827">
      <w:pPr>
        <w:spacing w:before="0" w:after="0" w:line="360" w:lineRule="auto"/>
        <w:jc w:val="left"/>
        <w:rPr>
          <w:rFonts w:ascii="Arial" w:hAnsi="Arial" w:cs="Arial"/>
        </w:rPr>
      </w:pPr>
    </w:p>
    <w:p w14:paraId="1B3E2368" w14:textId="77777777" w:rsidR="00A23DF4" w:rsidRDefault="00A23DF4" w:rsidP="00C34827">
      <w:pPr>
        <w:spacing w:before="0" w:after="0" w:line="360" w:lineRule="auto"/>
        <w:jc w:val="left"/>
        <w:rPr>
          <w:rFonts w:ascii="Arial" w:hAnsi="Arial" w:cs="Arial"/>
        </w:rPr>
      </w:pPr>
    </w:p>
    <w:p w14:paraId="39E10AF9" w14:textId="77777777" w:rsidR="00A23DF4" w:rsidRDefault="00A23DF4" w:rsidP="00C34827">
      <w:pPr>
        <w:spacing w:before="0" w:after="0" w:line="360" w:lineRule="auto"/>
        <w:jc w:val="left"/>
        <w:rPr>
          <w:rFonts w:ascii="Arial" w:hAnsi="Arial" w:cs="Arial"/>
        </w:rPr>
      </w:pPr>
    </w:p>
    <w:p w14:paraId="096EC329" w14:textId="77777777" w:rsidR="00A23DF4" w:rsidRDefault="00A23DF4" w:rsidP="00C34827">
      <w:pPr>
        <w:spacing w:before="0" w:after="0" w:line="360" w:lineRule="auto"/>
        <w:jc w:val="left"/>
        <w:rPr>
          <w:rFonts w:ascii="Arial" w:hAnsi="Arial" w:cs="Arial"/>
        </w:rPr>
      </w:pPr>
    </w:p>
    <w:p w14:paraId="7941A10E" w14:textId="77777777" w:rsidR="00A23DF4" w:rsidRPr="00243779" w:rsidRDefault="00A23DF4" w:rsidP="00C34827">
      <w:pPr>
        <w:spacing w:before="0" w:after="0" w:line="360" w:lineRule="auto"/>
        <w:jc w:val="left"/>
        <w:rPr>
          <w:rFonts w:ascii="Arial" w:hAnsi="Arial" w:cs="Arial"/>
        </w:rPr>
      </w:pPr>
    </w:p>
    <w:p w14:paraId="4ED79346" w14:textId="62276A5D" w:rsidR="00A301A2" w:rsidRPr="00243779" w:rsidRDefault="001B6A29" w:rsidP="00C34827">
      <w:pPr>
        <w:pStyle w:val="Heading2"/>
      </w:pPr>
      <w:bookmarkStart w:id="45" w:name="_Toc56002712"/>
      <w:r>
        <w:t xml:space="preserve">6.2 </w:t>
      </w:r>
      <w:r w:rsidR="00A301A2" w:rsidRPr="00243779">
        <w:t>Systems and Controls</w:t>
      </w:r>
      <w:bookmarkEnd w:id="45"/>
    </w:p>
    <w:p w14:paraId="260E65B0" w14:textId="665985E5" w:rsidR="00A301A2" w:rsidRDefault="00A13500" w:rsidP="00C34827">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C34827">
      <w:pPr>
        <w:spacing w:before="0" w:after="0" w:line="360" w:lineRule="auto"/>
        <w:jc w:val="left"/>
        <w:rPr>
          <w:rFonts w:ascii="Arial" w:hAnsi="Arial" w:cs="Arial"/>
          <w:lang w:val="en-GB" w:eastAsia="zh-CN"/>
        </w:rPr>
      </w:pPr>
    </w:p>
    <w:p w14:paraId="552C4509" w14:textId="3C9D0FA3"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C34827">
      <w:pPr>
        <w:spacing w:before="0" w:after="0" w:line="360" w:lineRule="auto"/>
        <w:jc w:val="left"/>
        <w:rPr>
          <w:rFonts w:ascii="Arial" w:hAnsi="Arial" w:cs="Arial"/>
          <w:lang w:val="en-GB" w:eastAsia="zh-CN"/>
        </w:rPr>
      </w:pPr>
    </w:p>
    <w:p w14:paraId="1B3C85A8" w14:textId="1D28627B" w:rsidR="00D02629" w:rsidRPr="00243779" w:rsidRDefault="001B6A29" w:rsidP="00C34827">
      <w:pPr>
        <w:pStyle w:val="Heading2"/>
      </w:pPr>
      <w:bookmarkStart w:id="46" w:name="_Toc56002713"/>
      <w:r>
        <w:t xml:space="preserve">6.3 </w:t>
      </w:r>
      <w:r w:rsidR="00D02629" w:rsidRPr="00243779">
        <w:t>Sources of funding</w:t>
      </w:r>
      <w:bookmarkEnd w:id="46"/>
    </w:p>
    <w:p w14:paraId="16C4D71B" w14:textId="075389BB" w:rsidR="00046A32" w:rsidRPr="00243779" w:rsidRDefault="007605C9" w:rsidP="00C34827">
      <w:pPr>
        <w:spacing w:before="0" w:after="0" w:line="360" w:lineRule="auto"/>
        <w:jc w:val="left"/>
        <w:rPr>
          <w:rFonts w:ascii="Arial" w:hAnsi="Arial" w:cs="Arial"/>
        </w:rPr>
      </w:pPr>
      <w:r>
        <w:rPr>
          <w:rFonts w:ascii="Arial" w:hAnsi="Arial" w:cs="Arial"/>
        </w:rPr>
        <w:t>As defined in the ‘Liquidity &amp; Funding Strategy document, the</w:t>
      </w:r>
      <w:r w:rsidR="00D02629" w:rsidRPr="00243779">
        <w:rPr>
          <w:rFonts w:ascii="Arial" w:hAnsi="Arial" w:cs="Arial"/>
        </w:rPr>
        <w:t xml:space="preserve"> Branch’s main sources of funding </w:t>
      </w:r>
      <w:r w:rsidR="00D02629" w:rsidRPr="00243779">
        <w:rPr>
          <w:rFonts w:ascii="Arial" w:hAnsi="Arial" w:cs="Arial"/>
          <w:lang w:eastAsia="zh-CN"/>
        </w:rPr>
        <w:t>are</w:t>
      </w:r>
      <w:r w:rsidR="00F765D8">
        <w:rPr>
          <w:rFonts w:ascii="Arial" w:hAnsi="Arial" w:cs="Arial"/>
          <w:lang w:eastAsia="zh-CN"/>
        </w:rPr>
        <w:t xml:space="preserve"> being developed and are identified as</w:t>
      </w:r>
      <w:proofErr w:type="gramStart"/>
      <w:r w:rsidR="00F765D8">
        <w:rPr>
          <w:rFonts w:ascii="Arial" w:hAnsi="Arial" w:cs="Arial"/>
          <w:lang w:eastAsia="zh-CN"/>
        </w:rPr>
        <w:t>:</w:t>
      </w:r>
      <w:r w:rsidR="00D02629" w:rsidRPr="00243779">
        <w:rPr>
          <w:rFonts w:ascii="Arial" w:hAnsi="Arial" w:cs="Arial"/>
        </w:rPr>
        <w:t>:</w:t>
      </w:r>
      <w:proofErr w:type="gramEnd"/>
    </w:p>
    <w:p w14:paraId="44FD7ACD" w14:textId="4B5CE1D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HO working capital;</w:t>
      </w:r>
    </w:p>
    <w:p w14:paraId="674D468E" w14:textId="08E7F061"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r w:rsidR="00F765D8">
        <w:rPr>
          <w:rFonts w:ascii="Arial" w:hAnsi="Arial" w:cs="Arial"/>
          <w:lang w:eastAsia="zh-CN"/>
        </w:rPr>
        <w:t xml:space="preserve"> (committed liquidity funding line in place)</w:t>
      </w:r>
      <w:r w:rsidRPr="00243779">
        <w:rPr>
          <w:rFonts w:ascii="Arial" w:hAnsi="Arial" w:cs="Arial"/>
          <w:lang w:eastAsia="zh-CN"/>
        </w:rPr>
        <w:t>;</w:t>
      </w:r>
    </w:p>
    <w:p w14:paraId="4550C701" w14:textId="7DFE4D81"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Group /related party funding </w:t>
      </w:r>
      <w:proofErr w:type="spellStart"/>
      <w:r>
        <w:rPr>
          <w:rFonts w:ascii="Arial" w:hAnsi="Arial" w:cs="Arial"/>
        </w:rPr>
        <w:t>eg</w:t>
      </w:r>
      <w:proofErr w:type="spellEnd"/>
      <w:r>
        <w:rPr>
          <w:rFonts w:ascii="Arial" w:hAnsi="Arial" w:cs="Arial"/>
        </w:rPr>
        <w:t xml:space="preserve">: China CITIC International </w:t>
      </w:r>
    </w:p>
    <w:p w14:paraId="64596174" w14:textId="7777777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Short-term Certificates of Deposits (CD) under 365days</w:t>
      </w:r>
    </w:p>
    <w:p w14:paraId="1FF05268" w14:textId="1A082D5F"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Medium-term notes </w:t>
      </w:r>
      <w:proofErr w:type="spellStart"/>
      <w:r>
        <w:rPr>
          <w:rFonts w:ascii="Arial" w:hAnsi="Arial" w:cs="Arial"/>
        </w:rPr>
        <w:t>eg</w:t>
      </w:r>
      <w:proofErr w:type="spellEnd"/>
      <w:r>
        <w:rPr>
          <w:rFonts w:ascii="Arial" w:hAnsi="Arial" w:cs="Arial"/>
        </w:rPr>
        <w:t xml:space="preserve">: Bonds </w:t>
      </w:r>
    </w:p>
    <w:p w14:paraId="1A989C9D" w14:textId="77777777"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5CC740C4" w14:textId="77777777" w:rsidR="00023641" w:rsidRDefault="00023641" w:rsidP="00C34827">
      <w:pPr>
        <w:spacing w:before="0" w:after="0" w:line="360" w:lineRule="auto"/>
        <w:jc w:val="left"/>
        <w:rPr>
          <w:rFonts w:ascii="Arial" w:hAnsi="Arial" w:cs="Arial"/>
          <w:lang w:val="en-GB" w:eastAsia="zh-CN"/>
        </w:rPr>
      </w:pPr>
    </w:p>
    <w:p w14:paraId="65CC99E2" w14:textId="77777777" w:rsidR="00A23DF4" w:rsidRDefault="00A23DF4" w:rsidP="00C34827">
      <w:pPr>
        <w:spacing w:before="0" w:after="0" w:line="360" w:lineRule="auto"/>
        <w:jc w:val="left"/>
        <w:rPr>
          <w:rFonts w:ascii="Arial" w:hAnsi="Arial" w:cs="Arial"/>
          <w:lang w:val="en-GB" w:eastAsia="zh-CN"/>
        </w:rPr>
      </w:pPr>
    </w:p>
    <w:p w14:paraId="0C296ED2" w14:textId="77777777" w:rsidR="00A23DF4" w:rsidRDefault="00A23DF4" w:rsidP="00C34827">
      <w:pPr>
        <w:spacing w:before="0" w:after="0" w:line="360" w:lineRule="auto"/>
        <w:jc w:val="left"/>
        <w:rPr>
          <w:rFonts w:ascii="Arial" w:hAnsi="Arial" w:cs="Arial"/>
          <w:lang w:val="en-GB" w:eastAsia="zh-CN"/>
        </w:rPr>
      </w:pPr>
    </w:p>
    <w:p w14:paraId="40C7A62C" w14:textId="77777777" w:rsidR="00A23DF4" w:rsidRPr="00243779" w:rsidRDefault="00A23DF4" w:rsidP="00C34827">
      <w:pPr>
        <w:spacing w:before="0" w:after="0" w:line="360" w:lineRule="auto"/>
        <w:jc w:val="left"/>
        <w:rPr>
          <w:rFonts w:ascii="Arial" w:hAnsi="Arial" w:cs="Arial"/>
          <w:lang w:val="en-GB" w:eastAsia="zh-CN"/>
        </w:rPr>
      </w:pPr>
    </w:p>
    <w:p w14:paraId="115FD666" w14:textId="3156C35B" w:rsidR="007C62F3" w:rsidRPr="00243779" w:rsidRDefault="001B6A29" w:rsidP="00C34827">
      <w:pPr>
        <w:pStyle w:val="Heading2"/>
      </w:pPr>
      <w:bookmarkStart w:id="47" w:name="_Toc459293718"/>
      <w:bookmarkStart w:id="48" w:name="_Toc56002714"/>
      <w:r>
        <w:t xml:space="preserve">6.4 </w:t>
      </w:r>
      <w:r w:rsidR="007C62F3" w:rsidRPr="00243779">
        <w:t xml:space="preserve">Liquidity </w:t>
      </w:r>
      <w:bookmarkEnd w:id="47"/>
      <w:r w:rsidR="005B7EB8" w:rsidRPr="00243779">
        <w:t>Risk Appetite</w:t>
      </w:r>
      <w:bookmarkEnd w:id="48"/>
    </w:p>
    <w:p w14:paraId="2C682EBD" w14:textId="77777777" w:rsidR="006C232D" w:rsidRPr="00243779" w:rsidRDefault="006C232D" w:rsidP="00C34827">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3EC85B36"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Understand the significant risks to achieving its </w:t>
      </w:r>
      <w:r w:rsidR="005B2F52">
        <w:rPr>
          <w:rFonts w:ascii="Arial" w:hAnsi="Arial" w:cs="Arial"/>
          <w:color w:val="auto"/>
        </w:rPr>
        <w:t xml:space="preserve">Liquidity &amp; Funding </w:t>
      </w:r>
      <w:r w:rsidRPr="00243779">
        <w:rPr>
          <w:rFonts w:ascii="Arial" w:hAnsi="Arial" w:cs="Arial"/>
          <w:color w:val="auto"/>
        </w:rPr>
        <w:t>strategy</w:t>
      </w:r>
      <w:r w:rsidR="005B2F52">
        <w:rPr>
          <w:rFonts w:ascii="Arial" w:hAnsi="Arial" w:cs="Arial"/>
          <w:color w:val="auto"/>
        </w:rPr>
        <w:t xml:space="preserve"> to meet the Branch objectives</w:t>
      </w:r>
      <w:r w:rsidRPr="00243779">
        <w:rPr>
          <w:rFonts w:ascii="Arial" w:hAnsi="Arial" w:cs="Arial"/>
          <w:color w:val="auto"/>
        </w:rPr>
        <w:t>;</w:t>
      </w:r>
    </w:p>
    <w:p w14:paraId="2A4614E3" w14:textId="134F2F8A"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 Risk Appetite</w:t>
      </w:r>
      <w:r w:rsidR="005B2F52">
        <w:rPr>
          <w:rFonts w:ascii="Arial" w:hAnsi="Arial" w:cs="Arial"/>
          <w:color w:val="auto"/>
        </w:rPr>
        <w:t xml:space="preserve"> and acceptable tolerance levels of both liquidity risk and funding profile</w:t>
      </w:r>
      <w:r w:rsidRPr="00243779">
        <w:rPr>
          <w:rFonts w:ascii="Arial" w:hAnsi="Arial" w:cs="Arial"/>
          <w:color w:val="auto"/>
        </w:rPr>
        <w:t>; and</w:t>
      </w:r>
    </w:p>
    <w:p w14:paraId="055E9063" w14:textId="4B597DDD"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C34827">
      <w:pPr>
        <w:spacing w:before="0" w:after="0" w:line="360" w:lineRule="auto"/>
        <w:jc w:val="left"/>
        <w:rPr>
          <w:rFonts w:ascii="Arial" w:hAnsi="Arial" w:cs="Arial"/>
        </w:rPr>
      </w:pPr>
    </w:p>
    <w:p w14:paraId="16D35588" w14:textId="0F46F1A1" w:rsidR="00B703D7" w:rsidRDefault="007C62F3" w:rsidP="00C34827">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w:t>
      </w:r>
      <w:proofErr w:type="spellStart"/>
      <w:r w:rsidR="00185DBE" w:rsidRPr="00243779">
        <w:rPr>
          <w:rFonts w:ascii="Arial" w:hAnsi="Arial" w:cs="Arial"/>
        </w:rPr>
        <w:t>ManCo</w:t>
      </w:r>
      <w:proofErr w:type="spellEnd"/>
      <w:r w:rsidRPr="00243779">
        <w:rPr>
          <w:rFonts w:ascii="Arial" w:hAnsi="Arial" w:cs="Arial"/>
        </w:rPr>
        <w:t xml:space="preserve">, who will delegate oversight for liquidity to the </w:t>
      </w:r>
      <w:proofErr w:type="spellStart"/>
      <w:r w:rsidR="00330A00" w:rsidRPr="00243779">
        <w:rPr>
          <w:rFonts w:ascii="Arial" w:hAnsi="Arial" w:cs="Arial"/>
        </w:rPr>
        <w:t>ALCo</w:t>
      </w:r>
      <w:proofErr w:type="spellEnd"/>
      <w:r w:rsidRPr="00243779">
        <w:rPr>
          <w:rFonts w:ascii="Arial" w:hAnsi="Arial" w:cs="Arial"/>
        </w:rPr>
        <w:t xml:space="preserve">. </w:t>
      </w:r>
      <w:r w:rsidR="00B703D7" w:rsidRPr="00243779">
        <w:rPr>
          <w:rFonts w:ascii="Arial" w:hAnsi="Arial" w:cs="Arial"/>
        </w:rPr>
        <w:t xml:space="preserve">Limits are set by </w:t>
      </w:r>
      <w:proofErr w:type="spellStart"/>
      <w:r w:rsidR="00B703D7" w:rsidRPr="00243779">
        <w:rPr>
          <w:rFonts w:ascii="Arial" w:hAnsi="Arial" w:cs="Arial"/>
        </w:rPr>
        <w:t>ALCo</w:t>
      </w:r>
      <w:proofErr w:type="spellEnd"/>
      <w:r w:rsidR="00B703D7" w:rsidRPr="00243779">
        <w:rPr>
          <w:rFonts w:ascii="Arial" w:hAnsi="Arial" w:cs="Arial"/>
        </w:rPr>
        <w:t>, and will be managed by Treasury.</w:t>
      </w:r>
    </w:p>
    <w:p w14:paraId="463EC033" w14:textId="77777777" w:rsidR="00A23DF4" w:rsidRDefault="00A23DF4" w:rsidP="00C34827">
      <w:pPr>
        <w:spacing w:before="0" w:after="0" w:line="360" w:lineRule="auto"/>
        <w:jc w:val="left"/>
        <w:rPr>
          <w:rFonts w:ascii="Arial" w:hAnsi="Arial" w:cs="Arial"/>
        </w:rPr>
      </w:pPr>
    </w:p>
    <w:p w14:paraId="4AAA63E2" w14:textId="123D61BD" w:rsidR="00A23DF4" w:rsidRPr="00B75A16" w:rsidRDefault="00B75A16" w:rsidP="00C34827">
      <w:pPr>
        <w:spacing w:before="0" w:after="0" w:line="360" w:lineRule="auto"/>
        <w:jc w:val="left"/>
        <w:rPr>
          <w:rFonts w:ascii="Arial" w:hAnsi="Arial" w:cs="Arial"/>
          <w:b/>
        </w:rPr>
      </w:pPr>
      <w:r>
        <w:rPr>
          <w:rFonts w:ascii="Arial" w:hAnsi="Arial" w:cs="Arial"/>
          <w:b/>
        </w:rPr>
        <w:t>See Appendix A – Liquidity Risk limits (Risk Appetite Statement)</w:t>
      </w:r>
    </w:p>
    <w:p w14:paraId="3E6E9507" w14:textId="77777777" w:rsidR="00A23DF4" w:rsidRDefault="00A23DF4" w:rsidP="00C34827">
      <w:pPr>
        <w:spacing w:before="0" w:after="0" w:line="360" w:lineRule="auto"/>
        <w:jc w:val="left"/>
        <w:rPr>
          <w:rFonts w:ascii="Arial" w:hAnsi="Arial" w:cs="Arial"/>
        </w:rPr>
      </w:pPr>
    </w:p>
    <w:p w14:paraId="33581612" w14:textId="77777777" w:rsidR="00A23DF4" w:rsidRDefault="00A23DF4" w:rsidP="00C34827">
      <w:pPr>
        <w:spacing w:before="0" w:after="0" w:line="360" w:lineRule="auto"/>
        <w:jc w:val="left"/>
        <w:rPr>
          <w:rFonts w:ascii="Arial" w:hAnsi="Arial" w:cs="Arial"/>
        </w:rPr>
      </w:pPr>
    </w:p>
    <w:p w14:paraId="555372ED" w14:textId="77777777" w:rsidR="00A23DF4" w:rsidRDefault="00A23DF4" w:rsidP="00C34827">
      <w:pPr>
        <w:spacing w:before="0" w:after="0" w:line="360" w:lineRule="auto"/>
        <w:jc w:val="left"/>
        <w:rPr>
          <w:rFonts w:ascii="Arial" w:hAnsi="Arial" w:cs="Arial"/>
        </w:rPr>
      </w:pPr>
    </w:p>
    <w:p w14:paraId="7D6CC563" w14:textId="77777777" w:rsidR="00A23DF4" w:rsidRDefault="00A23DF4" w:rsidP="00C34827">
      <w:pPr>
        <w:spacing w:before="0" w:after="0" w:line="360" w:lineRule="auto"/>
        <w:jc w:val="left"/>
        <w:rPr>
          <w:rFonts w:ascii="Arial" w:hAnsi="Arial" w:cs="Arial"/>
        </w:rPr>
      </w:pPr>
    </w:p>
    <w:p w14:paraId="50DD5841" w14:textId="77777777" w:rsidR="00A23DF4" w:rsidRDefault="00A23DF4" w:rsidP="00C34827">
      <w:pPr>
        <w:spacing w:before="0" w:after="0" w:line="360" w:lineRule="auto"/>
        <w:jc w:val="left"/>
        <w:rPr>
          <w:rFonts w:ascii="Arial" w:hAnsi="Arial" w:cs="Arial"/>
        </w:rPr>
      </w:pPr>
    </w:p>
    <w:p w14:paraId="568FA807" w14:textId="77777777" w:rsidR="00A23DF4" w:rsidRDefault="00A23DF4" w:rsidP="00C34827">
      <w:pPr>
        <w:spacing w:before="0" w:after="0" w:line="360" w:lineRule="auto"/>
        <w:jc w:val="left"/>
        <w:rPr>
          <w:rFonts w:ascii="Arial" w:hAnsi="Arial" w:cs="Arial"/>
        </w:rPr>
      </w:pPr>
    </w:p>
    <w:p w14:paraId="6A4C214A" w14:textId="7D6A346F" w:rsidR="007C62F3" w:rsidRPr="00EA243D" w:rsidRDefault="001B0409" w:rsidP="00C34827">
      <w:pPr>
        <w:pStyle w:val="Heading1"/>
        <w:numPr>
          <w:ilvl w:val="0"/>
          <w:numId w:val="0"/>
        </w:numPr>
        <w:spacing w:before="0" w:line="360" w:lineRule="auto"/>
        <w:jc w:val="left"/>
        <w:rPr>
          <w:rFonts w:ascii="Arial" w:hAnsi="Arial" w:cs="Arial"/>
          <w:color w:val="auto"/>
          <w:sz w:val="22"/>
          <w:szCs w:val="22"/>
        </w:rPr>
      </w:pPr>
      <w:bookmarkStart w:id="49" w:name="_Toc514073788"/>
      <w:bookmarkStart w:id="50" w:name="_Toc514059099"/>
      <w:bookmarkStart w:id="51" w:name="_Toc514073792"/>
      <w:bookmarkStart w:id="52" w:name="_Toc514059100"/>
      <w:bookmarkStart w:id="53" w:name="_Toc514073793"/>
      <w:bookmarkStart w:id="54" w:name="_Toc514059101"/>
      <w:bookmarkStart w:id="55" w:name="_Toc514073794"/>
      <w:bookmarkStart w:id="56" w:name="_Toc514059102"/>
      <w:bookmarkStart w:id="57" w:name="_Toc514073795"/>
      <w:bookmarkStart w:id="58" w:name="_Toc514059103"/>
      <w:bookmarkStart w:id="59" w:name="_Toc514073796"/>
      <w:bookmarkStart w:id="60" w:name="_Toc459293720"/>
      <w:bookmarkStart w:id="61" w:name="_Toc56002715"/>
      <w:bookmarkEnd w:id="49"/>
      <w:bookmarkEnd w:id="50"/>
      <w:bookmarkEnd w:id="51"/>
      <w:bookmarkEnd w:id="52"/>
      <w:bookmarkEnd w:id="53"/>
      <w:bookmarkEnd w:id="54"/>
      <w:bookmarkEnd w:id="55"/>
      <w:bookmarkEnd w:id="56"/>
      <w:bookmarkEnd w:id="57"/>
      <w:bookmarkEnd w:id="58"/>
      <w:bookmarkEnd w:id="59"/>
      <w:r w:rsidRPr="00EA243D">
        <w:rPr>
          <w:rFonts w:ascii="Arial" w:hAnsi="Arial" w:cs="Arial"/>
          <w:color w:val="auto"/>
          <w:sz w:val="22"/>
          <w:szCs w:val="22"/>
        </w:rPr>
        <w:t xml:space="preserve">7. </w:t>
      </w:r>
      <w:r w:rsidR="007C62F3" w:rsidRPr="00EA243D">
        <w:rPr>
          <w:rFonts w:ascii="Arial" w:hAnsi="Arial" w:cs="Arial"/>
          <w:color w:val="auto"/>
          <w:sz w:val="22"/>
          <w:szCs w:val="22"/>
        </w:rPr>
        <w:t>Liquidity monitoring and reporting</w:t>
      </w:r>
      <w:bookmarkEnd w:id="60"/>
      <w:bookmarkEnd w:id="61"/>
    </w:p>
    <w:p w14:paraId="20CE50D9" w14:textId="77777777" w:rsidR="007D4F06" w:rsidRDefault="000F621F" w:rsidP="00C34827">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w:t>
      </w:r>
    </w:p>
    <w:p w14:paraId="7594DCD7" w14:textId="77777777" w:rsidR="007D4F06" w:rsidRDefault="007D4F06" w:rsidP="00C34827">
      <w:pPr>
        <w:spacing w:before="0" w:after="0" w:line="360" w:lineRule="auto"/>
        <w:jc w:val="left"/>
        <w:rPr>
          <w:rFonts w:ascii="Arial" w:hAnsi="Arial" w:cs="Arial"/>
        </w:rPr>
      </w:pPr>
    </w:p>
    <w:p w14:paraId="6AE91B64" w14:textId="6881C055" w:rsidR="007D4F06" w:rsidRDefault="007D4F06" w:rsidP="00C34827">
      <w:pPr>
        <w:pStyle w:val="Heading2"/>
      </w:pPr>
      <w:bookmarkStart w:id="62" w:name="_Toc56002716"/>
      <w:r>
        <w:t>7.1 Liquidity Monitoring</w:t>
      </w:r>
      <w:bookmarkEnd w:id="62"/>
    </w:p>
    <w:p w14:paraId="5F387F16" w14:textId="3FA820F9" w:rsidR="00A23DF4" w:rsidRPr="00A23DF4" w:rsidRDefault="007D4F06" w:rsidP="00A23DF4">
      <w:pPr>
        <w:pStyle w:val="DBullet"/>
        <w:numPr>
          <w:ilvl w:val="0"/>
          <w:numId w:val="0"/>
        </w:numPr>
        <w:spacing w:before="0" w:after="0" w:line="360" w:lineRule="auto"/>
        <w:ind w:left="567"/>
        <w:jc w:val="left"/>
        <w:rPr>
          <w:rFonts w:ascii="Arial" w:hAnsi="Arial" w:cs="Arial"/>
          <w:lang w:eastAsia="zh-CN"/>
        </w:rPr>
      </w:pPr>
      <w:r w:rsidRPr="00DA46C0">
        <w:rPr>
          <w:rFonts w:ascii="Arial" w:hAnsi="Arial" w:cs="Arial"/>
          <w:b/>
        </w:rPr>
        <w:t>Assets &amp; liability mismatches</w:t>
      </w:r>
      <w:r w:rsidR="005714EC">
        <w:rPr>
          <w:rFonts w:ascii="Arial" w:hAnsi="Arial" w:cs="Arial"/>
          <w:b/>
        </w:rPr>
        <w:t xml:space="preserve"> (</w:t>
      </w:r>
      <w:r w:rsidR="008A66A5">
        <w:rPr>
          <w:rFonts w:ascii="Arial" w:hAnsi="Arial" w:cs="Arial"/>
          <w:b/>
        </w:rPr>
        <w:t>(Daily Finance report covering Balance sheet &amp; Income statement)</w:t>
      </w:r>
      <w:r w:rsidR="005714EC">
        <w:rPr>
          <w:rFonts w:ascii="Arial" w:hAnsi="Arial" w:cs="Arial"/>
          <w:b/>
        </w:rPr>
        <w:t>)</w:t>
      </w:r>
      <w:r w:rsidRPr="00DA46C0">
        <w:rPr>
          <w:rFonts w:ascii="Arial" w:hAnsi="Arial" w:cs="Arial"/>
        </w:rPr>
        <w:t xml:space="preserve">, excessive funding of long-term assets with short-term liabilities increases short-term risk that sufficient funding will not be available to meet contractual obligations and </w:t>
      </w:r>
      <w:r>
        <w:rPr>
          <w:rFonts w:ascii="Arial" w:hAnsi="Arial" w:cs="Arial"/>
        </w:rPr>
        <w:t xml:space="preserve">that on maturity of existing funding, replacing funding risk of </w:t>
      </w:r>
      <w:r w:rsidRPr="00DA46C0">
        <w:rPr>
          <w:rFonts w:ascii="Arial" w:hAnsi="Arial" w:cs="Arial"/>
        </w:rPr>
        <w:t>pricing or not be available</w:t>
      </w:r>
      <w:r>
        <w:rPr>
          <w:rFonts w:ascii="Arial" w:hAnsi="Arial" w:cs="Arial"/>
        </w:rPr>
        <w:t xml:space="preserve">. </w:t>
      </w:r>
    </w:p>
    <w:p w14:paraId="7C4503A9" w14:textId="2D5B1E59" w:rsidR="007D4F06" w:rsidRDefault="007D4F06" w:rsidP="00C34827">
      <w:pPr>
        <w:pStyle w:val="DBullet"/>
        <w:numPr>
          <w:ilvl w:val="0"/>
          <w:numId w:val="83"/>
        </w:numPr>
        <w:spacing w:before="0" w:after="0" w:line="360" w:lineRule="auto"/>
        <w:ind w:left="567" w:hanging="567"/>
        <w:jc w:val="left"/>
        <w:rPr>
          <w:rFonts w:ascii="Arial" w:hAnsi="Arial" w:cs="Arial"/>
          <w:lang w:eastAsia="zh-CN"/>
        </w:rPr>
      </w:pPr>
      <w:r w:rsidRPr="00DA46C0">
        <w:rPr>
          <w:rFonts w:ascii="Arial" w:hAnsi="Arial" w:cs="Arial"/>
          <w:b/>
          <w:color w:val="auto"/>
        </w:rPr>
        <w:t>Funding source concentration</w:t>
      </w:r>
      <w:r w:rsidR="005714EC">
        <w:rPr>
          <w:rFonts w:ascii="Arial" w:hAnsi="Arial" w:cs="Arial"/>
          <w:b/>
          <w:color w:val="auto"/>
        </w:rPr>
        <w:t xml:space="preserve"> (Daily Finance report covering Balance sheet &amp; Income statement)</w:t>
      </w:r>
      <w:r w:rsidRPr="00DA46C0">
        <w:rPr>
          <w:rFonts w:ascii="Arial" w:hAnsi="Arial" w:cs="Arial"/>
          <w:color w:val="auto"/>
        </w:rPr>
        <w:t xml:space="preserve">, </w:t>
      </w:r>
      <w:r>
        <w:rPr>
          <w:rFonts w:ascii="Arial" w:hAnsi="Arial" w:cs="Arial"/>
          <w:color w:val="auto"/>
        </w:rPr>
        <w:t>f</w:t>
      </w:r>
      <w:r w:rsidRPr="00DA46C0">
        <w:rPr>
          <w:rFonts w:ascii="Arial" w:hAnsi="Arial" w:cs="Arial"/>
          <w:lang w:eastAsia="zh-CN"/>
        </w:rPr>
        <w:t>unding is managed by the Treasury function within Financial Markets. The overall liability funding structure and tolerances are managed within the following parameters:</w:t>
      </w:r>
    </w:p>
    <w:p w14:paraId="15706B60" w14:textId="77777777" w:rsidR="00A23DF4" w:rsidRPr="00DA46C0" w:rsidRDefault="00A23DF4" w:rsidP="00C34827">
      <w:pPr>
        <w:pStyle w:val="DBullet"/>
        <w:numPr>
          <w:ilvl w:val="0"/>
          <w:numId w:val="83"/>
        </w:numPr>
        <w:spacing w:before="0" w:after="0" w:line="360" w:lineRule="auto"/>
        <w:ind w:left="567" w:hanging="567"/>
        <w:jc w:val="left"/>
        <w:rPr>
          <w:rFonts w:ascii="Arial" w:hAnsi="Arial" w:cs="Arial"/>
          <w:lang w:eastAsia="zh-CN"/>
        </w:rPr>
      </w:pPr>
    </w:p>
    <w:p w14:paraId="7EAA5623"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&lt; 25% in 1 Month</w:t>
      </w:r>
    </w:p>
    <w:p w14:paraId="67B784B5"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&gt; 20% Over 6 Months</w:t>
      </w:r>
    </w:p>
    <w:p w14:paraId="066B07AC" w14:textId="5DDD4969" w:rsidR="007D4F06"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Concentration Limit &gt; 15% Funding</w:t>
      </w:r>
      <w:r w:rsidR="0036553E">
        <w:rPr>
          <w:rFonts w:ascii="Arial" w:hAnsi="Arial" w:cs="Arial"/>
        </w:rPr>
        <w:t xml:space="preserve"> (excluding HO)</w:t>
      </w:r>
      <w:r w:rsidRPr="00C0037D">
        <w:rPr>
          <w:rFonts w:ascii="Arial" w:hAnsi="Arial" w:cs="Arial"/>
        </w:rPr>
        <w:t xml:space="preserve"> </w:t>
      </w:r>
    </w:p>
    <w:p w14:paraId="14D4096F" w14:textId="77777777" w:rsidR="00A23DF4" w:rsidRDefault="00A23DF4" w:rsidP="00A23DF4">
      <w:pPr>
        <w:pStyle w:val="ListParagraph"/>
        <w:spacing w:before="0" w:after="0" w:line="360" w:lineRule="auto"/>
        <w:ind w:left="829"/>
        <w:jc w:val="left"/>
        <w:rPr>
          <w:rFonts w:ascii="Arial" w:hAnsi="Arial" w:cs="Arial"/>
        </w:rPr>
      </w:pPr>
    </w:p>
    <w:p w14:paraId="5949981F" w14:textId="73D0DD4B" w:rsidR="007D4F06" w:rsidRDefault="007D4F06" w:rsidP="00C34827">
      <w:pPr>
        <w:pStyle w:val="Heading2"/>
      </w:pPr>
      <w:bookmarkStart w:id="63" w:name="_Toc56002717"/>
      <w:r>
        <w:t>7.2 Liquidity Reporting</w:t>
      </w:r>
      <w:bookmarkEnd w:id="63"/>
    </w:p>
    <w:p w14:paraId="389FF082" w14:textId="66D5D24F" w:rsidR="00EA243D" w:rsidRDefault="000F621F" w:rsidP="00C34827">
      <w:pPr>
        <w:spacing w:before="0" w:after="0" w:line="360" w:lineRule="auto"/>
        <w:jc w:val="left"/>
        <w:rPr>
          <w:rFonts w:ascii="Arial" w:hAnsi="Arial" w:cs="Arial"/>
        </w:rPr>
      </w:pPr>
      <w:r w:rsidRPr="00243779">
        <w:rPr>
          <w:rFonts w:ascii="Arial" w:hAnsi="Arial" w:cs="Arial"/>
        </w:rPr>
        <w:t xml:space="preserve">In the context of </w:t>
      </w:r>
      <w:r w:rsidR="007D4F06">
        <w:rPr>
          <w:rFonts w:ascii="Arial" w:hAnsi="Arial" w:cs="Arial"/>
        </w:rPr>
        <w:t xml:space="preserve">reporting </w:t>
      </w:r>
      <w:r w:rsidRPr="00243779">
        <w:rPr>
          <w:rFonts w:ascii="Arial" w:hAnsi="Arial" w:cs="Arial"/>
        </w:rPr>
        <w:t xml:space="preserve">liquidity risk </w:t>
      </w:r>
      <w:r w:rsidR="00EA243D">
        <w:rPr>
          <w:rFonts w:ascii="Arial" w:hAnsi="Arial" w:cs="Arial"/>
        </w:rPr>
        <w:t xml:space="preserve">both Finance and </w:t>
      </w:r>
      <w:r w:rsidR="008A66A5">
        <w:rPr>
          <w:rFonts w:ascii="Arial" w:hAnsi="Arial" w:cs="Arial"/>
        </w:rPr>
        <w:t xml:space="preserve">Financial Markets </w:t>
      </w:r>
      <w:r w:rsidR="00EA243D">
        <w:rPr>
          <w:rFonts w:ascii="Arial" w:hAnsi="Arial" w:cs="Arial"/>
        </w:rPr>
        <w:t>departments provide</w:t>
      </w:r>
      <w:r w:rsidR="008A66A5">
        <w:rPr>
          <w:rFonts w:ascii="Arial" w:hAnsi="Arial" w:cs="Arial"/>
        </w:rPr>
        <w:t>s</w:t>
      </w:r>
      <w:r w:rsidR="00EA243D">
        <w:rPr>
          <w:rFonts w:ascii="Arial" w:hAnsi="Arial" w:cs="Arial"/>
        </w:rPr>
        <w:t xml:space="preserve"> MI to senior management</w:t>
      </w:r>
      <w:r w:rsidR="002007AB">
        <w:rPr>
          <w:rFonts w:ascii="Arial" w:hAnsi="Arial" w:cs="Arial"/>
        </w:rPr>
        <w:t xml:space="preserve">, the following is a sample </w:t>
      </w:r>
      <w:r w:rsidR="005714EC">
        <w:rPr>
          <w:rFonts w:ascii="Arial" w:hAnsi="Arial" w:cs="Arial"/>
        </w:rPr>
        <w:t>but</w:t>
      </w:r>
      <w:r w:rsidR="002007AB">
        <w:rPr>
          <w:rFonts w:ascii="Arial" w:hAnsi="Arial" w:cs="Arial"/>
        </w:rPr>
        <w:t xml:space="preserve"> not an exhaustive list of </w:t>
      </w:r>
      <w:r w:rsidR="005714EC">
        <w:rPr>
          <w:rFonts w:ascii="Arial" w:hAnsi="Arial" w:cs="Arial"/>
        </w:rPr>
        <w:t xml:space="preserve">MI </w:t>
      </w:r>
      <w:r w:rsidR="002007AB">
        <w:rPr>
          <w:rFonts w:ascii="Arial" w:hAnsi="Arial" w:cs="Arial"/>
        </w:rPr>
        <w:t>reporting</w:t>
      </w:r>
      <w:r w:rsidR="005714EC">
        <w:rPr>
          <w:rFonts w:ascii="Arial" w:hAnsi="Arial" w:cs="Arial"/>
        </w:rPr>
        <w:t xml:space="preserve"> that will cover liquidity risk</w:t>
      </w:r>
      <w:r w:rsidR="002007AB">
        <w:rPr>
          <w:rFonts w:ascii="Arial" w:hAnsi="Arial" w:cs="Arial"/>
        </w:rPr>
        <w:t>:</w:t>
      </w:r>
      <w:r w:rsidR="00EA243D">
        <w:rPr>
          <w:rFonts w:ascii="Arial" w:hAnsi="Arial" w:cs="Arial"/>
        </w:rPr>
        <w:t xml:space="preserve"> </w:t>
      </w:r>
    </w:p>
    <w:tbl>
      <w:tblPr>
        <w:tblStyle w:val="TableGrid"/>
        <w:tblW w:w="9209" w:type="dxa"/>
        <w:tblLayout w:type="fixed"/>
        <w:tblLook w:val="04A0" w:firstRow="1" w:lastRow="0" w:firstColumn="1" w:lastColumn="0" w:noHBand="0" w:noVBand="1"/>
      </w:tblPr>
      <w:tblGrid>
        <w:gridCol w:w="1129"/>
        <w:gridCol w:w="2552"/>
        <w:gridCol w:w="2551"/>
        <w:gridCol w:w="2977"/>
      </w:tblGrid>
      <w:tr w:rsidR="008A66A5" w14:paraId="55396BD2" w14:textId="199040D7" w:rsidTr="008A66A5">
        <w:tc>
          <w:tcPr>
            <w:tcW w:w="3681" w:type="dxa"/>
            <w:gridSpan w:val="2"/>
          </w:tcPr>
          <w:p w14:paraId="2E36292C" w14:textId="76D676B7" w:rsidR="008A66A5" w:rsidRDefault="008A66A5" w:rsidP="00FF531B">
            <w:pPr>
              <w:spacing w:before="0" w:after="0" w:line="240" w:lineRule="auto"/>
              <w:jc w:val="left"/>
              <w:rPr>
                <w:rFonts w:ascii="Arial" w:hAnsi="Arial" w:cs="Arial"/>
              </w:rPr>
            </w:pPr>
            <w:r>
              <w:rPr>
                <w:rFonts w:ascii="Arial" w:hAnsi="Arial" w:cs="Arial"/>
              </w:rPr>
              <w:t xml:space="preserve">Frequency/Coverage </w:t>
            </w:r>
          </w:p>
        </w:tc>
        <w:tc>
          <w:tcPr>
            <w:tcW w:w="2551" w:type="dxa"/>
          </w:tcPr>
          <w:p w14:paraId="7E17D095" w14:textId="1C953A5A" w:rsidR="008A66A5" w:rsidRDefault="008A66A5" w:rsidP="00FF531B">
            <w:pPr>
              <w:spacing w:before="0" w:after="0" w:line="240" w:lineRule="auto"/>
              <w:jc w:val="left"/>
              <w:rPr>
                <w:rFonts w:ascii="Arial" w:hAnsi="Arial" w:cs="Arial"/>
              </w:rPr>
            </w:pPr>
            <w:r>
              <w:rPr>
                <w:rFonts w:ascii="Arial" w:hAnsi="Arial" w:cs="Arial"/>
              </w:rPr>
              <w:t>Prepared by:</w:t>
            </w:r>
          </w:p>
        </w:tc>
        <w:tc>
          <w:tcPr>
            <w:tcW w:w="2977" w:type="dxa"/>
          </w:tcPr>
          <w:p w14:paraId="4E143373" w14:textId="23EC4984" w:rsidR="008A66A5" w:rsidRDefault="008A66A5" w:rsidP="00FF531B">
            <w:pPr>
              <w:spacing w:before="0" w:after="0" w:line="240" w:lineRule="auto"/>
              <w:jc w:val="left"/>
              <w:rPr>
                <w:rFonts w:ascii="Arial" w:hAnsi="Arial" w:cs="Arial"/>
              </w:rPr>
            </w:pPr>
            <w:r>
              <w:rPr>
                <w:rFonts w:ascii="Arial" w:hAnsi="Arial" w:cs="Arial"/>
              </w:rPr>
              <w:t xml:space="preserve">Distribution </w:t>
            </w:r>
          </w:p>
        </w:tc>
      </w:tr>
      <w:tr w:rsidR="00344F59" w14:paraId="3EC79A6F" w14:textId="78069738" w:rsidTr="008A66A5">
        <w:tc>
          <w:tcPr>
            <w:tcW w:w="1129" w:type="dxa"/>
          </w:tcPr>
          <w:p w14:paraId="16EA4057" w14:textId="284A07B4" w:rsidR="00344F59" w:rsidRPr="005714EC" w:rsidRDefault="00344F59" w:rsidP="00FF531B">
            <w:pPr>
              <w:spacing w:before="0" w:after="0" w:line="240" w:lineRule="auto"/>
              <w:jc w:val="left"/>
              <w:rPr>
                <w:rFonts w:ascii="Arial" w:hAnsi="Arial" w:cs="Arial"/>
                <w:b/>
              </w:rPr>
            </w:pPr>
            <w:r w:rsidRPr="005714EC">
              <w:rPr>
                <w:rFonts w:ascii="Arial" w:hAnsi="Arial" w:cs="Arial"/>
                <w:b/>
              </w:rPr>
              <w:t>Daily</w:t>
            </w:r>
          </w:p>
        </w:tc>
        <w:tc>
          <w:tcPr>
            <w:tcW w:w="2552" w:type="dxa"/>
          </w:tcPr>
          <w:p w14:paraId="3B163D09"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Balance sheet</w:t>
            </w:r>
          </w:p>
          <w:p w14:paraId="30D92357"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Income statement</w:t>
            </w:r>
          </w:p>
          <w:p w14:paraId="152D986D"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Liquidity gaps</w:t>
            </w:r>
          </w:p>
          <w:p w14:paraId="3EB579F1"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 xml:space="preserve">Variance report </w:t>
            </w:r>
          </w:p>
          <w:p w14:paraId="786F7496" w14:textId="2E7FB0F3" w:rsidR="00344F59" w:rsidRDefault="00344F59" w:rsidP="00FF531B">
            <w:pPr>
              <w:spacing w:before="0" w:after="0" w:line="240" w:lineRule="auto"/>
              <w:jc w:val="left"/>
              <w:rPr>
                <w:rFonts w:ascii="Arial" w:hAnsi="Arial" w:cs="Arial"/>
              </w:rPr>
            </w:pPr>
            <w:r w:rsidRPr="002007AB">
              <w:rPr>
                <w:rFonts w:ascii="Arial" w:hAnsi="Arial" w:cs="Arial"/>
                <w:sz w:val="20"/>
                <w:szCs w:val="20"/>
              </w:rPr>
              <w:t>Issues/discrepancies</w:t>
            </w:r>
            <w:r>
              <w:rPr>
                <w:rFonts w:ascii="Arial" w:hAnsi="Arial" w:cs="Arial"/>
              </w:rPr>
              <w:t xml:space="preserve"> </w:t>
            </w:r>
          </w:p>
        </w:tc>
        <w:tc>
          <w:tcPr>
            <w:tcW w:w="2551" w:type="dxa"/>
          </w:tcPr>
          <w:p w14:paraId="14DAF5A4" w14:textId="77777777" w:rsidR="00344F59" w:rsidRDefault="00344F59" w:rsidP="00FF531B">
            <w:pPr>
              <w:spacing w:before="0" w:after="0" w:line="240" w:lineRule="auto"/>
              <w:jc w:val="left"/>
              <w:rPr>
                <w:rFonts w:ascii="Arial" w:hAnsi="Arial" w:cs="Arial"/>
              </w:rPr>
            </w:pPr>
            <w:r>
              <w:rPr>
                <w:rFonts w:ascii="Arial" w:hAnsi="Arial" w:cs="Arial"/>
              </w:rPr>
              <w:t xml:space="preserve">Finance Department </w:t>
            </w:r>
          </w:p>
          <w:p w14:paraId="2F0E59E3" w14:textId="77777777" w:rsidR="00344F59" w:rsidRDefault="00344F59" w:rsidP="00FF531B">
            <w:pPr>
              <w:pStyle w:val="ListParagraph"/>
              <w:numPr>
                <w:ilvl w:val="0"/>
                <w:numId w:val="88"/>
              </w:numPr>
              <w:spacing w:before="0" w:after="0" w:line="240" w:lineRule="auto"/>
              <w:ind w:left="317" w:hanging="317"/>
              <w:jc w:val="left"/>
              <w:rPr>
                <w:rFonts w:ascii="Arial" w:hAnsi="Arial" w:cs="Arial"/>
                <w:sz w:val="16"/>
                <w:szCs w:val="16"/>
              </w:rPr>
            </w:pPr>
            <w:r w:rsidRPr="008A66A5">
              <w:rPr>
                <w:rFonts w:ascii="Arial" w:hAnsi="Arial" w:cs="Arial"/>
                <w:sz w:val="16"/>
                <w:szCs w:val="16"/>
              </w:rPr>
              <w:t>Daily &amp; YTD Balance sheet and Profit &amp; Loss Statements</w:t>
            </w:r>
          </w:p>
          <w:p w14:paraId="549B33FA" w14:textId="77777777" w:rsidR="00344F59" w:rsidRPr="008A66A5" w:rsidRDefault="00344F59" w:rsidP="00FF531B">
            <w:pPr>
              <w:pStyle w:val="ListParagraph"/>
              <w:numPr>
                <w:ilvl w:val="0"/>
                <w:numId w:val="88"/>
              </w:numPr>
              <w:spacing w:before="0" w:after="0" w:line="240" w:lineRule="auto"/>
              <w:ind w:left="317" w:hanging="317"/>
              <w:jc w:val="left"/>
              <w:rPr>
                <w:rFonts w:ascii="Arial" w:hAnsi="Arial" w:cs="Arial"/>
                <w:sz w:val="16"/>
                <w:szCs w:val="16"/>
              </w:rPr>
            </w:pPr>
            <w:r>
              <w:rPr>
                <w:rFonts w:ascii="Arial" w:hAnsi="Arial" w:cs="Arial"/>
                <w:sz w:val="16"/>
                <w:szCs w:val="16"/>
              </w:rPr>
              <w:t>Daily Branch Liquidity Gap</w:t>
            </w:r>
          </w:p>
          <w:p w14:paraId="7C195212" w14:textId="7CBB24A4" w:rsidR="00344F59" w:rsidRPr="008A66A5" w:rsidRDefault="00344F59" w:rsidP="00FF531B">
            <w:pPr>
              <w:spacing w:before="0" w:after="0" w:line="240" w:lineRule="auto"/>
              <w:jc w:val="left"/>
              <w:rPr>
                <w:rFonts w:ascii="Arial" w:hAnsi="Arial" w:cs="Arial"/>
                <w:sz w:val="16"/>
                <w:szCs w:val="16"/>
              </w:rPr>
            </w:pPr>
          </w:p>
        </w:tc>
        <w:tc>
          <w:tcPr>
            <w:tcW w:w="2977" w:type="dxa"/>
          </w:tcPr>
          <w:p w14:paraId="6125E7D8" w14:textId="77777777" w:rsidR="00344F59" w:rsidRDefault="00344F59" w:rsidP="00FF531B">
            <w:pPr>
              <w:spacing w:before="0" w:after="0" w:line="240" w:lineRule="auto"/>
              <w:jc w:val="left"/>
              <w:rPr>
                <w:rFonts w:ascii="Arial" w:hAnsi="Arial" w:cs="Arial"/>
              </w:rPr>
            </w:pPr>
            <w:proofErr w:type="spellStart"/>
            <w:r>
              <w:rPr>
                <w:rFonts w:ascii="Arial" w:hAnsi="Arial" w:cs="Arial"/>
              </w:rPr>
              <w:t>ManCo</w:t>
            </w:r>
            <w:proofErr w:type="spellEnd"/>
          </w:p>
          <w:p w14:paraId="063C2423" w14:textId="77777777" w:rsidR="00344F59" w:rsidRDefault="00344F59" w:rsidP="00FF531B">
            <w:pPr>
              <w:spacing w:before="0" w:after="0" w:line="240" w:lineRule="auto"/>
              <w:jc w:val="left"/>
              <w:rPr>
                <w:rFonts w:ascii="Arial" w:hAnsi="Arial" w:cs="Arial"/>
              </w:rPr>
            </w:pPr>
            <w:r>
              <w:rPr>
                <w:rFonts w:ascii="Arial" w:hAnsi="Arial" w:cs="Arial"/>
              </w:rPr>
              <w:t>Risk department</w:t>
            </w:r>
          </w:p>
          <w:p w14:paraId="4C42FDF3" w14:textId="77777777" w:rsidR="00344F59" w:rsidRDefault="00344F59" w:rsidP="00FF531B">
            <w:pPr>
              <w:spacing w:before="0" w:after="0" w:line="240" w:lineRule="auto"/>
              <w:jc w:val="left"/>
              <w:rPr>
                <w:rFonts w:ascii="Arial" w:hAnsi="Arial" w:cs="Arial"/>
              </w:rPr>
            </w:pPr>
            <w:r>
              <w:rPr>
                <w:rFonts w:ascii="Arial" w:hAnsi="Arial" w:cs="Arial"/>
              </w:rPr>
              <w:t xml:space="preserve">Financial Markets </w:t>
            </w:r>
          </w:p>
          <w:p w14:paraId="411525B3" w14:textId="77777777" w:rsidR="00344F59" w:rsidRDefault="00344F59" w:rsidP="00FF531B">
            <w:pPr>
              <w:spacing w:before="0" w:after="0" w:line="240" w:lineRule="auto"/>
              <w:jc w:val="left"/>
              <w:rPr>
                <w:rFonts w:ascii="Arial" w:hAnsi="Arial" w:cs="Arial"/>
              </w:rPr>
            </w:pPr>
            <w:r>
              <w:rPr>
                <w:rFonts w:ascii="Arial" w:hAnsi="Arial" w:cs="Arial"/>
              </w:rPr>
              <w:t>Heads of Departments</w:t>
            </w:r>
          </w:p>
          <w:p w14:paraId="2FE43462" w14:textId="6354165F" w:rsidR="00344F59" w:rsidRDefault="00344F59" w:rsidP="00FF531B">
            <w:pPr>
              <w:spacing w:before="0" w:after="0" w:line="240" w:lineRule="auto"/>
              <w:jc w:val="left"/>
              <w:rPr>
                <w:rFonts w:ascii="Arial" w:hAnsi="Arial" w:cs="Arial"/>
              </w:rPr>
            </w:pPr>
            <w:r>
              <w:rPr>
                <w:rFonts w:ascii="Arial" w:hAnsi="Arial" w:cs="Arial"/>
              </w:rPr>
              <w:t xml:space="preserve">(BD, Operations &amp; IT) </w:t>
            </w:r>
          </w:p>
        </w:tc>
      </w:tr>
      <w:tr w:rsidR="00FF531B" w14:paraId="1BD895AD" w14:textId="78CDFEE7" w:rsidTr="008A66A5">
        <w:tc>
          <w:tcPr>
            <w:tcW w:w="1129" w:type="dxa"/>
          </w:tcPr>
          <w:p w14:paraId="1CD4494B" w14:textId="7B4CCBA9" w:rsidR="00FF531B" w:rsidRPr="005714EC" w:rsidRDefault="00FF531B" w:rsidP="00FF531B">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1B210F4E" w14:textId="77777777" w:rsidR="00FF531B" w:rsidRDefault="00FF531B" w:rsidP="00FF531B">
            <w:pPr>
              <w:spacing w:before="0" w:after="0" w:line="240" w:lineRule="auto"/>
              <w:jc w:val="left"/>
              <w:rPr>
                <w:rFonts w:ascii="Arial" w:hAnsi="Arial" w:cs="Arial"/>
              </w:rPr>
            </w:pPr>
            <w:r>
              <w:rPr>
                <w:rFonts w:ascii="Arial" w:hAnsi="Arial" w:cs="Arial"/>
              </w:rPr>
              <w:t>Markets update</w:t>
            </w:r>
          </w:p>
          <w:p w14:paraId="56F86A41" w14:textId="109F8F82" w:rsidR="00FF531B" w:rsidRDefault="00FF531B" w:rsidP="00FF531B">
            <w:pPr>
              <w:spacing w:before="0" w:after="0" w:line="240" w:lineRule="auto"/>
              <w:jc w:val="left"/>
              <w:rPr>
                <w:rFonts w:ascii="Arial" w:hAnsi="Arial" w:cs="Arial"/>
              </w:rPr>
            </w:pPr>
          </w:p>
        </w:tc>
        <w:tc>
          <w:tcPr>
            <w:tcW w:w="2551" w:type="dxa"/>
          </w:tcPr>
          <w:p w14:paraId="7E6CF96C" w14:textId="77777777" w:rsidR="00FF531B" w:rsidRDefault="00FF531B" w:rsidP="00FF531B">
            <w:pPr>
              <w:spacing w:before="0" w:after="0" w:line="240" w:lineRule="auto"/>
              <w:jc w:val="left"/>
              <w:rPr>
                <w:rFonts w:ascii="Arial" w:hAnsi="Arial" w:cs="Arial"/>
              </w:rPr>
            </w:pPr>
            <w:r>
              <w:rPr>
                <w:rFonts w:ascii="Arial" w:hAnsi="Arial" w:cs="Arial"/>
              </w:rPr>
              <w:t>Financial Markets</w:t>
            </w:r>
          </w:p>
          <w:p w14:paraId="35A9A7F6" w14:textId="77777777" w:rsidR="00FF531B" w:rsidRDefault="00FF531B" w:rsidP="00FF531B">
            <w:pPr>
              <w:pStyle w:val="ListParagraph"/>
              <w:numPr>
                <w:ilvl w:val="0"/>
                <w:numId w:val="89"/>
              </w:numPr>
              <w:spacing w:before="0" w:after="0" w:line="240" w:lineRule="auto"/>
              <w:ind w:left="175" w:hanging="175"/>
              <w:jc w:val="left"/>
              <w:rPr>
                <w:rFonts w:ascii="Arial" w:hAnsi="Arial" w:cs="Arial"/>
                <w:sz w:val="16"/>
                <w:szCs w:val="16"/>
              </w:rPr>
            </w:pPr>
            <w:proofErr w:type="spellStart"/>
            <w:r>
              <w:rPr>
                <w:rFonts w:ascii="Arial" w:hAnsi="Arial" w:cs="Arial"/>
                <w:sz w:val="16"/>
                <w:szCs w:val="16"/>
              </w:rPr>
              <w:t>ALCo</w:t>
            </w:r>
            <w:proofErr w:type="spellEnd"/>
            <w:r>
              <w:rPr>
                <w:rFonts w:ascii="Arial" w:hAnsi="Arial" w:cs="Arial"/>
                <w:sz w:val="16"/>
                <w:szCs w:val="16"/>
              </w:rPr>
              <w:t xml:space="preserve"> FM monthly update</w:t>
            </w:r>
          </w:p>
          <w:p w14:paraId="489D486E" w14:textId="77777777" w:rsidR="00FF531B" w:rsidRDefault="00FF531B" w:rsidP="00FF531B">
            <w:pPr>
              <w:pStyle w:val="ListParagraph"/>
              <w:numPr>
                <w:ilvl w:val="0"/>
                <w:numId w:val="89"/>
              </w:numPr>
              <w:spacing w:before="0" w:after="0" w:line="240" w:lineRule="auto"/>
              <w:ind w:left="175" w:hanging="175"/>
              <w:jc w:val="left"/>
              <w:rPr>
                <w:rFonts w:ascii="Arial" w:hAnsi="Arial" w:cs="Arial"/>
                <w:sz w:val="16"/>
                <w:szCs w:val="16"/>
              </w:rPr>
            </w:pPr>
            <w:r>
              <w:rPr>
                <w:rFonts w:ascii="Arial" w:hAnsi="Arial" w:cs="Arial"/>
                <w:sz w:val="16"/>
                <w:szCs w:val="16"/>
              </w:rPr>
              <w:t>Funding concentration</w:t>
            </w:r>
          </w:p>
          <w:p w14:paraId="3A70A90E" w14:textId="54F0896A" w:rsidR="00FF531B" w:rsidRPr="00344F59" w:rsidRDefault="00FF531B" w:rsidP="00FF531B">
            <w:pPr>
              <w:pStyle w:val="ListParagraph"/>
              <w:numPr>
                <w:ilvl w:val="0"/>
                <w:numId w:val="89"/>
              </w:numPr>
              <w:spacing w:before="0" w:after="0" w:line="240" w:lineRule="auto"/>
              <w:ind w:left="175" w:hanging="175"/>
              <w:jc w:val="left"/>
              <w:rPr>
                <w:rFonts w:ascii="Arial" w:hAnsi="Arial" w:cs="Arial"/>
                <w:sz w:val="16"/>
                <w:szCs w:val="16"/>
              </w:rPr>
            </w:pPr>
            <w:r>
              <w:rPr>
                <w:rFonts w:ascii="Arial" w:hAnsi="Arial" w:cs="Arial"/>
                <w:sz w:val="16"/>
                <w:szCs w:val="16"/>
              </w:rPr>
              <w:t>Liquidity Risk metrics</w:t>
            </w:r>
          </w:p>
        </w:tc>
        <w:tc>
          <w:tcPr>
            <w:tcW w:w="2977" w:type="dxa"/>
          </w:tcPr>
          <w:p w14:paraId="2AD47F1A" w14:textId="77777777" w:rsidR="00FF531B" w:rsidRDefault="00FF531B" w:rsidP="00FF531B">
            <w:pPr>
              <w:spacing w:before="0" w:after="0" w:line="240" w:lineRule="auto"/>
              <w:jc w:val="left"/>
              <w:rPr>
                <w:rFonts w:ascii="Arial" w:hAnsi="Arial" w:cs="Arial"/>
              </w:rPr>
            </w:pPr>
          </w:p>
          <w:p w14:paraId="11B8CA6C" w14:textId="351CC8E2" w:rsidR="00FF531B" w:rsidRDefault="00FF531B" w:rsidP="00FF531B">
            <w:pPr>
              <w:spacing w:before="0" w:after="0" w:line="240" w:lineRule="auto"/>
              <w:jc w:val="left"/>
              <w:rPr>
                <w:rFonts w:ascii="Arial" w:hAnsi="Arial" w:cs="Arial"/>
              </w:rPr>
            </w:pPr>
            <w:r>
              <w:rPr>
                <w:rFonts w:ascii="Arial" w:hAnsi="Arial" w:cs="Arial"/>
              </w:rPr>
              <w:t>ALCO members</w:t>
            </w:r>
          </w:p>
        </w:tc>
      </w:tr>
      <w:tr w:rsidR="00FF531B" w14:paraId="049A1D8E" w14:textId="77777777" w:rsidTr="008A66A5">
        <w:tc>
          <w:tcPr>
            <w:tcW w:w="1129" w:type="dxa"/>
          </w:tcPr>
          <w:p w14:paraId="66F789EE" w14:textId="2510298F" w:rsidR="00FF531B" w:rsidRPr="005714EC" w:rsidRDefault="00FF531B" w:rsidP="00FF531B">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781718A1" w14:textId="534E1CD8" w:rsidR="00FF531B" w:rsidRDefault="00FF531B" w:rsidP="00FF531B">
            <w:pPr>
              <w:spacing w:before="0" w:after="0" w:line="240" w:lineRule="auto"/>
              <w:jc w:val="left"/>
              <w:rPr>
                <w:rFonts w:ascii="Arial" w:hAnsi="Arial" w:cs="Arial"/>
              </w:rPr>
            </w:pPr>
            <w:r>
              <w:rPr>
                <w:rFonts w:ascii="Arial" w:hAnsi="Arial" w:cs="Arial"/>
              </w:rPr>
              <w:t>Risk update</w:t>
            </w:r>
          </w:p>
          <w:p w14:paraId="41736B18" w14:textId="517BACC3" w:rsidR="00FF531B" w:rsidRDefault="00FF531B" w:rsidP="00FF531B">
            <w:pPr>
              <w:spacing w:before="0" w:after="0" w:line="240" w:lineRule="auto"/>
              <w:jc w:val="left"/>
              <w:rPr>
                <w:rFonts w:ascii="Arial" w:hAnsi="Arial" w:cs="Arial"/>
              </w:rPr>
            </w:pPr>
          </w:p>
        </w:tc>
        <w:tc>
          <w:tcPr>
            <w:tcW w:w="2551" w:type="dxa"/>
          </w:tcPr>
          <w:p w14:paraId="4CAFE681" w14:textId="77777777" w:rsidR="00FF531B" w:rsidRDefault="00FF531B" w:rsidP="00FF531B">
            <w:pPr>
              <w:spacing w:before="0" w:after="0" w:line="240" w:lineRule="auto"/>
              <w:jc w:val="left"/>
              <w:rPr>
                <w:rFonts w:ascii="Arial" w:hAnsi="Arial" w:cs="Arial"/>
              </w:rPr>
            </w:pPr>
            <w:r>
              <w:rPr>
                <w:rFonts w:ascii="Arial" w:hAnsi="Arial" w:cs="Arial"/>
              </w:rPr>
              <w:t>Risk Department</w:t>
            </w:r>
          </w:p>
          <w:p w14:paraId="132ACAA4" w14:textId="77777777" w:rsidR="00FF531B" w:rsidRDefault="00FF531B" w:rsidP="00FF531B">
            <w:pPr>
              <w:pStyle w:val="ListParagraph"/>
              <w:numPr>
                <w:ilvl w:val="0"/>
                <w:numId w:val="89"/>
              </w:numPr>
              <w:spacing w:before="0" w:after="0" w:line="240" w:lineRule="auto"/>
              <w:ind w:left="175" w:hanging="175"/>
              <w:jc w:val="left"/>
              <w:rPr>
                <w:rFonts w:ascii="Arial" w:hAnsi="Arial" w:cs="Arial"/>
                <w:sz w:val="16"/>
                <w:szCs w:val="16"/>
              </w:rPr>
            </w:pPr>
            <w:r>
              <w:rPr>
                <w:rFonts w:ascii="Arial" w:hAnsi="Arial" w:cs="Arial"/>
                <w:sz w:val="16"/>
                <w:szCs w:val="16"/>
              </w:rPr>
              <w:t>Deal pipeline</w:t>
            </w:r>
          </w:p>
          <w:p w14:paraId="6BACBF01" w14:textId="77777777" w:rsidR="00FF531B" w:rsidRPr="00FF531B" w:rsidRDefault="00FF531B" w:rsidP="00FF531B">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FX risk</w:t>
            </w:r>
          </w:p>
          <w:p w14:paraId="5D2889DD" w14:textId="77777777" w:rsidR="00FF531B" w:rsidRPr="00FF531B" w:rsidRDefault="00FF531B" w:rsidP="00FF531B">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Interest rate risk</w:t>
            </w:r>
          </w:p>
          <w:p w14:paraId="03E04653" w14:textId="773DD0E7" w:rsidR="00FF531B" w:rsidRDefault="00FF531B" w:rsidP="00FF531B">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Early warning indicators</w:t>
            </w:r>
          </w:p>
        </w:tc>
        <w:tc>
          <w:tcPr>
            <w:tcW w:w="2977" w:type="dxa"/>
          </w:tcPr>
          <w:p w14:paraId="19842428" w14:textId="77777777" w:rsidR="00FF531B" w:rsidRDefault="00FF531B" w:rsidP="00FF531B">
            <w:pPr>
              <w:spacing w:before="0" w:after="0" w:line="240" w:lineRule="auto"/>
              <w:jc w:val="left"/>
              <w:rPr>
                <w:rFonts w:ascii="Arial" w:hAnsi="Arial" w:cs="Arial"/>
              </w:rPr>
            </w:pPr>
          </w:p>
          <w:p w14:paraId="7D6BDE48" w14:textId="77777777" w:rsidR="00FF531B" w:rsidRDefault="00FF531B" w:rsidP="00FF531B">
            <w:pPr>
              <w:spacing w:before="0" w:after="0" w:line="240" w:lineRule="auto"/>
              <w:jc w:val="left"/>
              <w:rPr>
                <w:rFonts w:ascii="Arial" w:hAnsi="Arial" w:cs="Arial"/>
              </w:rPr>
            </w:pPr>
          </w:p>
          <w:p w14:paraId="4DF68005" w14:textId="2E3B6280" w:rsidR="00FF531B" w:rsidRDefault="00FF531B" w:rsidP="00FF531B">
            <w:pPr>
              <w:spacing w:before="0" w:after="0" w:line="240" w:lineRule="auto"/>
              <w:jc w:val="left"/>
              <w:rPr>
                <w:rFonts w:ascii="Arial" w:hAnsi="Arial" w:cs="Arial"/>
              </w:rPr>
            </w:pPr>
            <w:r>
              <w:rPr>
                <w:rFonts w:ascii="Arial" w:hAnsi="Arial" w:cs="Arial"/>
              </w:rPr>
              <w:t>ALCO members</w:t>
            </w:r>
          </w:p>
        </w:tc>
      </w:tr>
      <w:tr w:rsidR="008B0BC5" w14:paraId="7B864755" w14:textId="77777777" w:rsidTr="008A66A5">
        <w:tc>
          <w:tcPr>
            <w:tcW w:w="1129" w:type="dxa"/>
          </w:tcPr>
          <w:p w14:paraId="367A754E" w14:textId="152928AF" w:rsidR="008B0BC5" w:rsidRPr="005714EC" w:rsidRDefault="008B0BC5" w:rsidP="008B0BC5">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670A80F6" w14:textId="3D2FD186" w:rsidR="008B0BC5" w:rsidRDefault="008B0BC5" w:rsidP="008B0BC5">
            <w:pPr>
              <w:spacing w:before="0" w:after="0" w:line="240" w:lineRule="auto"/>
              <w:jc w:val="left"/>
              <w:rPr>
                <w:rFonts w:ascii="Arial" w:hAnsi="Arial" w:cs="Arial"/>
              </w:rPr>
            </w:pPr>
            <w:r>
              <w:rPr>
                <w:rFonts w:ascii="Arial" w:hAnsi="Arial" w:cs="Arial"/>
              </w:rPr>
              <w:t>Finance update</w:t>
            </w:r>
          </w:p>
          <w:p w14:paraId="12F30885" w14:textId="77777777" w:rsidR="008B0BC5" w:rsidRDefault="008B0BC5" w:rsidP="008B0BC5">
            <w:pPr>
              <w:spacing w:before="0" w:after="0" w:line="240" w:lineRule="auto"/>
              <w:jc w:val="left"/>
              <w:rPr>
                <w:rFonts w:ascii="Arial" w:hAnsi="Arial" w:cs="Arial"/>
              </w:rPr>
            </w:pPr>
          </w:p>
        </w:tc>
        <w:tc>
          <w:tcPr>
            <w:tcW w:w="2551" w:type="dxa"/>
          </w:tcPr>
          <w:p w14:paraId="527723DA" w14:textId="77777777" w:rsidR="008B0BC5" w:rsidRDefault="008B0BC5" w:rsidP="008B0BC5">
            <w:pPr>
              <w:spacing w:before="0" w:after="0" w:line="240" w:lineRule="auto"/>
              <w:jc w:val="left"/>
              <w:rPr>
                <w:rFonts w:ascii="Arial" w:hAnsi="Arial" w:cs="Arial"/>
              </w:rPr>
            </w:pPr>
            <w:r>
              <w:rPr>
                <w:rFonts w:ascii="Arial" w:hAnsi="Arial" w:cs="Arial"/>
              </w:rPr>
              <w:t>Finance Department</w:t>
            </w:r>
          </w:p>
          <w:p w14:paraId="3FA73F2F" w14:textId="77777777" w:rsidR="008B0BC5" w:rsidRDefault="008B0BC5" w:rsidP="008B0BC5">
            <w:pPr>
              <w:pStyle w:val="ListParagraph"/>
              <w:numPr>
                <w:ilvl w:val="0"/>
                <w:numId w:val="89"/>
              </w:numPr>
              <w:spacing w:before="0" w:after="0" w:line="240" w:lineRule="auto"/>
              <w:ind w:left="175" w:hanging="175"/>
              <w:jc w:val="left"/>
              <w:rPr>
                <w:rFonts w:ascii="Arial" w:hAnsi="Arial" w:cs="Arial"/>
                <w:sz w:val="16"/>
                <w:szCs w:val="16"/>
              </w:rPr>
            </w:pPr>
            <w:r>
              <w:rPr>
                <w:rFonts w:ascii="Arial" w:hAnsi="Arial" w:cs="Arial"/>
                <w:sz w:val="16"/>
                <w:szCs w:val="16"/>
              </w:rPr>
              <w:t>Balance sheet</w:t>
            </w:r>
          </w:p>
          <w:p w14:paraId="0E2FB183" w14:textId="77777777" w:rsidR="008B0BC5" w:rsidRPr="00FF531B" w:rsidRDefault="008B0BC5" w:rsidP="008B0BC5">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 xml:space="preserve">Funding structure </w:t>
            </w:r>
          </w:p>
          <w:p w14:paraId="56B9B459" w14:textId="77777777" w:rsidR="008B0BC5" w:rsidRPr="00FF531B" w:rsidRDefault="008B0BC5" w:rsidP="008B0BC5">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Future cash flow</w:t>
            </w:r>
          </w:p>
          <w:p w14:paraId="2D48984B" w14:textId="77777777" w:rsidR="008B0BC5" w:rsidRPr="008B0BC5" w:rsidRDefault="008B0BC5" w:rsidP="008B0BC5">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 xml:space="preserve">Profit &amp; Loss analysis </w:t>
            </w:r>
          </w:p>
          <w:p w14:paraId="5507468B" w14:textId="77777777" w:rsidR="008B0BC5" w:rsidRPr="008B0BC5" w:rsidRDefault="008B0BC5" w:rsidP="008B0BC5">
            <w:pPr>
              <w:pStyle w:val="ListParagraph"/>
              <w:numPr>
                <w:ilvl w:val="0"/>
                <w:numId w:val="89"/>
              </w:numPr>
              <w:spacing w:before="0" w:after="0" w:line="240" w:lineRule="auto"/>
              <w:ind w:left="175" w:hanging="175"/>
              <w:jc w:val="left"/>
              <w:rPr>
                <w:rFonts w:ascii="Arial" w:hAnsi="Arial" w:cs="Arial"/>
              </w:rPr>
            </w:pPr>
            <w:r>
              <w:rPr>
                <w:rFonts w:ascii="Arial" w:hAnsi="Arial" w:cs="Arial"/>
                <w:sz w:val="16"/>
                <w:szCs w:val="16"/>
              </w:rPr>
              <w:t>Derivative analysis</w:t>
            </w:r>
          </w:p>
          <w:p w14:paraId="109A8394" w14:textId="040A1D2F" w:rsidR="008B0BC5" w:rsidRDefault="008B0BC5" w:rsidP="008B0BC5">
            <w:pPr>
              <w:pStyle w:val="ListParagraph"/>
              <w:spacing w:before="0" w:after="0" w:line="240" w:lineRule="auto"/>
              <w:ind w:left="175"/>
              <w:jc w:val="left"/>
              <w:rPr>
                <w:rFonts w:ascii="Arial" w:hAnsi="Arial" w:cs="Arial"/>
              </w:rPr>
            </w:pPr>
          </w:p>
        </w:tc>
        <w:tc>
          <w:tcPr>
            <w:tcW w:w="2977" w:type="dxa"/>
          </w:tcPr>
          <w:p w14:paraId="132A1F69" w14:textId="77777777" w:rsidR="008B0BC5" w:rsidRDefault="008B0BC5" w:rsidP="008B0BC5">
            <w:pPr>
              <w:spacing w:before="0" w:after="0" w:line="240" w:lineRule="auto"/>
              <w:jc w:val="left"/>
              <w:rPr>
                <w:rFonts w:ascii="Arial" w:hAnsi="Arial" w:cs="Arial"/>
              </w:rPr>
            </w:pPr>
          </w:p>
          <w:p w14:paraId="5203BB9C" w14:textId="77777777" w:rsidR="008B0BC5" w:rsidRDefault="008B0BC5" w:rsidP="008B0BC5">
            <w:pPr>
              <w:spacing w:before="0" w:after="0" w:line="240" w:lineRule="auto"/>
              <w:jc w:val="left"/>
              <w:rPr>
                <w:rFonts w:ascii="Arial" w:hAnsi="Arial" w:cs="Arial"/>
              </w:rPr>
            </w:pPr>
          </w:p>
          <w:p w14:paraId="12B66D28" w14:textId="74413FE9" w:rsidR="008B0BC5" w:rsidRDefault="008B0BC5" w:rsidP="008B0BC5">
            <w:pPr>
              <w:spacing w:before="0" w:after="0" w:line="240" w:lineRule="auto"/>
              <w:jc w:val="left"/>
              <w:rPr>
                <w:rFonts w:ascii="Arial" w:hAnsi="Arial" w:cs="Arial"/>
              </w:rPr>
            </w:pPr>
            <w:r>
              <w:rPr>
                <w:rFonts w:ascii="Arial" w:hAnsi="Arial" w:cs="Arial"/>
              </w:rPr>
              <w:t>ALCO members</w:t>
            </w:r>
          </w:p>
        </w:tc>
      </w:tr>
    </w:tbl>
    <w:p w14:paraId="573AB5F1" w14:textId="2B94C80E" w:rsidR="00E637D7" w:rsidRDefault="001B0409" w:rsidP="00C34827">
      <w:pPr>
        <w:pStyle w:val="Heading1"/>
        <w:numPr>
          <w:ilvl w:val="0"/>
          <w:numId w:val="0"/>
        </w:numPr>
        <w:spacing w:before="0" w:line="360" w:lineRule="auto"/>
        <w:jc w:val="left"/>
        <w:rPr>
          <w:rFonts w:ascii="Arial" w:hAnsi="Arial" w:cs="Arial"/>
          <w:color w:val="auto"/>
          <w:sz w:val="22"/>
          <w:szCs w:val="22"/>
        </w:rPr>
      </w:pPr>
      <w:bookmarkStart w:id="64" w:name="_Toc459293722"/>
      <w:bookmarkStart w:id="65" w:name="_Toc56002718"/>
      <w:r w:rsidRPr="00C34827">
        <w:rPr>
          <w:rFonts w:ascii="Arial" w:hAnsi="Arial" w:cs="Arial"/>
          <w:color w:val="auto"/>
          <w:sz w:val="22"/>
          <w:szCs w:val="22"/>
        </w:rPr>
        <w:t xml:space="preserve">8. </w:t>
      </w:r>
      <w:r w:rsidR="00410017" w:rsidRPr="00C34827">
        <w:rPr>
          <w:rFonts w:ascii="Arial" w:hAnsi="Arial" w:cs="Arial"/>
          <w:color w:val="auto"/>
          <w:sz w:val="22"/>
          <w:szCs w:val="22"/>
        </w:rPr>
        <w:t xml:space="preserve">Management of </w:t>
      </w:r>
      <w:r w:rsidR="004620FA" w:rsidRPr="00C34827">
        <w:rPr>
          <w:rFonts w:ascii="Arial" w:hAnsi="Arial" w:cs="Arial"/>
          <w:color w:val="auto"/>
          <w:sz w:val="22"/>
          <w:szCs w:val="22"/>
        </w:rPr>
        <w:t>K</w:t>
      </w:r>
      <w:r w:rsidR="00410017" w:rsidRPr="00C34827">
        <w:rPr>
          <w:rFonts w:ascii="Arial" w:hAnsi="Arial" w:cs="Arial"/>
          <w:color w:val="auto"/>
          <w:sz w:val="22"/>
          <w:szCs w:val="22"/>
        </w:rPr>
        <w:t>ey Liquidity R</w:t>
      </w:r>
      <w:r w:rsidR="00E637D7" w:rsidRPr="00C34827">
        <w:rPr>
          <w:rFonts w:ascii="Arial" w:hAnsi="Arial" w:cs="Arial"/>
          <w:color w:val="auto"/>
          <w:sz w:val="22"/>
          <w:szCs w:val="22"/>
        </w:rPr>
        <w:t>isks</w:t>
      </w:r>
      <w:bookmarkEnd w:id="64"/>
      <w:bookmarkEnd w:id="65"/>
    </w:p>
    <w:p w14:paraId="0C430FD5" w14:textId="6879CFDE" w:rsidR="007E3BB2" w:rsidRDefault="007E3BB2" w:rsidP="00C34827">
      <w:pPr>
        <w:pStyle w:val="Heading2"/>
      </w:pPr>
      <w:bookmarkStart w:id="66" w:name="_Toc56002719"/>
      <w:bookmarkStart w:id="67" w:name="_Toc459293724"/>
      <w:r>
        <w:t>8.1 Intraday liquidity risk management</w:t>
      </w:r>
      <w:bookmarkEnd w:id="66"/>
      <w:r>
        <w:t xml:space="preserve"> </w:t>
      </w:r>
    </w:p>
    <w:p w14:paraId="6369FB6B"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Intra-day liquidity risk is the risk that the Branch is unable to meet its daily settlement obligations. </w:t>
      </w:r>
    </w:p>
    <w:p w14:paraId="73DF1860" w14:textId="77777777" w:rsidR="007E3BB2" w:rsidRDefault="007E3BB2" w:rsidP="00C34827">
      <w:pPr>
        <w:spacing w:before="0" w:after="0" w:line="360" w:lineRule="auto"/>
        <w:jc w:val="left"/>
        <w:rPr>
          <w:rFonts w:ascii="Arial" w:hAnsi="Arial" w:cs="Arial"/>
          <w:lang w:val="en-GB"/>
        </w:rPr>
      </w:pPr>
    </w:p>
    <w:p w14:paraId="50B71947"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CNCBLB will ensure that it has sufficient liquidity at all times to maintain normal payment activity. </w:t>
      </w:r>
    </w:p>
    <w:p w14:paraId="25EB8613"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The Branch, through the Treasury department, will actively monitor and manage its intra-day liquidity positions and risks to meet payment and settlement obligations on a timely basis under both normal and stressed conditions. </w:t>
      </w:r>
    </w:p>
    <w:p w14:paraId="57834804" w14:textId="77777777" w:rsidR="007E3BB2" w:rsidRPr="00243779" w:rsidRDefault="007E3BB2" w:rsidP="00C34827">
      <w:pPr>
        <w:spacing w:before="0" w:after="0" w:line="360" w:lineRule="auto"/>
        <w:jc w:val="left"/>
        <w:rPr>
          <w:rFonts w:ascii="Arial" w:hAnsi="Arial" w:cs="Arial"/>
          <w:lang w:val="en-GB"/>
        </w:rPr>
      </w:pPr>
    </w:p>
    <w:p w14:paraId="138D2C67" w14:textId="2F012D7C" w:rsidR="007E3BB2" w:rsidRDefault="007E3BB2" w:rsidP="00C34827">
      <w:pPr>
        <w:spacing w:before="0" w:after="0" w:line="360" w:lineRule="auto"/>
        <w:jc w:val="left"/>
        <w:rPr>
          <w:rFonts w:ascii="Arial" w:hAnsi="Arial" w:cs="Arial"/>
          <w:lang w:val="en-GB"/>
        </w:rPr>
      </w:pPr>
      <w:r>
        <w:rPr>
          <w:rFonts w:ascii="Arial" w:hAnsi="Arial" w:cs="Arial"/>
          <w:lang w:val="en-GB"/>
        </w:rPr>
        <w:t xml:space="preserve">Operations </w:t>
      </w:r>
      <w:r w:rsidRPr="00243779">
        <w:rPr>
          <w:rFonts w:ascii="Arial" w:hAnsi="Arial" w:cs="Arial"/>
          <w:lang w:val="en-GB"/>
        </w:rPr>
        <w:t xml:space="preserve">will forecast ahead </w:t>
      </w:r>
      <w:r>
        <w:rPr>
          <w:rFonts w:ascii="Arial" w:hAnsi="Arial" w:cs="Arial"/>
          <w:lang w:val="en-GB"/>
        </w:rPr>
        <w:t>and provide Financial Markets</w:t>
      </w:r>
      <w:r w:rsidRPr="00243779">
        <w:rPr>
          <w:rFonts w:ascii="Arial" w:hAnsi="Arial" w:cs="Arial"/>
          <w:lang w:val="en-GB"/>
        </w:rPr>
        <w:t xml:space="preserve"> sight of the likely deficit / surplus position at the start of day and therefore</w:t>
      </w:r>
      <w:r>
        <w:rPr>
          <w:rFonts w:ascii="Arial" w:hAnsi="Arial" w:cs="Arial"/>
          <w:lang w:val="en-GB"/>
        </w:rPr>
        <w:t xml:space="preserve"> have the ability to</w:t>
      </w:r>
      <w:r w:rsidRPr="00243779">
        <w:rPr>
          <w:rFonts w:ascii="Arial" w:hAnsi="Arial" w:cs="Arial"/>
          <w:lang w:val="en-GB"/>
        </w:rPr>
        <w:t xml:space="preserve"> act in the market as required.</w:t>
      </w:r>
      <w:r>
        <w:rPr>
          <w:rFonts w:ascii="Arial" w:hAnsi="Arial" w:cs="Arial"/>
          <w:lang w:val="en-GB"/>
        </w:rPr>
        <w:t xml:space="preserve"> </w:t>
      </w:r>
      <w:r w:rsidRPr="00243779">
        <w:rPr>
          <w:rFonts w:ascii="Arial" w:hAnsi="Arial" w:cs="Arial"/>
          <w:lang w:val="en-GB"/>
        </w:rPr>
        <w:t xml:space="preserve">The Branch manages this risk through the following </w:t>
      </w:r>
      <w:r>
        <w:rPr>
          <w:rFonts w:ascii="Arial" w:hAnsi="Arial" w:cs="Arial"/>
          <w:lang w:val="en-GB"/>
        </w:rPr>
        <w:t xml:space="preserve">daily ‘Cash report’ </w:t>
      </w:r>
      <w:r w:rsidR="00CE3EEC">
        <w:rPr>
          <w:rFonts w:ascii="Arial" w:hAnsi="Arial" w:cs="Arial"/>
          <w:lang w:val="en-GB"/>
        </w:rPr>
        <w:t xml:space="preserve">(See </w:t>
      </w:r>
      <w:r w:rsidR="00CE3EEC" w:rsidRPr="00CE3EEC">
        <w:rPr>
          <w:rFonts w:ascii="Arial" w:hAnsi="Arial" w:cs="Arial"/>
          <w:b/>
          <w:lang w:val="en-GB"/>
        </w:rPr>
        <w:t>Appendix C</w:t>
      </w:r>
      <w:r w:rsidR="00CE3EEC">
        <w:rPr>
          <w:rFonts w:ascii="Arial" w:hAnsi="Arial" w:cs="Arial"/>
          <w:lang w:val="en-GB"/>
        </w:rPr>
        <w:t xml:space="preserve">) </w:t>
      </w:r>
      <w:r>
        <w:rPr>
          <w:rFonts w:ascii="Arial" w:hAnsi="Arial" w:cs="Arial"/>
          <w:lang w:val="en-GB"/>
        </w:rPr>
        <w:t>provided by Operations three times a day. This report covers</w:t>
      </w:r>
      <w:r w:rsidRPr="00243779">
        <w:rPr>
          <w:rFonts w:ascii="Arial" w:hAnsi="Arial" w:cs="Arial"/>
          <w:lang w:val="en-GB"/>
        </w:rPr>
        <w:t>:</w:t>
      </w:r>
    </w:p>
    <w:p w14:paraId="257AACB6" w14:textId="77777777" w:rsidR="00A23DF4" w:rsidRDefault="00A23DF4" w:rsidP="00C34827">
      <w:pPr>
        <w:spacing w:before="0" w:after="0" w:line="360" w:lineRule="auto"/>
        <w:jc w:val="left"/>
        <w:rPr>
          <w:rFonts w:ascii="Arial" w:hAnsi="Arial" w:cs="Arial"/>
          <w:lang w:val="en-GB"/>
        </w:rPr>
      </w:pPr>
    </w:p>
    <w:p w14:paraId="4423AB89" w14:textId="27788B07" w:rsidR="007E3BB2" w:rsidRDefault="007E3BB2" w:rsidP="00C34827">
      <w:pPr>
        <w:pStyle w:val="DBullet"/>
        <w:spacing w:before="0" w:after="0" w:line="360" w:lineRule="auto"/>
        <w:jc w:val="left"/>
        <w:rPr>
          <w:rFonts w:ascii="Arial" w:hAnsi="Arial" w:cs="Arial"/>
          <w:color w:val="auto"/>
        </w:rPr>
      </w:pPr>
      <w:r>
        <w:rPr>
          <w:rFonts w:ascii="Arial" w:hAnsi="Arial" w:cs="Arial"/>
          <w:color w:val="auto"/>
        </w:rPr>
        <w:t xml:space="preserve">FMMS deals </w:t>
      </w:r>
    </w:p>
    <w:p w14:paraId="0859CDC8" w14:textId="6E486C6C" w:rsidR="007E3BB2" w:rsidRPr="00243779" w:rsidRDefault="007E3BB2" w:rsidP="00C34827">
      <w:pPr>
        <w:pStyle w:val="DBullet"/>
        <w:spacing w:before="0" w:after="0" w:line="360" w:lineRule="auto"/>
        <w:jc w:val="left"/>
        <w:rPr>
          <w:rFonts w:ascii="Arial" w:hAnsi="Arial" w:cs="Arial"/>
          <w:color w:val="auto"/>
        </w:rPr>
      </w:pPr>
      <w:proofErr w:type="spellStart"/>
      <w:r w:rsidRPr="00243779">
        <w:rPr>
          <w:rFonts w:ascii="Arial" w:hAnsi="Arial" w:cs="Arial"/>
          <w:color w:val="auto"/>
        </w:rPr>
        <w:t>Nostro</w:t>
      </w:r>
      <w:proofErr w:type="spellEnd"/>
      <w:r w:rsidRPr="00243779">
        <w:rPr>
          <w:rFonts w:ascii="Arial" w:hAnsi="Arial" w:cs="Arial"/>
          <w:color w:val="auto"/>
        </w:rPr>
        <w:t xml:space="preserve"> Account</w:t>
      </w:r>
      <w:r>
        <w:rPr>
          <w:rFonts w:ascii="Arial" w:hAnsi="Arial" w:cs="Arial"/>
          <w:color w:val="auto"/>
        </w:rPr>
        <w:t>s</w:t>
      </w:r>
      <w:r w:rsidRPr="00243779">
        <w:rPr>
          <w:rFonts w:ascii="Arial" w:hAnsi="Arial" w:cs="Arial"/>
          <w:color w:val="auto"/>
        </w:rPr>
        <w:t xml:space="preserve"> </w:t>
      </w:r>
      <w:r>
        <w:rPr>
          <w:rFonts w:ascii="Arial" w:hAnsi="Arial" w:cs="Arial"/>
          <w:color w:val="auto"/>
        </w:rPr>
        <w:t>balances forecast out to 7 days</w:t>
      </w:r>
      <w:r w:rsidRPr="00243779">
        <w:rPr>
          <w:rFonts w:ascii="Arial" w:hAnsi="Arial" w:cs="Arial"/>
          <w:color w:val="auto"/>
        </w:rPr>
        <w:t>;</w:t>
      </w:r>
    </w:p>
    <w:p w14:paraId="783827D4" w14:textId="77777777"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 and</w:t>
      </w:r>
    </w:p>
    <w:p w14:paraId="1D5CD65F" w14:textId="6B7463A4"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Collateral and margin </w:t>
      </w:r>
      <w:r>
        <w:rPr>
          <w:rFonts w:ascii="Arial" w:hAnsi="Arial" w:cs="Arial"/>
          <w:color w:val="auto"/>
        </w:rPr>
        <w:t>requirements</w:t>
      </w:r>
      <w:r w:rsidRPr="00243779">
        <w:rPr>
          <w:rFonts w:ascii="Arial" w:hAnsi="Arial" w:cs="Arial"/>
          <w:color w:val="auto"/>
        </w:rPr>
        <w:t>.</w:t>
      </w:r>
    </w:p>
    <w:p w14:paraId="0D98B2C9" w14:textId="77777777" w:rsidR="007E3BB2" w:rsidRDefault="007E3BB2" w:rsidP="00C34827">
      <w:pPr>
        <w:spacing w:before="0" w:after="0" w:line="360" w:lineRule="auto"/>
        <w:jc w:val="left"/>
        <w:rPr>
          <w:rFonts w:ascii="Arial" w:hAnsi="Arial" w:cs="Arial"/>
        </w:rPr>
      </w:pPr>
    </w:p>
    <w:p w14:paraId="360F8C4E" w14:textId="77777777" w:rsidR="007E3BB2" w:rsidRDefault="007E3BB2" w:rsidP="00C34827">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intra-day liquidity risk.</w:t>
      </w:r>
    </w:p>
    <w:p w14:paraId="0A8BF849" w14:textId="1933DD24" w:rsidR="007E3BB2" w:rsidRDefault="007E3BB2" w:rsidP="00C34827">
      <w:pPr>
        <w:pStyle w:val="Heading2"/>
      </w:pPr>
      <w:bookmarkStart w:id="68" w:name="_Toc56002720"/>
      <w:r>
        <w:t>8.2 Marketable Assets</w:t>
      </w:r>
      <w:bookmarkEnd w:id="68"/>
      <w:r>
        <w:t xml:space="preserve"> </w:t>
      </w:r>
    </w:p>
    <w:p w14:paraId="05090C6E" w14:textId="77777777" w:rsidR="00CE3EEC" w:rsidRDefault="00CE3EEC" w:rsidP="00C34827">
      <w:pPr>
        <w:spacing w:before="0" w:after="0" w:line="360" w:lineRule="auto"/>
        <w:jc w:val="left"/>
        <w:rPr>
          <w:rFonts w:ascii="Arial" w:hAnsi="Arial" w:cs="Arial"/>
        </w:rPr>
      </w:pPr>
      <w:r>
        <w:rPr>
          <w:rFonts w:ascii="Arial" w:hAnsi="Arial" w:cs="Arial"/>
        </w:rPr>
        <w:t>The Branch has no regulatory reporting requirements for liquidity, it holds no High Quality Liquid Assets (“HQLA”) as defined for the Liquidity Coverage Ratio. The branch has an investment portfolio of corporate and financial institution bonds that are marketable assets and are deemed to be salable within a 1 month time bucket.</w:t>
      </w:r>
    </w:p>
    <w:p w14:paraId="6E407D3C" w14:textId="77777777" w:rsidR="00A23DF4" w:rsidRDefault="00A23DF4" w:rsidP="00C34827">
      <w:pPr>
        <w:spacing w:before="0" w:after="0" w:line="360" w:lineRule="auto"/>
        <w:jc w:val="left"/>
        <w:rPr>
          <w:rFonts w:ascii="Arial" w:hAnsi="Arial" w:cs="Arial"/>
        </w:rPr>
      </w:pPr>
    </w:p>
    <w:p w14:paraId="472E8152" w14:textId="77777777" w:rsidR="00CE3EEC" w:rsidRDefault="00CE3EEC" w:rsidP="00C34827">
      <w:pPr>
        <w:spacing w:before="0" w:after="0" w:line="360" w:lineRule="auto"/>
        <w:jc w:val="left"/>
        <w:rPr>
          <w:rFonts w:ascii="Arial" w:hAnsi="Arial" w:cs="Arial"/>
        </w:rPr>
      </w:pPr>
      <w:r>
        <w:rPr>
          <w:rFonts w:ascii="Arial" w:hAnsi="Arial" w:cs="Arial"/>
        </w:rPr>
        <w:t>The risk that the Branches m</w:t>
      </w:r>
      <w:r w:rsidRPr="00CE3EEC">
        <w:rPr>
          <w:rFonts w:ascii="Arial" w:hAnsi="Arial" w:cs="Arial"/>
        </w:rPr>
        <w:t xml:space="preserve">arketable assets cannot be liquidated as quickly as assumed </w:t>
      </w:r>
      <w:r>
        <w:rPr>
          <w:rFonts w:ascii="Arial" w:hAnsi="Arial" w:cs="Arial"/>
        </w:rPr>
        <w:t xml:space="preserve">remains very low. The investment bond portfolio is more a ‘hold to maturity’ portfolio and is not critical to the liquidity planning. </w:t>
      </w:r>
    </w:p>
    <w:p w14:paraId="3B114CB3" w14:textId="77777777" w:rsidR="00A23DF4" w:rsidRPr="007E3BB2" w:rsidRDefault="00A23DF4" w:rsidP="00C34827">
      <w:pPr>
        <w:spacing w:before="0" w:after="0" w:line="360" w:lineRule="auto"/>
        <w:jc w:val="left"/>
        <w:rPr>
          <w:lang w:val="en-GB" w:eastAsia="zh-CN"/>
        </w:rPr>
      </w:pPr>
    </w:p>
    <w:p w14:paraId="36C0ACDC" w14:textId="208BEFA9" w:rsidR="007E3BB2" w:rsidRPr="00243779" w:rsidRDefault="007E3BB2" w:rsidP="00C34827">
      <w:pPr>
        <w:pStyle w:val="Heading2"/>
      </w:pPr>
      <w:bookmarkStart w:id="69" w:name="_Toc56002721"/>
      <w:r>
        <w:t>8.4 Non-marketable Assets</w:t>
      </w:r>
      <w:bookmarkEnd w:id="69"/>
      <w:r>
        <w:t xml:space="preserve"> </w:t>
      </w:r>
    </w:p>
    <w:p w14:paraId="0717296B" w14:textId="794E5A12" w:rsidR="00CE3EEC" w:rsidRDefault="00CE3EEC" w:rsidP="00C34827">
      <w:pPr>
        <w:spacing w:before="0" w:after="0" w:line="360" w:lineRule="auto"/>
        <w:jc w:val="left"/>
        <w:rPr>
          <w:rFonts w:ascii="Arial" w:hAnsi="Arial" w:cs="Arial"/>
        </w:rPr>
      </w:pPr>
      <w:r w:rsidRPr="00CE3EEC">
        <w:rPr>
          <w:rFonts w:ascii="Arial" w:hAnsi="Arial" w:cs="Arial"/>
        </w:rPr>
        <w:t>Liquidity risk management around the mismatches between cash inflows on assets that cannot be liquidated and funding cash outflows</w:t>
      </w:r>
      <w:r w:rsidR="002B134F">
        <w:rPr>
          <w:rFonts w:ascii="Arial" w:hAnsi="Arial" w:cs="Arial"/>
        </w:rPr>
        <w:t xml:space="preserve"> is monitored through the contractual mismatch calculations performed in the daily risk report</w:t>
      </w:r>
      <w:r w:rsidRPr="00CE3EEC">
        <w:rPr>
          <w:rFonts w:ascii="Arial" w:hAnsi="Arial" w:cs="Arial"/>
        </w:rPr>
        <w:t>.</w:t>
      </w:r>
    </w:p>
    <w:p w14:paraId="21B84A11" w14:textId="77777777" w:rsidR="00A23DF4" w:rsidRDefault="00A23DF4" w:rsidP="00C34827">
      <w:pPr>
        <w:spacing w:before="0" w:after="0" w:line="360" w:lineRule="auto"/>
        <w:jc w:val="left"/>
        <w:rPr>
          <w:rFonts w:ascii="Arial" w:hAnsi="Arial" w:cs="Arial"/>
        </w:rPr>
      </w:pPr>
    </w:p>
    <w:p w14:paraId="2EC4C9FF" w14:textId="68B4FB81" w:rsidR="007E3BB2" w:rsidRDefault="002B134F" w:rsidP="00C34827">
      <w:pPr>
        <w:spacing w:before="0" w:after="0" w:line="360" w:lineRule="auto"/>
        <w:jc w:val="left"/>
        <w:rPr>
          <w:rFonts w:ascii="Arial" w:hAnsi="Arial" w:cs="Arial"/>
        </w:rPr>
      </w:pPr>
      <w:r>
        <w:rPr>
          <w:rFonts w:ascii="Arial" w:hAnsi="Arial" w:cs="Arial"/>
        </w:rPr>
        <w:t xml:space="preserve">The cumulative contractual mismatch considers the contractual maturity of all assets (with the exception of marketable assets which are in the 1 month bucket) against contractual maturity of the funding. This liquidity gap is monitored by Risk department and reported to both the ALCO and </w:t>
      </w:r>
      <w:proofErr w:type="spellStart"/>
      <w:r>
        <w:rPr>
          <w:rFonts w:ascii="Arial" w:hAnsi="Arial" w:cs="Arial"/>
        </w:rPr>
        <w:t>ManCo</w:t>
      </w:r>
      <w:proofErr w:type="spellEnd"/>
      <w:r>
        <w:rPr>
          <w:rFonts w:ascii="Arial" w:hAnsi="Arial" w:cs="Arial"/>
        </w:rPr>
        <w:t xml:space="preserve"> monthly.</w:t>
      </w:r>
    </w:p>
    <w:p w14:paraId="23731B2F" w14:textId="77777777" w:rsidR="00A23DF4" w:rsidRDefault="00A23DF4" w:rsidP="00C34827">
      <w:pPr>
        <w:spacing w:before="0" w:after="0" w:line="360" w:lineRule="auto"/>
        <w:jc w:val="left"/>
      </w:pPr>
    </w:p>
    <w:p w14:paraId="006A95C0" w14:textId="02217AA1" w:rsidR="00E637D7" w:rsidRPr="00243779" w:rsidRDefault="007E3BB2" w:rsidP="00C34827">
      <w:pPr>
        <w:pStyle w:val="Heading2"/>
      </w:pPr>
      <w:bookmarkStart w:id="70" w:name="_Toc56002722"/>
      <w:r>
        <w:t xml:space="preserve">8.4 </w:t>
      </w:r>
      <w:r w:rsidR="00E637D7" w:rsidRPr="00243779">
        <w:t>Off-balance sheet funding</w:t>
      </w:r>
      <w:bookmarkEnd w:id="67"/>
      <w:bookmarkEnd w:id="70"/>
    </w:p>
    <w:p w14:paraId="13FF9163" w14:textId="2C9460D4" w:rsidR="00E637D7"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’s balance sheet and which do not at present give rise to a certain known cash-flow</w:t>
      </w:r>
      <w:r w:rsidR="002B134F">
        <w:rPr>
          <w:rFonts w:ascii="Arial" w:hAnsi="Arial" w:cs="Arial"/>
          <w:lang w:val="en-GB"/>
        </w:rPr>
        <w:t>. Additional risk u</w:t>
      </w:r>
      <w:r w:rsidRPr="00243779">
        <w:rPr>
          <w:rFonts w:ascii="Arial" w:hAnsi="Arial" w:cs="Arial"/>
          <w:lang w:val="en-GB"/>
        </w:rPr>
        <w:t xml:space="preserve">nder a stress </w:t>
      </w:r>
      <w:r w:rsidR="002B134F">
        <w:rPr>
          <w:rFonts w:ascii="Arial" w:hAnsi="Arial" w:cs="Arial"/>
          <w:lang w:val="en-GB"/>
        </w:rPr>
        <w:t xml:space="preserve">scenario could </w:t>
      </w:r>
      <w:r w:rsidRPr="00243779">
        <w:rPr>
          <w:rFonts w:ascii="Arial" w:hAnsi="Arial" w:cs="Arial"/>
          <w:lang w:val="en-GB"/>
        </w:rPr>
        <w:t xml:space="preserve">give rise to unexpectedly high outflows, or 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004A10A7" w14:textId="154AA267" w:rsidR="007E3BB2" w:rsidRPr="00243779" w:rsidRDefault="007E3BB2" w:rsidP="00C34827">
      <w:pPr>
        <w:pStyle w:val="Heading2"/>
      </w:pPr>
      <w:bookmarkStart w:id="71" w:name="_Toc56002723"/>
      <w:r>
        <w:t>8.5 Cross-Currency liquidity risk</w:t>
      </w:r>
      <w:bookmarkEnd w:id="71"/>
      <w:r>
        <w:t xml:space="preserve">  </w:t>
      </w:r>
    </w:p>
    <w:p w14:paraId="3AFA4A2E" w14:textId="73ADFC1D" w:rsidR="00185539" w:rsidRDefault="00185539" w:rsidP="00C34827">
      <w:pPr>
        <w:spacing w:before="0" w:after="0" w:line="360" w:lineRule="auto"/>
        <w:jc w:val="left"/>
        <w:rPr>
          <w:rFonts w:ascii="Arial" w:hAnsi="Arial" w:cs="Arial"/>
        </w:rPr>
      </w:pPr>
      <w:r>
        <w:rPr>
          <w:rFonts w:ascii="Arial" w:hAnsi="Arial" w:cs="Arial"/>
        </w:rPr>
        <w:t>The risk is managed within Financial Markets and considers the i</w:t>
      </w:r>
      <w:r w:rsidRPr="002B134F">
        <w:rPr>
          <w:rFonts w:ascii="Arial" w:hAnsi="Arial" w:cs="Arial"/>
        </w:rPr>
        <w:t>nability to meet cash outflows in one currency in spite of cash available in other currencies, due to inability to access FX markets</w:t>
      </w:r>
      <w:r>
        <w:rPr>
          <w:rFonts w:ascii="Arial" w:hAnsi="Arial" w:cs="Arial"/>
        </w:rPr>
        <w:t>. This is mitigated with HO committed liquidity facility and includes the i</w:t>
      </w:r>
      <w:r w:rsidRPr="002B134F">
        <w:rPr>
          <w:rFonts w:ascii="Arial" w:hAnsi="Arial" w:cs="Arial"/>
        </w:rPr>
        <w:t>nability to raise same-day funds due to lack of same-day settlement in FX markets</w:t>
      </w:r>
      <w:r>
        <w:rPr>
          <w:rFonts w:ascii="Arial" w:hAnsi="Arial" w:cs="Arial"/>
        </w:rPr>
        <w:t>.</w:t>
      </w:r>
    </w:p>
    <w:p w14:paraId="03737909" w14:textId="77777777" w:rsidR="007E3BB2" w:rsidRDefault="007E3BB2" w:rsidP="00C34827">
      <w:pPr>
        <w:spacing w:before="0" w:after="0" w:line="360" w:lineRule="auto"/>
        <w:jc w:val="left"/>
        <w:rPr>
          <w:rFonts w:ascii="Arial" w:hAnsi="Arial" w:cs="Arial"/>
        </w:rPr>
      </w:pPr>
    </w:p>
    <w:p w14:paraId="41288F93" w14:textId="5F5B5AF7" w:rsidR="007E3BB2" w:rsidRPr="00243779" w:rsidRDefault="007E3BB2" w:rsidP="00C34827">
      <w:pPr>
        <w:pStyle w:val="Heading2"/>
      </w:pPr>
      <w:bookmarkStart w:id="72" w:name="_Toc56002724"/>
      <w:r>
        <w:t>8.6 Franchise viability risk</w:t>
      </w:r>
      <w:bookmarkEnd w:id="72"/>
      <w:r>
        <w:t xml:space="preserve">  </w:t>
      </w:r>
    </w:p>
    <w:p w14:paraId="03660814" w14:textId="2A2B0EBC" w:rsidR="00185539" w:rsidRDefault="00185539" w:rsidP="00C34827">
      <w:pPr>
        <w:spacing w:before="0" w:after="0" w:line="360" w:lineRule="auto"/>
        <w:jc w:val="left"/>
        <w:rPr>
          <w:rFonts w:ascii="Arial" w:hAnsi="Arial" w:cs="Arial"/>
        </w:rPr>
      </w:pPr>
      <w:r>
        <w:rPr>
          <w:rFonts w:ascii="Arial" w:hAnsi="Arial" w:cs="Arial"/>
        </w:rPr>
        <w:t xml:space="preserve">As a new branch we do not run franchise viability risk as we do not </w:t>
      </w:r>
      <w:r w:rsidRPr="002B134F">
        <w:rPr>
          <w:rFonts w:ascii="Arial" w:hAnsi="Arial" w:cs="Arial"/>
        </w:rPr>
        <w:t>need to provide liquidity support to related or unrelated companies in order to maintain CNCBLB reputation;</w:t>
      </w:r>
    </w:p>
    <w:p w14:paraId="427AE904" w14:textId="77777777" w:rsidR="007E3BB2" w:rsidRPr="00243779" w:rsidRDefault="007E3BB2" w:rsidP="00C34827">
      <w:pPr>
        <w:spacing w:before="0" w:after="0" w:line="360" w:lineRule="auto"/>
        <w:jc w:val="left"/>
        <w:rPr>
          <w:rFonts w:ascii="Arial" w:hAnsi="Arial" w:cs="Arial"/>
        </w:rPr>
      </w:pPr>
    </w:p>
    <w:p w14:paraId="78B15684" w14:textId="5D4FF6A3" w:rsidR="007E3BB2" w:rsidRPr="00243779" w:rsidRDefault="007E3BB2" w:rsidP="00C34827">
      <w:pPr>
        <w:pStyle w:val="Heading2"/>
      </w:pPr>
      <w:bookmarkStart w:id="73" w:name="_Toc497452462"/>
      <w:bookmarkStart w:id="74" w:name="_Toc56002725"/>
      <w:bookmarkEnd w:id="73"/>
      <w:r>
        <w:t>8.7 Funding Concentration risk</w:t>
      </w:r>
      <w:bookmarkEnd w:id="74"/>
      <w:r>
        <w:t xml:space="preserve"> </w:t>
      </w:r>
    </w:p>
    <w:p w14:paraId="6AA8FDDD" w14:textId="45AC43EE" w:rsidR="00EF3509"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r w:rsidR="00C400E7" w:rsidRPr="00243779">
        <w:rPr>
          <w:rFonts w:ascii="Arial" w:hAnsi="Arial" w:cs="Arial"/>
          <w:lang w:val="en-GB"/>
        </w:rPr>
        <w:t>The Branch will have exposure to a number of</w:t>
      </w:r>
      <w:r w:rsidRPr="00243779">
        <w:rPr>
          <w:rFonts w:ascii="Arial" w:hAnsi="Arial" w:cs="Arial"/>
          <w:lang w:val="en-GB"/>
        </w:rPr>
        <w:t xml:space="preserve"> potential </w:t>
      </w:r>
      <w:r w:rsidR="00C400E7" w:rsidRPr="00243779">
        <w:rPr>
          <w:rFonts w:ascii="Arial" w:hAnsi="Arial" w:cs="Arial"/>
          <w:lang w:val="en-GB"/>
        </w:rPr>
        <w:t xml:space="preserve">funding </w:t>
      </w:r>
      <w:r w:rsidRPr="00243779">
        <w:rPr>
          <w:rFonts w:ascii="Arial" w:hAnsi="Arial" w:cs="Arial"/>
          <w:lang w:val="en-GB"/>
        </w:rPr>
        <w:t xml:space="preserve">concentrations </w:t>
      </w:r>
      <w:r w:rsidR="00C400E7"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00C400E7" w:rsidRPr="00243779">
        <w:rPr>
          <w:rFonts w:ascii="Arial" w:hAnsi="Arial" w:cs="Arial"/>
          <w:lang w:val="en-GB"/>
        </w:rPr>
        <w:t xml:space="preserve">and possible CD/MTN issuance will increase the diversification of funding. </w:t>
      </w:r>
    </w:p>
    <w:p w14:paraId="2A857863" w14:textId="77777777" w:rsidR="00A23DF4" w:rsidRDefault="00A23DF4" w:rsidP="00C34827">
      <w:pPr>
        <w:spacing w:before="0" w:after="0" w:line="360" w:lineRule="auto"/>
        <w:jc w:val="left"/>
        <w:rPr>
          <w:rFonts w:ascii="Arial" w:hAnsi="Arial" w:cs="Arial"/>
          <w:lang w:val="en-GB"/>
        </w:rPr>
      </w:pPr>
    </w:p>
    <w:p w14:paraId="54098146" w14:textId="6D11AA72" w:rsidR="00A301A2" w:rsidRPr="00185539" w:rsidRDefault="00185539" w:rsidP="00C34827">
      <w:pPr>
        <w:pStyle w:val="Heading1"/>
        <w:numPr>
          <w:ilvl w:val="0"/>
          <w:numId w:val="0"/>
        </w:numPr>
        <w:spacing w:before="0" w:line="360" w:lineRule="auto"/>
        <w:jc w:val="left"/>
        <w:rPr>
          <w:rFonts w:ascii="Arial" w:hAnsi="Arial" w:cs="Arial"/>
          <w:color w:val="auto"/>
          <w:sz w:val="22"/>
          <w:szCs w:val="22"/>
        </w:rPr>
      </w:pPr>
      <w:bookmarkStart w:id="75" w:name="_Toc497452465"/>
      <w:bookmarkStart w:id="76" w:name="_Toc56002726"/>
      <w:bookmarkEnd w:id="75"/>
      <w:r w:rsidRPr="00185539">
        <w:rPr>
          <w:rFonts w:ascii="Arial" w:hAnsi="Arial" w:cs="Arial"/>
          <w:color w:val="auto"/>
          <w:sz w:val="22"/>
          <w:szCs w:val="22"/>
        </w:rPr>
        <w:t>9</w:t>
      </w:r>
      <w:r w:rsidR="001B0409" w:rsidRPr="00185539">
        <w:rPr>
          <w:rFonts w:ascii="Arial" w:hAnsi="Arial" w:cs="Arial"/>
          <w:color w:val="auto"/>
          <w:sz w:val="22"/>
          <w:szCs w:val="22"/>
        </w:rPr>
        <w:t xml:space="preserve">. </w:t>
      </w:r>
      <w:r w:rsidR="005A36DF" w:rsidRPr="00185539">
        <w:rPr>
          <w:rFonts w:ascii="Arial" w:hAnsi="Arial" w:cs="Arial"/>
          <w:color w:val="auto"/>
          <w:sz w:val="22"/>
          <w:szCs w:val="22"/>
        </w:rPr>
        <w:t>Treasury D</w:t>
      </w:r>
      <w:r w:rsidR="0027270B" w:rsidRPr="00185539">
        <w:rPr>
          <w:rFonts w:ascii="Arial" w:hAnsi="Arial" w:cs="Arial"/>
          <w:color w:val="auto"/>
          <w:sz w:val="22"/>
          <w:szCs w:val="22"/>
        </w:rPr>
        <w:t>ealing</w:t>
      </w:r>
      <w:bookmarkEnd w:id="76"/>
    </w:p>
    <w:p w14:paraId="0BB132D9" w14:textId="03C87B63"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r w:rsidR="005A36DF" w:rsidRPr="00243779">
        <w:rPr>
          <w:rFonts w:ascii="Arial" w:hAnsi="Arial" w:cs="Arial"/>
          <w:lang w:val="en-GB" w:eastAsia="zh-CN"/>
        </w:rPr>
        <w:t xml:space="preserve">The Mandates are reviewed </w:t>
      </w:r>
      <w:r w:rsidR="00185539">
        <w:rPr>
          <w:rFonts w:ascii="Arial" w:hAnsi="Arial" w:cs="Arial"/>
          <w:lang w:val="en-GB" w:eastAsia="zh-CN"/>
        </w:rPr>
        <w:t xml:space="preserve">by the Head of Financial Markets, Vice President </w:t>
      </w:r>
      <w:r w:rsidR="005A36DF" w:rsidRPr="00243779">
        <w:rPr>
          <w:rFonts w:ascii="Arial" w:hAnsi="Arial" w:cs="Arial"/>
          <w:lang w:val="en-GB" w:eastAsia="zh-CN"/>
        </w:rPr>
        <w:t xml:space="preserve">and </w:t>
      </w:r>
      <w:r w:rsidR="00185539">
        <w:rPr>
          <w:rFonts w:ascii="Arial" w:hAnsi="Arial" w:cs="Arial"/>
          <w:lang w:val="en-GB" w:eastAsia="zh-CN"/>
        </w:rPr>
        <w:t xml:space="preserve">approved by the President. This process will be </w:t>
      </w:r>
      <w:r w:rsidR="005A36DF" w:rsidRPr="00243779">
        <w:rPr>
          <w:rFonts w:ascii="Arial" w:hAnsi="Arial" w:cs="Arial"/>
          <w:lang w:val="en-GB" w:eastAsia="zh-CN"/>
        </w:rPr>
        <w:t>updated at least annually or more frequently as required</w:t>
      </w:r>
      <w:r w:rsidR="00185539">
        <w:rPr>
          <w:rFonts w:ascii="Arial" w:hAnsi="Arial" w:cs="Arial"/>
          <w:lang w:val="en-GB" w:eastAsia="zh-CN"/>
        </w:rPr>
        <w:t>, through the review of the Delegated authority approval process</w:t>
      </w:r>
      <w:r w:rsidR="005A36DF" w:rsidRPr="00243779">
        <w:rPr>
          <w:rFonts w:ascii="Arial" w:hAnsi="Arial" w:cs="Arial"/>
          <w:lang w:val="en-GB" w:eastAsia="zh-CN"/>
        </w:rPr>
        <w:t>.</w:t>
      </w:r>
    </w:p>
    <w:p w14:paraId="0EB65E35" w14:textId="063DD199" w:rsidR="00185539" w:rsidRDefault="00185539" w:rsidP="00C34827">
      <w:pPr>
        <w:spacing w:before="0" w:after="0" w:line="360" w:lineRule="auto"/>
        <w:jc w:val="left"/>
        <w:rPr>
          <w:rFonts w:ascii="Arial" w:hAnsi="Arial" w:cs="Arial"/>
          <w:lang w:val="en-GB" w:eastAsia="zh-CN"/>
        </w:rPr>
      </w:pPr>
      <w:r>
        <w:rPr>
          <w:rFonts w:ascii="Arial" w:hAnsi="Arial" w:cs="Arial"/>
          <w:lang w:val="en-GB" w:eastAsia="zh-CN"/>
        </w:rPr>
        <w:t>The Chief Risk Officer will confirm each mandate to the trade</w:t>
      </w:r>
      <w:r w:rsidR="008B0BC5">
        <w:rPr>
          <w:rFonts w:ascii="Arial" w:hAnsi="Arial" w:cs="Arial"/>
          <w:lang w:val="en-GB" w:eastAsia="zh-CN"/>
        </w:rPr>
        <w:t>r</w:t>
      </w:r>
      <w:r>
        <w:rPr>
          <w:rFonts w:ascii="Arial" w:hAnsi="Arial" w:cs="Arial"/>
          <w:lang w:val="en-GB" w:eastAsia="zh-CN"/>
        </w:rPr>
        <w:t>s on behalf of the President and will advise any changes or updates to the mandates.</w:t>
      </w:r>
    </w:p>
    <w:p w14:paraId="37AB4289" w14:textId="77777777" w:rsidR="00A23DF4" w:rsidRDefault="00A23DF4" w:rsidP="00C34827">
      <w:pPr>
        <w:spacing w:before="0" w:after="0" w:line="360" w:lineRule="auto"/>
        <w:jc w:val="left"/>
        <w:rPr>
          <w:rFonts w:ascii="Arial" w:hAnsi="Arial" w:cs="Arial"/>
          <w:lang w:val="en-GB" w:eastAsia="zh-CN"/>
        </w:rPr>
      </w:pPr>
    </w:p>
    <w:p w14:paraId="0383C048" w14:textId="4F127279" w:rsidR="0041366C" w:rsidRPr="00185539" w:rsidRDefault="001B0409" w:rsidP="00C34827">
      <w:pPr>
        <w:pStyle w:val="Heading1"/>
        <w:numPr>
          <w:ilvl w:val="0"/>
          <w:numId w:val="0"/>
        </w:numPr>
        <w:spacing w:before="0" w:line="360" w:lineRule="auto"/>
        <w:jc w:val="left"/>
        <w:rPr>
          <w:rFonts w:ascii="Arial" w:hAnsi="Arial" w:cs="Arial"/>
          <w:color w:val="auto"/>
          <w:sz w:val="22"/>
          <w:szCs w:val="22"/>
        </w:rPr>
      </w:pPr>
      <w:bookmarkStart w:id="77" w:name="_Toc56002727"/>
      <w:bookmarkStart w:id="78" w:name="_Toc328468554"/>
      <w:bookmarkStart w:id="79" w:name="_Toc395004460"/>
      <w:bookmarkStart w:id="80" w:name="_Toc398109457"/>
      <w:bookmarkStart w:id="81" w:name="_Toc459293735"/>
      <w:r w:rsidRPr="00185539">
        <w:rPr>
          <w:rFonts w:ascii="Arial" w:hAnsi="Arial" w:cs="Arial"/>
          <w:color w:val="auto"/>
          <w:sz w:val="22"/>
          <w:szCs w:val="22"/>
        </w:rPr>
        <w:t>1</w:t>
      </w:r>
      <w:r w:rsidR="00185539">
        <w:rPr>
          <w:rFonts w:ascii="Arial" w:hAnsi="Arial" w:cs="Arial"/>
          <w:color w:val="auto"/>
          <w:sz w:val="22"/>
          <w:szCs w:val="22"/>
        </w:rPr>
        <w:t>0</w:t>
      </w:r>
      <w:r w:rsidRPr="00185539">
        <w:rPr>
          <w:rFonts w:ascii="Arial" w:hAnsi="Arial" w:cs="Arial"/>
          <w:color w:val="auto"/>
          <w:sz w:val="22"/>
          <w:szCs w:val="22"/>
        </w:rPr>
        <w:t xml:space="preserve">. </w:t>
      </w:r>
      <w:r w:rsidR="0041366C" w:rsidRPr="00185539">
        <w:rPr>
          <w:rFonts w:ascii="Arial" w:hAnsi="Arial" w:cs="Arial"/>
          <w:color w:val="auto"/>
          <w:sz w:val="22"/>
          <w:szCs w:val="22"/>
        </w:rPr>
        <w:t>Approved Treasury Instruments</w:t>
      </w:r>
      <w:bookmarkEnd w:id="77"/>
    </w:p>
    <w:p w14:paraId="0C14B066" w14:textId="41331871" w:rsidR="00046A32" w:rsidRDefault="008E7FC9" w:rsidP="00C34827">
      <w:pPr>
        <w:spacing w:before="0" w:after="0" w:line="360" w:lineRule="auto"/>
        <w:jc w:val="left"/>
        <w:rPr>
          <w:rFonts w:ascii="Arial" w:hAnsi="Arial" w:cs="Arial"/>
          <w:lang w:val="en-GB" w:eastAsia="zh-CN"/>
        </w:rPr>
      </w:pPr>
      <w:r>
        <w:rPr>
          <w:rFonts w:ascii="Arial" w:hAnsi="Arial" w:cs="Arial"/>
          <w:lang w:val="en-GB" w:eastAsia="zh-CN"/>
        </w:rPr>
        <w:t xml:space="preserve">All financial market products are approved through the ‘New product Approval’ process with a final veto/sign-off by the Branch President. </w:t>
      </w:r>
      <w:r w:rsidR="0041366C" w:rsidRPr="00243779">
        <w:rPr>
          <w:rFonts w:ascii="Arial" w:hAnsi="Arial" w:cs="Arial"/>
          <w:lang w:val="en-GB" w:eastAsia="zh-CN"/>
        </w:rPr>
        <w:t xml:space="preserve">The list of approved instruments </w:t>
      </w:r>
      <w:r>
        <w:rPr>
          <w:rFonts w:ascii="Arial" w:hAnsi="Arial" w:cs="Arial"/>
          <w:lang w:val="en-GB" w:eastAsia="zh-CN"/>
        </w:rPr>
        <w:t>will change over time and a log will be maintained by Risk Department. The a</w:t>
      </w:r>
      <w:r w:rsidR="00410017" w:rsidRPr="00243779">
        <w:rPr>
          <w:rFonts w:ascii="Arial" w:hAnsi="Arial" w:cs="Arial"/>
          <w:lang w:val="en-GB" w:eastAsia="zh-CN"/>
        </w:rPr>
        <w:t xml:space="preserve">pproved Treasury </w:t>
      </w:r>
      <w:r w:rsidR="0041366C" w:rsidRPr="00243779">
        <w:rPr>
          <w:rFonts w:ascii="Arial" w:hAnsi="Arial" w:cs="Arial"/>
          <w:lang w:val="en-GB" w:eastAsia="zh-CN"/>
        </w:rPr>
        <w:t>Instruments</w:t>
      </w:r>
      <w:r>
        <w:rPr>
          <w:rFonts w:ascii="Arial" w:hAnsi="Arial" w:cs="Arial"/>
          <w:lang w:val="en-GB" w:eastAsia="zh-CN"/>
        </w:rPr>
        <w:t xml:space="preserve"> are listed below</w:t>
      </w:r>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40244521" w14:textId="77777777" w:rsidR="00A23DF4" w:rsidRPr="00243779" w:rsidRDefault="00A23DF4" w:rsidP="00C34827">
      <w:pPr>
        <w:spacing w:before="0" w:after="0" w:line="360" w:lineRule="auto"/>
        <w:jc w:val="left"/>
        <w:rPr>
          <w:rFonts w:ascii="Arial" w:hAnsi="Arial" w:cs="Arial"/>
          <w:lang w:val="en-GB" w:eastAsia="zh-CN"/>
        </w:rPr>
      </w:pPr>
    </w:p>
    <w:p w14:paraId="40167186" w14:textId="3CC956CF" w:rsidR="005B37B8" w:rsidRDefault="005B37B8" w:rsidP="00C34827">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20F888C3" w:rsidR="0041366C" w:rsidRPr="00243779" w:rsidRDefault="004620FA" w:rsidP="00C34827">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overnment</w:t>
      </w:r>
      <w:r w:rsidR="008E7FC9">
        <w:rPr>
          <w:rFonts w:ascii="Arial" w:hAnsi="Arial" w:cs="Arial"/>
          <w:color w:val="auto"/>
          <w:lang w:eastAsia="zh-CN"/>
        </w:rPr>
        <w:t>, FI</w:t>
      </w:r>
      <w:r w:rsidR="000138EC" w:rsidRPr="00243779">
        <w:rPr>
          <w:rFonts w:ascii="Arial" w:hAnsi="Arial" w:cs="Arial"/>
          <w:color w:val="auto"/>
          <w:lang w:eastAsia="zh-CN"/>
        </w:rPr>
        <w:t xml:space="preserve">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472820B7" w:rsidR="000138EC" w:rsidRDefault="008E7FC9" w:rsidP="00C34827">
      <w:pPr>
        <w:pStyle w:val="DBullet"/>
        <w:spacing w:before="0" w:after="0" w:line="360" w:lineRule="auto"/>
        <w:jc w:val="left"/>
        <w:rPr>
          <w:rFonts w:ascii="Arial" w:hAnsi="Arial" w:cs="Arial"/>
          <w:color w:val="auto"/>
          <w:lang w:eastAsia="zh-CN"/>
        </w:rPr>
      </w:pPr>
      <w:r>
        <w:rPr>
          <w:rFonts w:ascii="Arial" w:hAnsi="Arial" w:cs="Arial"/>
          <w:color w:val="auto"/>
          <w:lang w:eastAsia="zh-CN"/>
        </w:rPr>
        <w:t>Certificates of deposits</w:t>
      </w:r>
    </w:p>
    <w:p w14:paraId="0C9E891E" w14:textId="77777777" w:rsidR="008B0BC5" w:rsidRDefault="008B0BC5" w:rsidP="008B0BC5">
      <w:pPr>
        <w:pStyle w:val="DBullet"/>
        <w:numPr>
          <w:ilvl w:val="0"/>
          <w:numId w:val="0"/>
        </w:numPr>
        <w:spacing w:before="0" w:after="0" w:line="360" w:lineRule="auto"/>
        <w:ind w:left="360"/>
        <w:jc w:val="left"/>
        <w:rPr>
          <w:rFonts w:ascii="Arial" w:hAnsi="Arial" w:cs="Arial"/>
          <w:color w:val="auto"/>
          <w:lang w:eastAsia="zh-CN"/>
        </w:rPr>
      </w:pPr>
    </w:p>
    <w:p w14:paraId="7B0EE542" w14:textId="797A4DE1"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2" w:name="_Toc56002728"/>
      <w:bookmarkEnd w:id="78"/>
      <w:bookmarkEnd w:id="79"/>
      <w:bookmarkEnd w:id="80"/>
      <w:bookmarkEnd w:id="81"/>
      <w:r w:rsidRPr="00C34827">
        <w:rPr>
          <w:rFonts w:ascii="Arial" w:hAnsi="Arial" w:cs="Arial"/>
          <w:color w:val="auto"/>
          <w:sz w:val="22"/>
          <w:szCs w:val="22"/>
        </w:rPr>
        <w:t>1</w:t>
      </w:r>
      <w:r w:rsidR="008E7FC9">
        <w:rPr>
          <w:rFonts w:ascii="Arial" w:hAnsi="Arial" w:cs="Arial"/>
          <w:color w:val="auto"/>
          <w:sz w:val="22"/>
          <w:szCs w:val="22"/>
        </w:rPr>
        <w:t>1</w:t>
      </w:r>
      <w:r w:rsidRPr="00C34827">
        <w:rPr>
          <w:rFonts w:ascii="Arial" w:hAnsi="Arial" w:cs="Arial"/>
          <w:color w:val="auto"/>
          <w:sz w:val="22"/>
          <w:szCs w:val="22"/>
        </w:rPr>
        <w:t xml:space="preserve">. </w:t>
      </w:r>
      <w:r w:rsidR="005A36DF" w:rsidRPr="00C34827">
        <w:rPr>
          <w:rFonts w:ascii="Arial" w:hAnsi="Arial" w:cs="Arial"/>
          <w:color w:val="auto"/>
          <w:sz w:val="22"/>
          <w:szCs w:val="22"/>
        </w:rPr>
        <w:t>O</w:t>
      </w:r>
      <w:r w:rsidR="00135A8C" w:rsidRPr="00C34827">
        <w:rPr>
          <w:rFonts w:ascii="Arial" w:hAnsi="Arial" w:cs="Arial"/>
          <w:color w:val="auto"/>
          <w:sz w:val="22"/>
          <w:szCs w:val="22"/>
        </w:rPr>
        <w:t>versight</w:t>
      </w:r>
      <w:bookmarkEnd w:id="82"/>
    </w:p>
    <w:p w14:paraId="057E0AB1" w14:textId="34D8A066" w:rsidR="0027270B" w:rsidRDefault="009A7FA2" w:rsidP="00C34827">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729AE8D0" w14:textId="77777777" w:rsidR="00A23DF4" w:rsidRDefault="00A23DF4" w:rsidP="00C34827">
      <w:pPr>
        <w:spacing w:before="0" w:after="0" w:line="360" w:lineRule="auto"/>
        <w:jc w:val="left"/>
        <w:rPr>
          <w:rFonts w:ascii="Arial" w:hAnsi="Arial" w:cs="Arial"/>
          <w:lang w:val="en-GB" w:eastAsia="zh-CN"/>
        </w:rPr>
      </w:pPr>
    </w:p>
    <w:p w14:paraId="4F6CE990" w14:textId="08CB63F5" w:rsidR="0027270B" w:rsidRPr="00C34827" w:rsidRDefault="001B0409" w:rsidP="00C34827">
      <w:pPr>
        <w:pStyle w:val="Heading1"/>
        <w:numPr>
          <w:ilvl w:val="0"/>
          <w:numId w:val="0"/>
        </w:numPr>
        <w:spacing w:before="0" w:line="360" w:lineRule="auto"/>
        <w:jc w:val="left"/>
        <w:rPr>
          <w:rFonts w:ascii="Arial" w:hAnsi="Arial" w:cs="Arial"/>
          <w:color w:val="auto"/>
        </w:rPr>
      </w:pPr>
      <w:bookmarkStart w:id="83" w:name="_Toc395004462"/>
      <w:bookmarkStart w:id="84" w:name="_Toc398109459"/>
      <w:bookmarkStart w:id="85" w:name="_Toc459293737"/>
      <w:bookmarkStart w:id="86" w:name="_Toc56002729"/>
      <w:r w:rsidRPr="00C34827">
        <w:rPr>
          <w:rFonts w:ascii="Arial" w:hAnsi="Arial" w:cs="Arial"/>
          <w:color w:val="auto"/>
          <w:sz w:val="22"/>
          <w:szCs w:val="22"/>
        </w:rPr>
        <w:t>1</w:t>
      </w:r>
      <w:r w:rsidR="008E7FC9">
        <w:rPr>
          <w:rFonts w:ascii="Arial" w:hAnsi="Arial" w:cs="Arial"/>
          <w:color w:val="auto"/>
          <w:sz w:val="22"/>
          <w:szCs w:val="22"/>
        </w:rPr>
        <w:t>2</w:t>
      </w:r>
      <w:r w:rsidRPr="00C34827">
        <w:rPr>
          <w:rFonts w:ascii="Arial" w:hAnsi="Arial" w:cs="Arial"/>
          <w:color w:val="auto"/>
          <w:sz w:val="22"/>
          <w:szCs w:val="22"/>
        </w:rPr>
        <w:t xml:space="preserve">. </w:t>
      </w:r>
      <w:r w:rsidR="0027270B" w:rsidRPr="00C34827">
        <w:rPr>
          <w:rFonts w:ascii="Arial" w:hAnsi="Arial" w:cs="Arial"/>
          <w:color w:val="auto"/>
          <w:sz w:val="22"/>
          <w:szCs w:val="22"/>
        </w:rPr>
        <w:t xml:space="preserve">Dealing </w:t>
      </w:r>
      <w:r w:rsidR="00135A8C" w:rsidRPr="00C34827">
        <w:rPr>
          <w:rFonts w:ascii="Arial" w:hAnsi="Arial" w:cs="Arial"/>
          <w:color w:val="auto"/>
          <w:sz w:val="22"/>
          <w:szCs w:val="22"/>
        </w:rPr>
        <w:t>o</w:t>
      </w:r>
      <w:r w:rsidR="0027270B" w:rsidRPr="00C34827">
        <w:rPr>
          <w:rFonts w:ascii="Arial" w:hAnsi="Arial" w:cs="Arial"/>
          <w:color w:val="auto"/>
          <w:sz w:val="22"/>
          <w:szCs w:val="22"/>
        </w:rPr>
        <w:t>utside the office</w:t>
      </w:r>
      <w:bookmarkEnd w:id="83"/>
      <w:bookmarkEnd w:id="84"/>
      <w:bookmarkEnd w:id="85"/>
      <w:r w:rsidR="00B739D4" w:rsidRPr="00C34827">
        <w:rPr>
          <w:rFonts w:ascii="Arial" w:hAnsi="Arial" w:cs="Arial"/>
          <w:color w:val="auto"/>
          <w:sz w:val="22"/>
          <w:szCs w:val="22"/>
        </w:rPr>
        <w:t xml:space="preserve"> / office hours</w:t>
      </w:r>
      <w:bookmarkEnd w:id="86"/>
    </w:p>
    <w:p w14:paraId="6D5E6039" w14:textId="4F35C87A" w:rsidR="000809BF"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C34827">
      <w:pPr>
        <w:spacing w:before="0" w:after="0" w:line="360" w:lineRule="auto"/>
        <w:jc w:val="left"/>
        <w:rPr>
          <w:rFonts w:ascii="Arial" w:hAnsi="Arial" w:cs="Arial"/>
          <w:lang w:val="en-GB" w:eastAsia="zh-CN"/>
        </w:rPr>
      </w:pPr>
    </w:p>
    <w:p w14:paraId="0F9DAD16" w14:textId="10BFFDFE" w:rsidR="009A7FA2"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w:t>
      </w:r>
      <w:proofErr w:type="spellStart"/>
      <w:r w:rsidR="009A7FA2" w:rsidRPr="00243779">
        <w:rPr>
          <w:rFonts w:ascii="Arial" w:hAnsi="Arial" w:cs="Arial"/>
          <w:lang w:val="en-GB" w:eastAsia="zh-CN"/>
        </w:rPr>
        <w:t>ManCo</w:t>
      </w:r>
      <w:proofErr w:type="spellEnd"/>
      <w:r w:rsidR="008A6D05">
        <w:rPr>
          <w:rFonts w:ascii="Arial" w:hAnsi="Arial" w:cs="Arial"/>
          <w:lang w:val="en-GB" w:eastAsia="zh-CN"/>
        </w:rPr>
        <w:t xml:space="preserve"> can consider changes to this policy if the business needs require out-of-office trading (</w:t>
      </w:r>
      <w:proofErr w:type="spellStart"/>
      <w:r w:rsidR="008A6D05">
        <w:rPr>
          <w:rFonts w:ascii="Arial" w:hAnsi="Arial" w:cs="Arial"/>
          <w:lang w:val="en-GB" w:eastAsia="zh-CN"/>
        </w:rPr>
        <w:t>eg</w:t>
      </w:r>
      <w:proofErr w:type="spellEnd"/>
      <w:r w:rsidR="008A6D05">
        <w:rPr>
          <w:rFonts w:ascii="Arial" w:hAnsi="Arial" w:cs="Arial"/>
          <w:lang w:val="en-GB" w:eastAsia="zh-CN"/>
        </w:rPr>
        <w:t>: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C34827">
      <w:pPr>
        <w:spacing w:before="0" w:after="0" w:line="360" w:lineRule="auto"/>
        <w:jc w:val="left"/>
        <w:rPr>
          <w:rFonts w:ascii="Arial" w:hAnsi="Arial" w:cs="Arial"/>
          <w:lang w:val="en-GB" w:eastAsia="zh-CN"/>
        </w:rPr>
      </w:pPr>
    </w:p>
    <w:p w14:paraId="20491B2C" w14:textId="3DBE4A8E"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87" w:name="_Toc328468556"/>
      <w:bookmarkStart w:id="88" w:name="_Toc395004463"/>
      <w:r w:rsidRPr="00243779">
        <w:rPr>
          <w:rFonts w:ascii="Arial" w:hAnsi="Arial" w:cs="Arial"/>
          <w:lang w:val="en-GB" w:eastAsia="zh-CN"/>
        </w:rPr>
        <w:t>formally.</w:t>
      </w:r>
    </w:p>
    <w:p w14:paraId="3BE27A5C" w14:textId="77777777" w:rsidR="00A23DF4" w:rsidRDefault="00A23DF4" w:rsidP="00C34827">
      <w:pPr>
        <w:spacing w:before="0" w:after="0" w:line="360" w:lineRule="auto"/>
        <w:jc w:val="left"/>
        <w:rPr>
          <w:rFonts w:ascii="Arial" w:hAnsi="Arial" w:cs="Arial"/>
          <w:lang w:val="en-GB" w:eastAsia="zh-CN"/>
        </w:rPr>
      </w:pPr>
    </w:p>
    <w:p w14:paraId="61CF3DDD" w14:textId="5D8DC172" w:rsidR="00AC520F" w:rsidRPr="008E7FC9" w:rsidRDefault="001B0409" w:rsidP="00C34827">
      <w:pPr>
        <w:pStyle w:val="Heading1"/>
        <w:numPr>
          <w:ilvl w:val="0"/>
          <w:numId w:val="0"/>
        </w:numPr>
        <w:spacing w:before="0" w:line="360" w:lineRule="auto"/>
        <w:jc w:val="left"/>
        <w:rPr>
          <w:rFonts w:ascii="Arial" w:hAnsi="Arial" w:cs="Arial"/>
          <w:color w:val="auto"/>
          <w:sz w:val="22"/>
          <w:szCs w:val="22"/>
        </w:rPr>
      </w:pPr>
      <w:bookmarkStart w:id="89" w:name="_Toc497452477"/>
      <w:bookmarkStart w:id="90" w:name="_Toc453934980"/>
      <w:bookmarkStart w:id="91" w:name="_Toc526766904"/>
      <w:bookmarkStart w:id="92" w:name="_Toc56002730"/>
      <w:bookmarkEnd w:id="87"/>
      <w:bookmarkEnd w:id="88"/>
      <w:bookmarkEnd w:id="89"/>
      <w:r w:rsidRPr="008E7FC9">
        <w:rPr>
          <w:rFonts w:ascii="Arial" w:hAnsi="Arial" w:cs="Arial"/>
          <w:color w:val="auto"/>
          <w:sz w:val="22"/>
          <w:szCs w:val="22"/>
        </w:rPr>
        <w:t>1</w:t>
      </w:r>
      <w:r w:rsidR="008E7FC9">
        <w:rPr>
          <w:rFonts w:ascii="Arial" w:hAnsi="Arial" w:cs="Arial"/>
          <w:color w:val="auto"/>
          <w:sz w:val="22"/>
          <w:szCs w:val="22"/>
        </w:rPr>
        <w:t>3</w:t>
      </w:r>
      <w:r w:rsidRPr="008E7FC9">
        <w:rPr>
          <w:rFonts w:ascii="Arial" w:hAnsi="Arial" w:cs="Arial"/>
          <w:color w:val="auto"/>
          <w:sz w:val="22"/>
          <w:szCs w:val="22"/>
        </w:rPr>
        <w:t xml:space="preserve">. </w:t>
      </w:r>
      <w:r w:rsidR="00AC520F" w:rsidRPr="008E7FC9">
        <w:rPr>
          <w:rFonts w:ascii="Arial" w:hAnsi="Arial" w:cs="Arial"/>
          <w:color w:val="auto"/>
          <w:sz w:val="22"/>
          <w:szCs w:val="22"/>
        </w:rPr>
        <w:t>Review and Update of Policy</w:t>
      </w:r>
      <w:bookmarkEnd w:id="90"/>
      <w:bookmarkEnd w:id="91"/>
      <w:bookmarkEnd w:id="92"/>
      <w:r w:rsidR="00AC520F" w:rsidRPr="008E7FC9">
        <w:rPr>
          <w:rFonts w:ascii="Arial" w:hAnsi="Arial" w:cs="Arial"/>
          <w:color w:val="auto"/>
          <w:sz w:val="22"/>
          <w:szCs w:val="22"/>
        </w:rPr>
        <w:t xml:space="preserve"> </w:t>
      </w:r>
    </w:p>
    <w:p w14:paraId="195C20AD" w14:textId="153A6D0E" w:rsidR="0033099E" w:rsidRPr="00243779" w:rsidRDefault="00AC520F" w:rsidP="00C34827">
      <w:pPr>
        <w:spacing w:before="0" w:after="0" w:line="360" w:lineRule="auto"/>
        <w:jc w:val="left"/>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proofErr w:type="spellStart"/>
      <w:r w:rsidR="008E7FC9">
        <w:rPr>
          <w:rFonts w:ascii="Arial" w:hAnsi="Arial" w:cs="Arial"/>
        </w:rPr>
        <w:t>ARCo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722E1E6C" w:rsidR="0033099E" w:rsidRDefault="0033099E" w:rsidP="00C34827">
      <w:pPr>
        <w:pStyle w:val="Heading1"/>
        <w:numPr>
          <w:ilvl w:val="0"/>
          <w:numId w:val="0"/>
        </w:numPr>
        <w:spacing w:before="0" w:line="360" w:lineRule="auto"/>
        <w:ind w:left="432"/>
        <w:jc w:val="left"/>
        <w:rPr>
          <w:rFonts w:ascii="Arial" w:hAnsi="Arial" w:cs="Arial"/>
          <w:sz w:val="22"/>
          <w:szCs w:val="22"/>
        </w:rPr>
      </w:pPr>
      <w:bookmarkStart w:id="93" w:name="_Toc56002731"/>
      <w:r w:rsidRPr="00B13459">
        <w:rPr>
          <w:rFonts w:ascii="Arial" w:hAnsi="Arial" w:cs="Arial"/>
          <w:sz w:val="22"/>
          <w:szCs w:val="22"/>
        </w:rPr>
        <w:t>Append</w:t>
      </w:r>
      <w:r w:rsidR="00410017" w:rsidRPr="00B13459">
        <w:rPr>
          <w:rFonts w:ascii="Arial" w:hAnsi="Arial" w:cs="Arial"/>
          <w:sz w:val="22"/>
          <w:szCs w:val="22"/>
        </w:rPr>
        <w:t xml:space="preserve">ix </w:t>
      </w:r>
      <w:r w:rsidR="008E7FC9">
        <w:rPr>
          <w:rFonts w:ascii="Arial" w:hAnsi="Arial" w:cs="Arial"/>
          <w:sz w:val="22"/>
          <w:szCs w:val="22"/>
        </w:rPr>
        <w:t>A</w:t>
      </w:r>
      <w:r w:rsidR="00410017" w:rsidRPr="00B13459">
        <w:rPr>
          <w:rFonts w:ascii="Arial" w:hAnsi="Arial" w:cs="Arial"/>
          <w:sz w:val="22"/>
          <w:szCs w:val="22"/>
        </w:rPr>
        <w:t>: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93"/>
    </w:p>
    <w:p w14:paraId="605B2B16" w14:textId="77777777" w:rsidR="008B0BC5" w:rsidRDefault="008B0BC5" w:rsidP="008B0BC5">
      <w:pPr>
        <w:spacing w:before="0" w:after="0" w:line="360" w:lineRule="auto"/>
        <w:jc w:val="left"/>
        <w:rPr>
          <w:rFonts w:ascii="Arial" w:hAnsi="Arial" w:cs="Arial"/>
        </w:rPr>
      </w:pPr>
    </w:p>
    <w:p w14:paraId="03311702" w14:textId="27649F46" w:rsidR="008B0BC5" w:rsidRDefault="008B0BC5" w:rsidP="008B0BC5">
      <w:pPr>
        <w:spacing w:before="0" w:after="0" w:line="360" w:lineRule="auto"/>
        <w:jc w:val="left"/>
        <w:rPr>
          <w:rFonts w:ascii="Arial" w:hAnsi="Arial" w:cs="Arial"/>
        </w:rPr>
      </w:pPr>
      <w:r w:rsidRPr="008B0BC5">
        <w:rPr>
          <w:rFonts w:ascii="Arial" w:hAnsi="Arial" w:cs="Arial"/>
        </w:rPr>
        <w:t>No liquidity risk limits have been set in the Risk Appetite Statement, the reasons for this are:</w:t>
      </w:r>
    </w:p>
    <w:p w14:paraId="2490D791" w14:textId="77777777" w:rsidR="008B0BC5" w:rsidRPr="008B0BC5" w:rsidRDefault="008B0BC5" w:rsidP="008B0BC5">
      <w:pPr>
        <w:spacing w:before="0" w:after="0" w:line="360" w:lineRule="auto"/>
        <w:jc w:val="left"/>
        <w:rPr>
          <w:rFonts w:ascii="Arial" w:hAnsi="Arial" w:cs="Arial"/>
        </w:rPr>
      </w:pPr>
    </w:p>
    <w:p w14:paraId="34755B94" w14:textId="77777777" w:rsidR="008B0BC5" w:rsidRDefault="008B0BC5" w:rsidP="008B0BC5">
      <w:pPr>
        <w:pStyle w:val="ListParagraph"/>
        <w:numPr>
          <w:ilvl w:val="0"/>
          <w:numId w:val="90"/>
        </w:numPr>
        <w:spacing w:before="0" w:after="0" w:line="360" w:lineRule="auto"/>
        <w:ind w:left="567" w:hanging="567"/>
        <w:jc w:val="left"/>
        <w:rPr>
          <w:rFonts w:ascii="Arial" w:hAnsi="Arial" w:cs="Arial"/>
        </w:rPr>
      </w:pPr>
      <w:r>
        <w:rPr>
          <w:rFonts w:ascii="Arial" w:hAnsi="Arial" w:cs="Arial"/>
        </w:rPr>
        <w:t>As a Third-country Branch, the UK Regulatory liquidity risk requirements considers the ‘Whole bank’ and the Liquidity Coverage Ratio is reported bi-annually.</w:t>
      </w:r>
    </w:p>
    <w:p w14:paraId="06C7AEC6" w14:textId="77777777" w:rsidR="00AF3B9B" w:rsidRDefault="00AF3B9B" w:rsidP="008B0BC5">
      <w:pPr>
        <w:pStyle w:val="ListParagraph"/>
        <w:numPr>
          <w:ilvl w:val="0"/>
          <w:numId w:val="90"/>
        </w:numPr>
        <w:spacing w:before="0" w:after="0" w:line="360" w:lineRule="auto"/>
        <w:ind w:left="567" w:hanging="567"/>
        <w:jc w:val="left"/>
        <w:rPr>
          <w:rFonts w:ascii="Arial" w:hAnsi="Arial" w:cs="Arial"/>
        </w:rPr>
      </w:pPr>
      <w:r>
        <w:rPr>
          <w:rFonts w:ascii="Arial" w:hAnsi="Arial" w:cs="Arial"/>
        </w:rPr>
        <w:t xml:space="preserve">Financial Markets are the risk owners and work closely with HO Financial Markets to ensure sufficient liquidity for the London Branch. This is demonstrated with: </w:t>
      </w:r>
    </w:p>
    <w:p w14:paraId="1884BC37" w14:textId="6BA2F226" w:rsidR="00AF3B9B" w:rsidRDefault="00AF3B9B" w:rsidP="00AF3B9B">
      <w:pPr>
        <w:pStyle w:val="ListParagraph"/>
        <w:numPr>
          <w:ilvl w:val="1"/>
          <w:numId w:val="90"/>
        </w:numPr>
        <w:spacing w:before="0" w:after="0" w:line="360" w:lineRule="auto"/>
        <w:jc w:val="left"/>
        <w:rPr>
          <w:rFonts w:ascii="Arial" w:hAnsi="Arial" w:cs="Arial"/>
        </w:rPr>
      </w:pPr>
      <w:r>
        <w:rPr>
          <w:rFonts w:ascii="Arial" w:hAnsi="Arial" w:cs="Arial"/>
        </w:rPr>
        <w:t xml:space="preserve">FM Delegated Authority which is reviewed annually </w:t>
      </w:r>
    </w:p>
    <w:p w14:paraId="6A878269" w14:textId="65308D3F" w:rsidR="00AF3B9B" w:rsidRDefault="00AF3B9B" w:rsidP="00AF3B9B">
      <w:pPr>
        <w:pStyle w:val="ListParagraph"/>
        <w:numPr>
          <w:ilvl w:val="1"/>
          <w:numId w:val="90"/>
        </w:numPr>
        <w:spacing w:before="0" w:after="0" w:line="360" w:lineRule="auto"/>
        <w:jc w:val="left"/>
        <w:rPr>
          <w:rFonts w:ascii="Arial" w:hAnsi="Arial" w:cs="Arial"/>
        </w:rPr>
      </w:pPr>
      <w:r>
        <w:rPr>
          <w:rFonts w:ascii="Arial" w:hAnsi="Arial" w:cs="Arial"/>
        </w:rPr>
        <w:t xml:space="preserve">USD 500 million HO committed support facility </w:t>
      </w:r>
    </w:p>
    <w:p w14:paraId="4B7F01EE" w14:textId="51A1A8C9" w:rsidR="008E7FC9" w:rsidRPr="008B0BC5" w:rsidRDefault="00AF3B9B" w:rsidP="008B0BC5">
      <w:pPr>
        <w:pStyle w:val="ListParagraph"/>
        <w:numPr>
          <w:ilvl w:val="0"/>
          <w:numId w:val="90"/>
        </w:numPr>
        <w:spacing w:before="0" w:after="0" w:line="360" w:lineRule="auto"/>
        <w:ind w:left="567" w:hanging="567"/>
        <w:jc w:val="left"/>
        <w:rPr>
          <w:rFonts w:ascii="Arial" w:hAnsi="Arial" w:cs="Arial"/>
        </w:rPr>
      </w:pPr>
      <w:r>
        <w:rPr>
          <w:rFonts w:ascii="Arial" w:hAnsi="Arial" w:cs="Arial"/>
        </w:rPr>
        <w:t xml:space="preserve">Liquidity Guidelines are set by ALCO and monitored daily by Finance Department  </w:t>
      </w:r>
      <w:r w:rsidR="008B0BC5">
        <w:rPr>
          <w:rFonts w:ascii="Arial" w:hAnsi="Arial" w:cs="Arial"/>
        </w:rPr>
        <w:t xml:space="preserve">  </w:t>
      </w:r>
    </w:p>
    <w:p w14:paraId="6279F5E7" w14:textId="77777777" w:rsidR="008E7FC9" w:rsidRPr="008E7FC9" w:rsidRDefault="008E7FC9" w:rsidP="00C34827">
      <w:pPr>
        <w:spacing w:before="0" w:after="0" w:line="360" w:lineRule="auto"/>
        <w:jc w:val="left"/>
      </w:pPr>
    </w:p>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67AC14B4" w:rsidR="00D16D24" w:rsidRPr="00C84B19" w:rsidRDefault="00D16D24" w:rsidP="00C34827">
            <w:pPr>
              <w:spacing w:before="0" w:after="0" w:line="360" w:lineRule="auto"/>
              <w:jc w:val="left"/>
              <w:rPr>
                <w:rFonts w:ascii="Arial" w:hAnsi="Arial" w:cs="Arial"/>
                <w:b/>
                <w:sz w:val="20"/>
                <w:szCs w:val="20"/>
                <w:lang w:val="en-GB" w:eastAsia="zh-CN"/>
              </w:rPr>
            </w:pPr>
          </w:p>
        </w:tc>
        <w:tc>
          <w:tcPr>
            <w:tcW w:w="1378" w:type="dxa"/>
            <w:shd w:val="clear" w:color="auto" w:fill="92D050"/>
          </w:tcPr>
          <w:p w14:paraId="258F764B" w14:textId="43736DEB" w:rsidR="00D16D24" w:rsidRPr="00C84B19" w:rsidRDefault="00D16D24" w:rsidP="00C34827">
            <w:pPr>
              <w:spacing w:before="0" w:after="0" w:line="360" w:lineRule="auto"/>
              <w:jc w:val="left"/>
              <w:rPr>
                <w:rFonts w:ascii="Arial" w:hAnsi="Arial" w:cs="Arial"/>
                <w:b/>
                <w:sz w:val="20"/>
                <w:szCs w:val="20"/>
                <w:lang w:val="en-GB" w:eastAsia="zh-CN"/>
              </w:rPr>
            </w:pPr>
          </w:p>
        </w:tc>
        <w:tc>
          <w:tcPr>
            <w:tcW w:w="1701" w:type="dxa"/>
            <w:shd w:val="clear" w:color="auto" w:fill="FFFF00"/>
          </w:tcPr>
          <w:p w14:paraId="0BB9DFA9" w14:textId="28F3827A" w:rsidR="00D16D24" w:rsidRPr="00C84B19" w:rsidRDefault="00D16D24" w:rsidP="00C34827">
            <w:pPr>
              <w:spacing w:before="0" w:after="0" w:line="360" w:lineRule="auto"/>
              <w:jc w:val="left"/>
              <w:rPr>
                <w:rFonts w:ascii="Arial" w:hAnsi="Arial" w:cs="Arial"/>
                <w:b/>
                <w:sz w:val="20"/>
                <w:szCs w:val="20"/>
                <w:lang w:val="en-GB" w:eastAsia="zh-CN"/>
              </w:rPr>
            </w:pPr>
          </w:p>
        </w:tc>
        <w:tc>
          <w:tcPr>
            <w:tcW w:w="2262" w:type="dxa"/>
            <w:shd w:val="clear" w:color="auto" w:fill="FF0000"/>
          </w:tcPr>
          <w:p w14:paraId="74C603A6" w14:textId="7E3DBDB9" w:rsidR="00D16D24" w:rsidRPr="00C84B19" w:rsidRDefault="00D16D24" w:rsidP="00C34827">
            <w:pPr>
              <w:spacing w:before="0" w:after="0" w:line="360" w:lineRule="auto"/>
              <w:jc w:val="left"/>
              <w:rPr>
                <w:rFonts w:ascii="Arial" w:hAnsi="Arial" w:cs="Arial"/>
                <w:b/>
                <w:sz w:val="16"/>
                <w:szCs w:val="16"/>
                <w:lang w:val="en-GB" w:eastAsia="zh-CN"/>
              </w:rPr>
            </w:pPr>
          </w:p>
        </w:tc>
      </w:tr>
      <w:tr w:rsidR="00243779" w:rsidRPr="00C84B19" w14:paraId="3BF11AB9" w14:textId="77777777" w:rsidTr="00C84B19">
        <w:tc>
          <w:tcPr>
            <w:tcW w:w="1669" w:type="dxa"/>
          </w:tcPr>
          <w:p w14:paraId="52BD5BE4" w14:textId="21A45107" w:rsidR="003707C0" w:rsidRPr="00C84B19" w:rsidRDefault="003707C0" w:rsidP="00C34827">
            <w:pPr>
              <w:spacing w:before="0" w:after="0" w:line="360" w:lineRule="auto"/>
              <w:jc w:val="left"/>
              <w:rPr>
                <w:rFonts w:ascii="Arial" w:hAnsi="Arial" w:cs="Arial"/>
                <w:sz w:val="20"/>
                <w:szCs w:val="20"/>
                <w:lang w:val="en-GB" w:eastAsia="zh-CN"/>
              </w:rPr>
            </w:pPr>
          </w:p>
        </w:tc>
        <w:tc>
          <w:tcPr>
            <w:tcW w:w="2618" w:type="dxa"/>
          </w:tcPr>
          <w:p w14:paraId="1955E1B2" w14:textId="26173F8E" w:rsidR="003707C0" w:rsidRPr="00C84B19" w:rsidRDefault="003707C0" w:rsidP="00C34827">
            <w:pPr>
              <w:spacing w:before="0" w:after="0" w:line="360" w:lineRule="auto"/>
              <w:jc w:val="left"/>
              <w:rPr>
                <w:rFonts w:ascii="Arial" w:hAnsi="Arial" w:cs="Arial"/>
                <w:sz w:val="20"/>
                <w:szCs w:val="20"/>
                <w:lang w:val="en-GB" w:eastAsia="zh-CN"/>
              </w:rPr>
            </w:pPr>
          </w:p>
        </w:tc>
        <w:tc>
          <w:tcPr>
            <w:tcW w:w="1378" w:type="dxa"/>
          </w:tcPr>
          <w:p w14:paraId="0EC01640" w14:textId="6DD5AC49" w:rsidR="003707C0" w:rsidRPr="00C84B19" w:rsidRDefault="003707C0" w:rsidP="00C34827">
            <w:pPr>
              <w:spacing w:before="0" w:after="0" w:line="360" w:lineRule="auto"/>
              <w:jc w:val="left"/>
              <w:rPr>
                <w:rFonts w:ascii="Arial" w:hAnsi="Arial" w:cs="Arial"/>
                <w:sz w:val="20"/>
                <w:szCs w:val="20"/>
                <w:lang w:val="en-GB" w:eastAsia="zh-CN"/>
              </w:rPr>
            </w:pPr>
          </w:p>
        </w:tc>
        <w:tc>
          <w:tcPr>
            <w:tcW w:w="1701" w:type="dxa"/>
          </w:tcPr>
          <w:p w14:paraId="7A224BA5" w14:textId="5CFC0FBA" w:rsidR="003707C0" w:rsidRPr="00C84B19" w:rsidRDefault="003707C0" w:rsidP="00C34827">
            <w:pPr>
              <w:spacing w:before="0" w:after="0" w:line="360" w:lineRule="auto"/>
              <w:jc w:val="left"/>
              <w:rPr>
                <w:rFonts w:ascii="Arial" w:hAnsi="Arial" w:cs="Arial"/>
                <w:sz w:val="20"/>
                <w:szCs w:val="20"/>
                <w:lang w:val="en-GB" w:eastAsia="zh-CN"/>
              </w:rPr>
            </w:pPr>
          </w:p>
        </w:tc>
        <w:tc>
          <w:tcPr>
            <w:tcW w:w="2262" w:type="dxa"/>
          </w:tcPr>
          <w:p w14:paraId="10BCF434" w14:textId="172E0C49" w:rsidR="003707C0" w:rsidRPr="00C84B19" w:rsidRDefault="003707C0" w:rsidP="00C34827">
            <w:pPr>
              <w:spacing w:before="0" w:after="0" w:line="360" w:lineRule="auto"/>
              <w:jc w:val="left"/>
              <w:rPr>
                <w:rFonts w:ascii="Arial" w:hAnsi="Arial" w:cs="Arial"/>
                <w:sz w:val="20"/>
                <w:szCs w:val="20"/>
                <w:lang w:val="en-GB" w:eastAsia="zh-CN"/>
              </w:rPr>
            </w:pPr>
          </w:p>
        </w:tc>
      </w:tr>
    </w:tbl>
    <w:p w14:paraId="6D232463" w14:textId="77777777" w:rsidR="00D16D24" w:rsidRPr="00243779" w:rsidRDefault="00D16D24" w:rsidP="00C34827">
      <w:pPr>
        <w:spacing w:before="0" w:after="0" w:line="360" w:lineRule="auto"/>
        <w:jc w:val="left"/>
        <w:rPr>
          <w:rFonts w:ascii="Arial" w:hAnsi="Arial" w:cs="Arial"/>
          <w:lang w:val="en-GB" w:eastAsia="zh-CN"/>
        </w:rPr>
      </w:pPr>
    </w:p>
    <w:p w14:paraId="7634981A" w14:textId="77777777" w:rsidR="008049CD" w:rsidRDefault="008049CD" w:rsidP="00C34827">
      <w:pPr>
        <w:spacing w:before="0" w:after="0" w:line="360" w:lineRule="auto"/>
        <w:jc w:val="left"/>
        <w:rPr>
          <w:rFonts w:ascii="Arial" w:hAnsi="Arial" w:cs="Arial"/>
          <w:b/>
          <w:bCs/>
          <w:color w:val="365F91"/>
        </w:rPr>
      </w:pPr>
      <w:r>
        <w:rPr>
          <w:rFonts w:ascii="Arial" w:hAnsi="Arial" w:cs="Arial"/>
        </w:rPr>
        <w:br w:type="page"/>
      </w:r>
    </w:p>
    <w:p w14:paraId="26F040E6" w14:textId="567A312F" w:rsidR="008E7FC9" w:rsidRDefault="008E7FC9" w:rsidP="00C34827">
      <w:pPr>
        <w:pStyle w:val="Heading1"/>
        <w:numPr>
          <w:ilvl w:val="0"/>
          <w:numId w:val="0"/>
        </w:numPr>
        <w:spacing w:before="0" w:line="360" w:lineRule="auto"/>
        <w:ind w:left="432"/>
        <w:jc w:val="left"/>
        <w:rPr>
          <w:rFonts w:ascii="Arial" w:hAnsi="Arial" w:cs="Arial"/>
          <w:sz w:val="22"/>
          <w:szCs w:val="22"/>
        </w:rPr>
      </w:pPr>
      <w:bookmarkStart w:id="94" w:name="_Toc56002732"/>
      <w:r>
        <w:rPr>
          <w:rFonts w:ascii="Arial" w:hAnsi="Arial" w:cs="Arial"/>
          <w:sz w:val="22"/>
          <w:szCs w:val="22"/>
        </w:rPr>
        <w:t>Appendix B</w:t>
      </w:r>
      <w:r w:rsidR="008049CD" w:rsidRPr="008049CD">
        <w:rPr>
          <w:rFonts w:ascii="Arial" w:hAnsi="Arial" w:cs="Arial"/>
          <w:sz w:val="22"/>
          <w:szCs w:val="22"/>
        </w:rPr>
        <w:t xml:space="preserve"> </w:t>
      </w:r>
      <w:r w:rsidR="008049CD">
        <w:rPr>
          <w:rFonts w:ascii="Arial" w:hAnsi="Arial" w:cs="Arial"/>
          <w:sz w:val="22"/>
          <w:szCs w:val="22"/>
        </w:rPr>
        <w:t>–</w:t>
      </w:r>
      <w:r w:rsidR="008049CD" w:rsidRPr="008049CD">
        <w:rPr>
          <w:rFonts w:ascii="Arial" w:hAnsi="Arial" w:cs="Arial"/>
          <w:sz w:val="22"/>
          <w:szCs w:val="22"/>
        </w:rPr>
        <w:t xml:space="preserve"> </w:t>
      </w:r>
      <w:r w:rsidR="00E2633B">
        <w:rPr>
          <w:rFonts w:ascii="Arial" w:hAnsi="Arial" w:cs="Arial"/>
          <w:sz w:val="22"/>
          <w:szCs w:val="22"/>
        </w:rPr>
        <w:t>Liquidity and Funding Strategy</w:t>
      </w:r>
      <w:bookmarkEnd w:id="94"/>
      <w:r w:rsidR="00E2633B">
        <w:rPr>
          <w:rFonts w:ascii="Arial" w:hAnsi="Arial" w:cs="Arial"/>
          <w:sz w:val="22"/>
          <w:szCs w:val="22"/>
        </w:rPr>
        <w:t xml:space="preserve"> </w:t>
      </w:r>
    </w:p>
    <w:p w14:paraId="3309834E" w14:textId="5C9A0DDB" w:rsidR="008E7FC9" w:rsidRPr="00E2633B" w:rsidRDefault="00E2633B" w:rsidP="00C34827">
      <w:pPr>
        <w:spacing w:before="0" w:after="0" w:line="360" w:lineRule="auto"/>
        <w:jc w:val="left"/>
        <w:rPr>
          <w:rFonts w:ascii="Arial" w:hAnsi="Arial" w:cs="Arial"/>
        </w:rPr>
      </w:pPr>
      <w:r w:rsidRPr="00E2633B">
        <w:rPr>
          <w:rFonts w:ascii="Arial" w:hAnsi="Arial" w:cs="Arial"/>
        </w:rPr>
        <w:t xml:space="preserve">See separate document approved by ALCO </w:t>
      </w:r>
      <w:r>
        <w:rPr>
          <w:rFonts w:ascii="Arial" w:hAnsi="Arial" w:cs="Arial"/>
        </w:rPr>
        <w:t>(</w:t>
      </w:r>
      <w:r w:rsidR="008B0BC5">
        <w:rPr>
          <w:rFonts w:ascii="Arial" w:hAnsi="Arial" w:cs="Arial"/>
        </w:rPr>
        <w:t>22/9/2021</w:t>
      </w:r>
      <w:r>
        <w:rPr>
          <w:rFonts w:ascii="Arial" w:hAnsi="Arial" w:cs="Arial"/>
        </w:rPr>
        <w:t xml:space="preserve">), this document covers the </w:t>
      </w:r>
      <w:r w:rsidR="00080A52">
        <w:rPr>
          <w:rFonts w:ascii="Arial" w:hAnsi="Arial" w:cs="Arial"/>
        </w:rPr>
        <w:t>following:</w:t>
      </w:r>
    </w:p>
    <w:p w14:paraId="01690572" w14:textId="12262400" w:rsidR="008E7FC9" w:rsidRDefault="00E2633B" w:rsidP="00C34827">
      <w:pPr>
        <w:spacing w:before="0" w:after="0" w:line="360" w:lineRule="auto"/>
        <w:jc w:val="left"/>
        <w:rPr>
          <w:rFonts w:ascii="Arial" w:hAnsi="Arial" w:cs="Arial"/>
          <w:b/>
          <w:bCs/>
          <w:color w:val="365F91"/>
        </w:rPr>
      </w:pPr>
      <w:r>
        <w:rPr>
          <w:noProof/>
          <w:lang w:val="en-GB" w:eastAsia="zh-CN" w:bidi="ar-SA"/>
        </w:rPr>
        <w:drawing>
          <wp:inline distT="0" distB="0" distL="0" distR="0" wp14:anchorId="5C3FC933" wp14:editId="4E5B98DC">
            <wp:extent cx="612013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274435"/>
                    </a:xfrm>
                    <a:prstGeom prst="rect">
                      <a:avLst/>
                    </a:prstGeom>
                  </pic:spPr>
                </pic:pic>
              </a:graphicData>
            </a:graphic>
          </wp:inline>
        </w:drawing>
      </w:r>
      <w:r w:rsidR="008E7FC9">
        <w:rPr>
          <w:rFonts w:ascii="Arial" w:hAnsi="Arial" w:cs="Arial"/>
        </w:rPr>
        <w:br w:type="page"/>
      </w:r>
    </w:p>
    <w:p w14:paraId="177C03D9" w14:textId="61F22B6F" w:rsidR="00E2633B" w:rsidRDefault="00E2633B" w:rsidP="00C34827">
      <w:pPr>
        <w:pStyle w:val="Heading1"/>
        <w:numPr>
          <w:ilvl w:val="0"/>
          <w:numId w:val="0"/>
        </w:numPr>
        <w:spacing w:before="0" w:line="360" w:lineRule="auto"/>
        <w:ind w:left="432"/>
        <w:jc w:val="left"/>
        <w:rPr>
          <w:rFonts w:ascii="Arial" w:hAnsi="Arial" w:cs="Arial"/>
          <w:sz w:val="22"/>
          <w:szCs w:val="22"/>
        </w:rPr>
      </w:pPr>
      <w:bookmarkStart w:id="95" w:name="_Toc56002733"/>
      <w:r>
        <w:rPr>
          <w:rFonts w:ascii="Arial" w:hAnsi="Arial" w:cs="Arial"/>
          <w:sz w:val="22"/>
          <w:szCs w:val="22"/>
        </w:rPr>
        <w:t>Appendix C – Daily Cash Report</w:t>
      </w:r>
      <w:bookmarkEnd w:id="95"/>
      <w:r>
        <w:rPr>
          <w:rFonts w:ascii="Arial" w:hAnsi="Arial" w:cs="Arial"/>
          <w:sz w:val="22"/>
          <w:szCs w:val="22"/>
        </w:rPr>
        <w:t xml:space="preserve">  </w:t>
      </w:r>
    </w:p>
    <w:p w14:paraId="73AB0BAF" w14:textId="17AA7081" w:rsidR="00B13459" w:rsidRDefault="00E2633B" w:rsidP="00C34827">
      <w:pPr>
        <w:spacing w:before="0" w:after="0" w:line="360" w:lineRule="auto"/>
        <w:jc w:val="left"/>
        <w:rPr>
          <w:rFonts w:ascii="Arial" w:hAnsi="Arial" w:cs="Arial"/>
        </w:rPr>
      </w:pPr>
      <w:r w:rsidRPr="00E2633B">
        <w:rPr>
          <w:noProof/>
          <w:lang w:val="en-GB" w:eastAsia="zh-CN" w:bidi="ar-SA"/>
        </w:rPr>
        <w:drawing>
          <wp:inline distT="0" distB="0" distL="0" distR="0" wp14:anchorId="737F8717" wp14:editId="465558D6">
            <wp:extent cx="6120130" cy="267953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79539"/>
                    </a:xfrm>
                    <a:prstGeom prst="rect">
                      <a:avLst/>
                    </a:prstGeom>
                    <a:noFill/>
                    <a:ln>
                      <a:noFill/>
                    </a:ln>
                  </pic:spPr>
                </pic:pic>
              </a:graphicData>
            </a:graphic>
          </wp:inline>
        </w:drawing>
      </w:r>
    </w:p>
    <w:p w14:paraId="340551A4" w14:textId="550D206A" w:rsidR="00E2633B" w:rsidRDefault="00E2633B" w:rsidP="00C34827">
      <w:pPr>
        <w:spacing w:before="0" w:after="0" w:line="360" w:lineRule="auto"/>
        <w:jc w:val="left"/>
      </w:pPr>
      <w:r w:rsidRPr="00E2633B">
        <w:rPr>
          <w:noProof/>
          <w:lang w:val="en-GB" w:eastAsia="zh-CN" w:bidi="ar-SA"/>
        </w:rPr>
        <w:drawing>
          <wp:inline distT="0" distB="0" distL="0" distR="0" wp14:anchorId="679022FE" wp14:editId="55DB2E93">
            <wp:extent cx="6120130" cy="158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82667"/>
                    </a:xfrm>
                    <a:prstGeom prst="rect">
                      <a:avLst/>
                    </a:prstGeom>
                    <a:noFill/>
                    <a:ln>
                      <a:noFill/>
                    </a:ln>
                  </pic:spPr>
                </pic:pic>
              </a:graphicData>
            </a:graphic>
          </wp:inline>
        </w:drawing>
      </w:r>
    </w:p>
    <w:p w14:paraId="7DB73A63" w14:textId="6E6955B3" w:rsidR="00E2633B" w:rsidRDefault="00E2633B" w:rsidP="00C34827">
      <w:pPr>
        <w:spacing w:before="0" w:after="0" w:line="360" w:lineRule="auto"/>
        <w:jc w:val="left"/>
        <w:rPr>
          <w:rFonts w:ascii="Arial" w:hAnsi="Arial" w:cs="Arial"/>
          <w:b/>
          <w:bCs/>
          <w:color w:val="365F91"/>
        </w:rPr>
      </w:pPr>
      <w:r w:rsidRPr="00E2633B">
        <w:rPr>
          <w:noProof/>
          <w:lang w:val="en-GB" w:eastAsia="zh-CN" w:bidi="ar-SA"/>
        </w:rPr>
        <w:drawing>
          <wp:inline distT="0" distB="0" distL="0" distR="0" wp14:anchorId="66137BE6" wp14:editId="470809C0">
            <wp:extent cx="6120130" cy="1872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872869"/>
                    </a:xfrm>
                    <a:prstGeom prst="rect">
                      <a:avLst/>
                    </a:prstGeom>
                    <a:noFill/>
                    <a:ln>
                      <a:noFill/>
                    </a:ln>
                  </pic:spPr>
                </pic:pic>
              </a:graphicData>
            </a:graphic>
          </wp:inline>
        </w:drawing>
      </w:r>
      <w:r>
        <w:rPr>
          <w:rFonts w:ascii="Arial" w:hAnsi="Arial" w:cs="Arial"/>
        </w:rPr>
        <w:br w:type="page"/>
      </w:r>
    </w:p>
    <w:p w14:paraId="380B08D8" w14:textId="2A93A896" w:rsidR="00B13459" w:rsidRDefault="008049CD" w:rsidP="00C34827">
      <w:pPr>
        <w:pStyle w:val="Heading1"/>
        <w:numPr>
          <w:ilvl w:val="0"/>
          <w:numId w:val="0"/>
        </w:numPr>
        <w:spacing w:before="0" w:line="360" w:lineRule="auto"/>
        <w:ind w:left="432" w:hanging="432"/>
        <w:jc w:val="left"/>
        <w:rPr>
          <w:rFonts w:ascii="Arial" w:hAnsi="Arial" w:cs="Arial"/>
          <w:sz w:val="22"/>
          <w:szCs w:val="22"/>
        </w:rPr>
      </w:pPr>
      <w:bookmarkStart w:id="96" w:name="_Toc56002734"/>
      <w:r>
        <w:rPr>
          <w:rFonts w:ascii="Arial" w:hAnsi="Arial" w:cs="Arial"/>
          <w:sz w:val="22"/>
          <w:szCs w:val="22"/>
        </w:rPr>
        <w:t xml:space="preserve">Appendix </w:t>
      </w:r>
      <w:r w:rsidR="00E2633B">
        <w:rPr>
          <w:rFonts w:ascii="Arial" w:hAnsi="Arial" w:cs="Arial"/>
          <w:sz w:val="22"/>
          <w:szCs w:val="22"/>
        </w:rPr>
        <w:t>D</w:t>
      </w:r>
      <w:r>
        <w:rPr>
          <w:rFonts w:ascii="Arial" w:hAnsi="Arial" w:cs="Arial"/>
          <w:sz w:val="22"/>
          <w:szCs w:val="22"/>
        </w:rPr>
        <w:t xml:space="preserve"> - </w:t>
      </w:r>
      <w:r w:rsidR="00B13459">
        <w:rPr>
          <w:rFonts w:ascii="Arial" w:hAnsi="Arial" w:cs="Arial"/>
          <w:sz w:val="22"/>
          <w:szCs w:val="22"/>
        </w:rPr>
        <w:t>Contingency Funding Plan</w:t>
      </w:r>
      <w:bookmarkEnd w:id="96"/>
      <w:r w:rsidR="00B13459">
        <w:rPr>
          <w:rFonts w:ascii="Arial" w:hAnsi="Arial" w:cs="Arial"/>
          <w:sz w:val="22"/>
          <w:szCs w:val="22"/>
        </w:rPr>
        <w:t xml:space="preserve"> </w:t>
      </w:r>
    </w:p>
    <w:p w14:paraId="3B497BD5" w14:textId="26601E61" w:rsidR="00B13459" w:rsidRDefault="00B13459" w:rsidP="00C34827">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0304718B" w14:textId="77777777" w:rsidR="00A23DF4" w:rsidRDefault="00A23DF4" w:rsidP="00C34827">
      <w:pPr>
        <w:spacing w:before="0" w:after="0" w:line="360" w:lineRule="auto"/>
        <w:jc w:val="left"/>
        <w:rPr>
          <w:rFonts w:ascii="Arial" w:hAnsi="Arial" w:cs="Arial"/>
        </w:rPr>
      </w:pPr>
    </w:p>
    <w:p w14:paraId="0D2061CA" w14:textId="31C0BAFB"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6B06C3CB"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Early warning indicators</w:t>
      </w:r>
    </w:p>
    <w:p w14:paraId="7D92219A"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Escalation procedures</w:t>
      </w:r>
    </w:p>
    <w:p w14:paraId="6A200FA6"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Contingent Funding options</w:t>
      </w:r>
    </w:p>
    <w:p w14:paraId="6B053323"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rsidP="00C34827">
      <w:pPr>
        <w:spacing w:before="0" w:after="0" w:line="360" w:lineRule="auto"/>
        <w:jc w:val="left"/>
        <w:rPr>
          <w:rFonts w:ascii="Arial" w:hAnsi="Arial" w:cs="Arial"/>
        </w:rPr>
      </w:pPr>
    </w:p>
    <w:p w14:paraId="0CD56755" w14:textId="2AD18C1A" w:rsidR="00B13459" w:rsidRPr="00F844FA" w:rsidRDefault="00B13459" w:rsidP="00C34827">
      <w:pPr>
        <w:pStyle w:val="ListParagraph"/>
        <w:numPr>
          <w:ilvl w:val="0"/>
          <w:numId w:val="71"/>
        </w:numPr>
        <w:spacing w:before="0" w:after="0" w:line="360" w:lineRule="auto"/>
        <w:ind w:left="567" w:hanging="567"/>
        <w:jc w:val="left"/>
        <w:rPr>
          <w:rFonts w:ascii="Arial" w:hAnsi="Arial" w:cs="Arial"/>
          <w:b/>
          <w:u w:val="single"/>
        </w:rPr>
      </w:pPr>
      <w:bookmarkStart w:id="97" w:name="_Toc494206347"/>
      <w:r w:rsidRPr="00F844FA">
        <w:rPr>
          <w:rFonts w:ascii="Arial" w:hAnsi="Arial" w:cs="Arial"/>
          <w:b/>
          <w:u w:val="single"/>
        </w:rPr>
        <w:t>Early Warning Indicators</w:t>
      </w:r>
      <w:bookmarkEnd w:id="97"/>
    </w:p>
    <w:p w14:paraId="6E30B0FF" w14:textId="7BBEB34C" w:rsidR="00E422A3" w:rsidRDefault="000809BF" w:rsidP="00C34827">
      <w:pPr>
        <w:spacing w:before="0" w:after="0" w:line="360" w:lineRule="auto"/>
        <w:jc w:val="left"/>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2633B">
        <w:rPr>
          <w:rFonts w:ascii="Arial" w:hAnsi="Arial" w:cs="Arial"/>
          <w:lang w:eastAsia="en-GB"/>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w:t>
      </w:r>
      <w:r w:rsidR="00E422A3"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00E422A3" w:rsidRPr="00F844FA">
        <w:rPr>
          <w:rFonts w:ascii="Arial" w:hAnsi="Arial" w:cs="Arial"/>
          <w:lang w:eastAsia="en-GB"/>
        </w:rPr>
        <w:t>.</w:t>
      </w:r>
    </w:p>
    <w:p w14:paraId="5D031F58" w14:textId="77777777" w:rsidR="00E422A3" w:rsidRPr="00F844FA" w:rsidRDefault="00E422A3" w:rsidP="00C34827">
      <w:pPr>
        <w:spacing w:before="0" w:after="0" w:line="360" w:lineRule="auto"/>
        <w:jc w:val="left"/>
        <w:rPr>
          <w:rFonts w:ascii="Arial" w:hAnsi="Arial" w:cs="Arial"/>
          <w:lang w:eastAsia="en-GB"/>
        </w:rPr>
      </w:pPr>
      <w:r w:rsidRPr="00F844FA">
        <w:rPr>
          <w:rFonts w:ascii="Arial" w:hAnsi="Arial" w:cs="Arial"/>
          <w:b/>
          <w:lang w:eastAsia="en-GB"/>
        </w:rPr>
        <w:t xml:space="preserve">A. Observed Indicators </w:t>
      </w:r>
    </w:p>
    <w:p w14:paraId="5BD664C9"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Awareness of negative </w:t>
      </w:r>
      <w:proofErr w:type="spellStart"/>
      <w:r w:rsidRPr="00F844FA">
        <w:rPr>
          <w:rFonts w:ascii="Arial" w:hAnsi="Arial" w:cs="Arial"/>
          <w:lang w:eastAsia="en-GB"/>
        </w:rPr>
        <w:t>rumours</w:t>
      </w:r>
      <w:proofErr w:type="spellEnd"/>
      <w:r w:rsidRPr="00F844FA">
        <w:rPr>
          <w:rFonts w:ascii="Arial" w:hAnsi="Arial" w:cs="Arial"/>
          <w:lang w:eastAsia="en-GB"/>
        </w:rPr>
        <w:t xml:space="preserve">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rsidP="00C34827">
      <w:pPr>
        <w:pStyle w:val="ListParagraph"/>
        <w:numPr>
          <w:ilvl w:val="0"/>
          <w:numId w:val="48"/>
        </w:numPr>
        <w:spacing w:before="0" w:after="0" w:line="360" w:lineRule="auto"/>
        <w:ind w:left="567" w:hanging="567"/>
        <w:jc w:val="left"/>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Requests from funds providers for early redemption of liabilities;</w:t>
      </w:r>
    </w:p>
    <w:p w14:paraId="16E5EB5A" w14:textId="77777777" w:rsidR="002809AE" w:rsidRPr="00F844FA" w:rsidRDefault="002809AE"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Widening of </w:t>
      </w:r>
      <w:r>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Breaching of any internal liquidity limits;</w:t>
      </w:r>
    </w:p>
    <w:p w14:paraId="39B5F9EA"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Profit warning issued;</w:t>
      </w:r>
    </w:p>
    <w:p w14:paraId="0E5F8D4D"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Default="00920656" w:rsidP="00C34827">
      <w:pPr>
        <w:pStyle w:val="ListParagraph"/>
        <w:numPr>
          <w:ilvl w:val="0"/>
          <w:numId w:val="51"/>
        </w:numPr>
        <w:spacing w:before="0" w:after="0" w:line="360" w:lineRule="auto"/>
        <w:ind w:left="567" w:hanging="567"/>
        <w:jc w:val="left"/>
        <w:rPr>
          <w:rFonts w:ascii="Arial" w:hAnsi="Arial" w:cs="Arial"/>
          <w:lang w:eastAsia="en-GB"/>
        </w:rPr>
      </w:pPr>
      <w:r>
        <w:rPr>
          <w:rFonts w:ascii="Arial" w:hAnsi="Arial" w:cs="Arial"/>
          <w:lang w:eastAsia="en-GB"/>
        </w:rPr>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4AB29EE3" w14:textId="77777777" w:rsidR="00A23DF4" w:rsidRPr="00F844FA" w:rsidRDefault="00A23DF4" w:rsidP="00A23DF4">
      <w:pPr>
        <w:pStyle w:val="ListParagraph"/>
        <w:spacing w:before="0" w:after="0" w:line="360" w:lineRule="auto"/>
        <w:ind w:left="567"/>
        <w:jc w:val="left"/>
        <w:rPr>
          <w:rFonts w:ascii="Arial" w:hAnsi="Arial" w:cs="Arial"/>
          <w:lang w:eastAsia="en-GB"/>
        </w:rPr>
      </w:pPr>
    </w:p>
    <w:p w14:paraId="6194A2C8" w14:textId="3B0C2CC8"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C34827">
      <w:pPr>
        <w:spacing w:before="0" w:after="0" w:line="360" w:lineRule="auto"/>
        <w:jc w:val="left"/>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proofErr w:type="spellStart"/>
      <w:r w:rsidR="002B2BC9" w:rsidRPr="00F844FA">
        <w:rPr>
          <w:rFonts w:ascii="Arial" w:hAnsi="Arial" w:cs="Arial"/>
          <w:lang w:eastAsia="en-GB"/>
        </w:rPr>
        <w:t>ManCo</w:t>
      </w:r>
      <w:proofErr w:type="spellEnd"/>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C34827">
      <w:pPr>
        <w:spacing w:before="0" w:after="0" w:line="360" w:lineRule="auto"/>
        <w:jc w:val="left"/>
        <w:rPr>
          <w:rFonts w:ascii="Arial" w:hAnsi="Arial" w:cs="Arial"/>
        </w:rPr>
      </w:pPr>
    </w:p>
    <w:p w14:paraId="4BD156F2" w14:textId="31496D73" w:rsidR="00E422A3" w:rsidRPr="00F844FA" w:rsidRDefault="00E422A3" w:rsidP="00C34827">
      <w:pPr>
        <w:spacing w:before="0" w:after="0" w:line="360" w:lineRule="auto"/>
        <w:jc w:val="left"/>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C34827">
      <w:pPr>
        <w:spacing w:before="0" w:after="0" w:line="360" w:lineRule="auto"/>
        <w:jc w:val="left"/>
        <w:rPr>
          <w:rFonts w:ascii="Arial" w:hAnsi="Arial" w:cs="Arial"/>
        </w:rPr>
      </w:pPr>
    </w:p>
    <w:p w14:paraId="048ABAFB" w14:textId="2DB659F6"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2DEE21DF"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 xml:space="preserve">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C34827">
      <w:pPr>
        <w:spacing w:before="0" w:after="0" w:line="360" w:lineRule="auto"/>
        <w:jc w:val="left"/>
        <w:rPr>
          <w:rFonts w:ascii="Arial" w:hAnsi="Arial" w:cs="Arial"/>
        </w:rPr>
      </w:pPr>
    </w:p>
    <w:p w14:paraId="3103B7D9" w14:textId="6DB6928F" w:rsidR="00E422A3" w:rsidRDefault="00E422A3" w:rsidP="00C34827">
      <w:pPr>
        <w:spacing w:before="0" w:after="0" w:line="360" w:lineRule="auto"/>
        <w:jc w:val="left"/>
        <w:rPr>
          <w:rFonts w:ascii="Arial" w:hAnsi="Arial" w:cs="Arial"/>
        </w:rPr>
      </w:pPr>
      <w:r w:rsidRPr="00F844FA">
        <w:rPr>
          <w:rFonts w:ascii="Arial" w:hAnsi="Arial" w:cs="Arial"/>
        </w:rPr>
        <w:t>Specific actions available to the committee will include:</w:t>
      </w:r>
    </w:p>
    <w:p w14:paraId="75122167" w14:textId="22F366FB"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Discussions with key depositors;</w:t>
      </w:r>
    </w:p>
    <w:p w14:paraId="160B09DC"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Limit tenor of new inter-bank placements in order to reduce or eliminate any maturity gaps;</w:t>
      </w:r>
    </w:p>
    <w:p w14:paraId="6E1ECA94" w14:textId="5C22AC6F"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xml:space="preserve">, short-term loans, </w:t>
      </w:r>
      <w:proofErr w:type="spellStart"/>
      <w:r w:rsidR="00F844FA" w:rsidRPr="00F844FA">
        <w:rPr>
          <w:rFonts w:ascii="Arial" w:hAnsi="Arial" w:cs="Arial"/>
        </w:rPr>
        <w:t>etc</w:t>
      </w:r>
      <w:proofErr w:type="spellEnd"/>
      <w:r w:rsidR="00F844FA" w:rsidRPr="00F844FA">
        <w:rPr>
          <w:rFonts w:ascii="Arial" w:hAnsi="Arial" w:cs="Arial"/>
        </w:rPr>
        <w:t>)</w:t>
      </w:r>
      <w:r w:rsidRPr="00F844FA">
        <w:rPr>
          <w:rFonts w:ascii="Arial" w:hAnsi="Arial" w:cs="Arial"/>
        </w:rPr>
        <w:t>;</w:t>
      </w:r>
    </w:p>
    <w:p w14:paraId="2E4E94C4" w14:textId="04D2E554" w:rsidR="00E422A3" w:rsidRPr="00F844FA" w:rsidRDefault="00F844FA"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C34827">
      <w:pPr>
        <w:spacing w:before="0" w:after="0" w:line="360" w:lineRule="auto"/>
        <w:jc w:val="left"/>
        <w:rPr>
          <w:rFonts w:ascii="Arial" w:hAnsi="Arial" w:cs="Arial"/>
        </w:rPr>
      </w:pPr>
    </w:p>
    <w:p w14:paraId="6A669BE2" w14:textId="6DF82B82" w:rsidR="0041366C" w:rsidRPr="00F844FA" w:rsidRDefault="0041366C" w:rsidP="00C34827">
      <w:pPr>
        <w:spacing w:before="0" w:after="0" w:line="360" w:lineRule="auto"/>
        <w:jc w:val="left"/>
        <w:rPr>
          <w:rFonts w:ascii="Arial" w:hAnsi="Arial" w:cs="Arial"/>
        </w:rPr>
      </w:pPr>
    </w:p>
    <w:sectPr w:rsidR="0041366C" w:rsidRPr="00F844FA" w:rsidSect="009F4341">
      <w:headerReference w:type="default" r:id="rId1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F74A5" w14:textId="77777777" w:rsidR="008A66A5" w:rsidRDefault="008A66A5">
      <w:r>
        <w:separator/>
      </w:r>
    </w:p>
  </w:endnote>
  <w:endnote w:type="continuationSeparator" w:id="0">
    <w:p w14:paraId="5B10444B" w14:textId="77777777" w:rsidR="008A66A5" w:rsidRDefault="008A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719A" w14:textId="77777777" w:rsidR="008A66A5" w:rsidRDefault="008A66A5">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5E1095">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E1095">
      <w:rPr>
        <w:b/>
        <w:noProof/>
      </w:rPr>
      <w:t>25</w:t>
    </w:r>
    <w:r>
      <w:rPr>
        <w:b/>
        <w:sz w:val="24"/>
        <w:szCs w:val="24"/>
      </w:rPr>
      <w:fldChar w:fldCharType="end"/>
    </w:r>
  </w:p>
  <w:p w14:paraId="29452B90" w14:textId="77777777" w:rsidR="008A66A5" w:rsidRDefault="008A66A5"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956E" w14:textId="77777777" w:rsidR="008A66A5" w:rsidRDefault="008A66A5">
      <w:r>
        <w:separator/>
      </w:r>
    </w:p>
  </w:footnote>
  <w:footnote w:type="continuationSeparator" w:id="0">
    <w:p w14:paraId="11763A66" w14:textId="77777777" w:rsidR="008A66A5" w:rsidRDefault="008A6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Look w:val="0000" w:firstRow="0" w:lastRow="0" w:firstColumn="0" w:lastColumn="0" w:noHBand="0" w:noVBand="0"/>
    </w:tblPr>
    <w:tblGrid>
      <w:gridCol w:w="4474"/>
      <w:gridCol w:w="236"/>
      <w:gridCol w:w="4867"/>
    </w:tblGrid>
    <w:tr w:rsidR="008A66A5" w:rsidRPr="001208F1" w14:paraId="4451003D" w14:textId="77777777" w:rsidTr="00061436">
      <w:trPr>
        <w:trHeight w:val="431"/>
      </w:trPr>
      <w:tc>
        <w:tcPr>
          <w:tcW w:w="4474" w:type="dxa"/>
          <w:vAlign w:val="center"/>
        </w:tcPr>
        <w:p w14:paraId="67BAF14E" w14:textId="22EBDE61" w:rsidR="008A66A5" w:rsidRPr="00CB1B11" w:rsidRDefault="008A66A5"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8A66A5" w:rsidRPr="00CB1B11" w:rsidRDefault="008A66A5" w:rsidP="00E14979">
          <w:pPr>
            <w:pStyle w:val="Header"/>
            <w:rPr>
              <w:rFonts w:ascii="Arial" w:hAnsi="Arial" w:cs="Arial"/>
              <w:b/>
              <w:color w:val="000000" w:themeColor="text1"/>
              <w:sz w:val="22"/>
            </w:rPr>
          </w:pPr>
        </w:p>
      </w:tc>
      <w:tc>
        <w:tcPr>
          <w:tcW w:w="4867" w:type="dxa"/>
          <w:vAlign w:val="center"/>
        </w:tcPr>
        <w:p w14:paraId="614F8FEA" w14:textId="313DC622" w:rsidR="008A66A5" w:rsidRPr="00CB1B11" w:rsidRDefault="008A66A5"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8A66A5" w:rsidRDefault="008A66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A1CF5"/>
    <w:multiLevelType w:val="hybridMultilevel"/>
    <w:tmpl w:val="20A2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D364B4"/>
    <w:multiLevelType w:val="hybridMultilevel"/>
    <w:tmpl w:val="41F82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3"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4"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8"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3"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9"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9406D59"/>
    <w:multiLevelType w:val="hybridMultilevel"/>
    <w:tmpl w:val="5EC2C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0"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BB2F86"/>
    <w:multiLevelType w:val="hybridMultilevel"/>
    <w:tmpl w:val="B6848508"/>
    <w:lvl w:ilvl="0" w:tplc="8702CDA8">
      <w:start w:val="3"/>
      <w:numFmt w:val="bullet"/>
      <w:lvlText w:val="-"/>
      <w:lvlJc w:val="left"/>
      <w:pPr>
        <w:ind w:left="829" w:hanging="360"/>
      </w:pPr>
      <w:rPr>
        <w:rFonts w:ascii="Calibri" w:eastAsiaTheme="minorEastAsia" w:hAnsi="Calibri" w:cs="Calibri"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4" w15:restartNumberingAfterBreak="0">
    <w:nsid w:val="65D4487C"/>
    <w:multiLevelType w:val="hybridMultilevel"/>
    <w:tmpl w:val="FB627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6"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CB5DD5"/>
    <w:multiLevelType w:val="hybridMultilevel"/>
    <w:tmpl w:val="E36A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7ED069F"/>
    <w:multiLevelType w:val="hybridMultilevel"/>
    <w:tmpl w:val="6390F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DD932E7"/>
    <w:multiLevelType w:val="hybridMultilevel"/>
    <w:tmpl w:val="409E6460"/>
    <w:lvl w:ilvl="0" w:tplc="8702CDA8">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5"/>
  </w:num>
  <w:num w:numId="3">
    <w:abstractNumId w:val="55"/>
  </w:num>
  <w:num w:numId="4">
    <w:abstractNumId w:val="13"/>
  </w:num>
  <w:num w:numId="5">
    <w:abstractNumId w:val="47"/>
  </w:num>
  <w:num w:numId="6">
    <w:abstractNumId w:val="37"/>
  </w:num>
  <w:num w:numId="7">
    <w:abstractNumId w:val="67"/>
  </w:num>
  <w:num w:numId="8">
    <w:abstractNumId w:val="31"/>
  </w:num>
  <w:num w:numId="9">
    <w:abstractNumId w:val="38"/>
  </w:num>
  <w:num w:numId="10">
    <w:abstractNumId w:val="41"/>
  </w:num>
  <w:num w:numId="11">
    <w:abstractNumId w:val="26"/>
  </w:num>
  <w:num w:numId="12">
    <w:abstractNumId w:val="63"/>
  </w:num>
  <w:num w:numId="13">
    <w:abstractNumId w:val="1"/>
  </w:num>
  <w:num w:numId="14">
    <w:abstractNumId w:val="48"/>
  </w:num>
  <w:num w:numId="15">
    <w:abstractNumId w:val="0"/>
  </w:num>
  <w:num w:numId="16">
    <w:abstractNumId w:val="40"/>
  </w:num>
  <w:num w:numId="17">
    <w:abstractNumId w:val="18"/>
  </w:num>
  <w:num w:numId="18">
    <w:abstractNumId w:val="12"/>
  </w:num>
  <w:num w:numId="19">
    <w:abstractNumId w:val="20"/>
  </w:num>
  <w:num w:numId="20">
    <w:abstractNumId w:val="33"/>
  </w:num>
  <w:num w:numId="21">
    <w:abstractNumId w:val="42"/>
  </w:num>
  <w:num w:numId="22">
    <w:abstractNumId w:val="34"/>
  </w:num>
  <w:num w:numId="23">
    <w:abstractNumId w:val="6"/>
  </w:num>
  <w:num w:numId="24">
    <w:abstractNumId w:val="52"/>
  </w:num>
  <w:num w:numId="25">
    <w:abstractNumId w:val="28"/>
  </w:num>
  <w:num w:numId="26">
    <w:abstractNumId w:val="35"/>
  </w:num>
  <w:num w:numId="27">
    <w:abstractNumId w:val="11"/>
  </w:num>
  <w:num w:numId="28">
    <w:abstractNumId w:val="16"/>
  </w:num>
  <w:num w:numId="29">
    <w:abstractNumId w:val="40"/>
  </w:num>
  <w:num w:numId="30">
    <w:abstractNumId w:val="46"/>
  </w:num>
  <w:num w:numId="31">
    <w:abstractNumId w:val="29"/>
  </w:num>
  <w:num w:numId="32">
    <w:abstractNumId w:val="35"/>
  </w:num>
  <w:num w:numId="33">
    <w:abstractNumId w:val="40"/>
  </w:num>
  <w:num w:numId="34">
    <w:abstractNumId w:val="40"/>
  </w:num>
  <w:num w:numId="35">
    <w:abstractNumId w:val="40"/>
  </w:num>
  <w:num w:numId="36">
    <w:abstractNumId w:val="35"/>
  </w:num>
  <w:num w:numId="37">
    <w:abstractNumId w:val="40"/>
  </w:num>
  <w:num w:numId="38">
    <w:abstractNumId w:val="40"/>
  </w:num>
  <w:num w:numId="39">
    <w:abstractNumId w:val="40"/>
  </w:num>
  <w:num w:numId="40">
    <w:abstractNumId w:val="40"/>
  </w:num>
  <w:num w:numId="41">
    <w:abstractNumId w:val="35"/>
  </w:num>
  <w:num w:numId="42">
    <w:abstractNumId w:val="22"/>
  </w:num>
  <w:num w:numId="43">
    <w:abstractNumId w:val="15"/>
  </w:num>
  <w:num w:numId="44">
    <w:abstractNumId w:val="49"/>
  </w:num>
  <w:num w:numId="45">
    <w:abstractNumId w:val="10"/>
  </w:num>
  <w:num w:numId="46">
    <w:abstractNumId w:val="30"/>
  </w:num>
  <w:num w:numId="47">
    <w:abstractNumId w:val="17"/>
  </w:num>
  <w:num w:numId="48">
    <w:abstractNumId w:val="58"/>
  </w:num>
  <w:num w:numId="49">
    <w:abstractNumId w:val="44"/>
  </w:num>
  <w:num w:numId="50">
    <w:abstractNumId w:val="45"/>
  </w:num>
  <w:num w:numId="51">
    <w:abstractNumId w:val="51"/>
  </w:num>
  <w:num w:numId="52">
    <w:abstractNumId w:val="21"/>
  </w:num>
  <w:num w:numId="53">
    <w:abstractNumId w:val="66"/>
  </w:num>
  <w:num w:numId="54">
    <w:abstractNumId w:val="64"/>
  </w:num>
  <w:num w:numId="55">
    <w:abstractNumId w:val="8"/>
  </w:num>
  <w:num w:numId="56">
    <w:abstractNumId w:val="50"/>
  </w:num>
  <w:num w:numId="57">
    <w:abstractNumId w:val="19"/>
  </w:num>
  <w:num w:numId="58">
    <w:abstractNumId w:val="36"/>
  </w:num>
  <w:num w:numId="59">
    <w:abstractNumId w:val="5"/>
  </w:num>
  <w:num w:numId="60">
    <w:abstractNumId w:val="57"/>
  </w:num>
  <w:num w:numId="61">
    <w:abstractNumId w:val="56"/>
  </w:num>
  <w:num w:numId="62">
    <w:abstractNumId w:val="59"/>
  </w:num>
  <w:num w:numId="63">
    <w:abstractNumId w:val="27"/>
  </w:num>
  <w:num w:numId="64">
    <w:abstractNumId w:val="25"/>
  </w:num>
  <w:num w:numId="65">
    <w:abstractNumId w:val="24"/>
  </w:num>
  <w:num w:numId="66">
    <w:abstractNumId w:val="3"/>
  </w:num>
  <w:num w:numId="67">
    <w:abstractNumId w:val="7"/>
  </w:num>
  <w:num w:numId="68">
    <w:abstractNumId w:val="60"/>
  </w:num>
  <w:num w:numId="69">
    <w:abstractNumId w:val="23"/>
  </w:num>
  <w:num w:numId="70">
    <w:abstractNumId w:val="32"/>
  </w:num>
  <w:num w:numId="71">
    <w:abstractNumId w:val="39"/>
  </w:num>
  <w:num w:numId="72">
    <w:abstractNumId w:val="14"/>
  </w:num>
  <w:num w:numId="73">
    <w:abstractNumId w:val="35"/>
  </w:num>
  <w:num w:numId="74">
    <w:abstractNumId w:val="35"/>
  </w:num>
  <w:num w:numId="75">
    <w:abstractNumId w:val="35"/>
  </w:num>
  <w:num w:numId="76">
    <w:abstractNumId w:val="35"/>
  </w:num>
  <w:num w:numId="77">
    <w:abstractNumId w:val="35"/>
  </w:num>
  <w:num w:numId="78">
    <w:abstractNumId w:val="35"/>
  </w:num>
  <w:num w:numId="79">
    <w:abstractNumId w:val="35"/>
  </w:num>
  <w:num w:numId="80">
    <w:abstractNumId w:val="35"/>
  </w:num>
  <w:num w:numId="81">
    <w:abstractNumId w:val="65"/>
  </w:num>
  <w:num w:numId="82">
    <w:abstractNumId w:val="62"/>
  </w:num>
  <w:num w:numId="83">
    <w:abstractNumId w:val="61"/>
  </w:num>
  <w:num w:numId="84">
    <w:abstractNumId w:val="53"/>
  </w:num>
  <w:num w:numId="85">
    <w:abstractNumId w:val="35"/>
    <w:lvlOverride w:ilvl="0">
      <w:startOverride w:val="8"/>
    </w:lvlOverride>
    <w:lvlOverride w:ilvl="1">
      <w:startOverride w:val="1"/>
    </w:lvlOverride>
  </w:num>
  <w:num w:numId="86">
    <w:abstractNumId w:val="35"/>
    <w:lvlOverride w:ilvl="0">
      <w:startOverride w:val="8"/>
    </w:lvlOverride>
    <w:lvlOverride w:ilvl="1">
      <w:startOverride w:val="1"/>
    </w:lvlOverride>
  </w:num>
  <w:num w:numId="87">
    <w:abstractNumId w:val="2"/>
  </w:num>
  <w:num w:numId="88">
    <w:abstractNumId w:val="54"/>
  </w:num>
  <w:num w:numId="89">
    <w:abstractNumId w:val="4"/>
  </w:num>
  <w:num w:numId="90">
    <w:abstractNumId w:val="4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0A52"/>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539"/>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409"/>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6A29"/>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856"/>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7AB"/>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9AE"/>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34F"/>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1F07"/>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4BE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4E6E"/>
    <w:rsid w:val="00335018"/>
    <w:rsid w:val="003355DE"/>
    <w:rsid w:val="00335E0A"/>
    <w:rsid w:val="00336380"/>
    <w:rsid w:val="0033716F"/>
    <w:rsid w:val="003372F9"/>
    <w:rsid w:val="00337893"/>
    <w:rsid w:val="00337939"/>
    <w:rsid w:val="00337CCB"/>
    <w:rsid w:val="00337EB5"/>
    <w:rsid w:val="0034002A"/>
    <w:rsid w:val="00340560"/>
    <w:rsid w:val="0034152F"/>
    <w:rsid w:val="00341AA9"/>
    <w:rsid w:val="00342698"/>
    <w:rsid w:val="0034362E"/>
    <w:rsid w:val="0034462C"/>
    <w:rsid w:val="00344F59"/>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53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4F1"/>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154"/>
    <w:rsid w:val="00407483"/>
    <w:rsid w:val="00407F7E"/>
    <w:rsid w:val="00410017"/>
    <w:rsid w:val="004116F1"/>
    <w:rsid w:val="00411E67"/>
    <w:rsid w:val="0041283B"/>
    <w:rsid w:val="00412C42"/>
    <w:rsid w:val="00412E0A"/>
    <w:rsid w:val="0041366C"/>
    <w:rsid w:val="00413CB9"/>
    <w:rsid w:val="0041482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803"/>
    <w:rsid w:val="00470ADA"/>
    <w:rsid w:val="00470B96"/>
    <w:rsid w:val="00470C79"/>
    <w:rsid w:val="00471627"/>
    <w:rsid w:val="0047172C"/>
    <w:rsid w:val="00472294"/>
    <w:rsid w:val="004729BF"/>
    <w:rsid w:val="00472AA4"/>
    <w:rsid w:val="00472B2F"/>
    <w:rsid w:val="00472F10"/>
    <w:rsid w:val="00472F7C"/>
    <w:rsid w:val="00473BC8"/>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2B"/>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4EC"/>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2F52"/>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095"/>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5C9"/>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4F06"/>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BB2"/>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6A5"/>
    <w:rsid w:val="008A6A0A"/>
    <w:rsid w:val="008A6A58"/>
    <w:rsid w:val="008A6D05"/>
    <w:rsid w:val="008A7841"/>
    <w:rsid w:val="008A7ADA"/>
    <w:rsid w:val="008B0139"/>
    <w:rsid w:val="008B0BC5"/>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2F9"/>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E7FC9"/>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1D8E"/>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3DF4"/>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0753"/>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B9B"/>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16"/>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37D"/>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827"/>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3EEC"/>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06783"/>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6C0"/>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633B"/>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43D"/>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2C9"/>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0F2B"/>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65D8"/>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19AB"/>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31B"/>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CE3EEC"/>
    <w:pPr>
      <w:keepNext/>
      <w:spacing w:before="0" w:after="0" w:line="360" w:lineRule="auto"/>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CE3EEC"/>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634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461F7-5F54-451E-A108-4D19E7C7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3783</Words>
  <Characters>23173</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26903</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4</cp:revision>
  <cp:lastPrinted>2021-11-24T11:32:00Z</cp:lastPrinted>
  <dcterms:created xsi:type="dcterms:W3CDTF">2021-11-24T11:31:00Z</dcterms:created>
  <dcterms:modified xsi:type="dcterms:W3CDTF">2021-11-24T11:33:00Z</dcterms:modified>
</cp:coreProperties>
</file>