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6B778C"/>
          <w:sz w:val="24"/>
        </w:rPr>
        <w:t>Requirements outline</w:t>
      </w:r>
    </w:p>
    <w:p>
      <w:pPr>
        <w:jc w:val="center"/>
      </w:pPr>
      <w:r>
        <w:rPr>
          <w:rFonts w:ascii="Calibri" w:hAnsi="Calibri" w:eastAsia="Calibri"/>
          <w:b/>
          <w:i w:val="0"/>
          <w:color w:val="1E2B52"/>
          <w:sz w:val="44"/>
        </w:rPr>
        <w:t>Business Data Catalog — New Pages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2C478C"/>
          <w:sz w:val="26"/>
        </w:rPr>
        <w:t>Alation migration · OMS backbone · Data Navigator experience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6B778C"/>
          <w:sz w:val="20"/>
        </w:rPr>
        <w:t>Draft · 2026-09-28</w:t>
      </w:r>
    </w:p>
    <w:p/>
    <w:p>
      <w:r>
        <w:rPr>
          <w:rFonts w:ascii="Calibri" w:hAnsi="Calibri" w:eastAsia="Calibri"/>
          <w:b w:val="0"/>
          <w:i w:val="0"/>
          <w:sz w:val="22"/>
        </w:rPr>
        <w:t>Short page outlines for four BDC surfaces: dual navigation by data source and data domain (Snowflake and Databricks primary), catalog home and pulse, admin and federated teams, and a data product marketplace. Aligned with OMS as system of record and a business-first shell.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1) Data Source Navigation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Purpose: </w:t>
      </w:r>
    </w:p>
    <w:p>
      <w:r>
        <w:rPr>
          <w:rFonts w:ascii="Calibri" w:hAnsi="Calibri" w:eastAsia="Calibri"/>
          <w:b w:val="0"/>
          <w:i w:val="0"/>
          <w:sz w:val="22"/>
        </w:rPr>
        <w:t>Let users start discovery by where data lives (platform) or what business area it serves (data domain)—without needing exact table names.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Primary users: </w:t>
      </w:r>
    </w:p>
    <w:p>
      <w:r>
        <w:rPr>
          <w:rFonts w:ascii="Calibri" w:hAnsi="Calibri" w:eastAsia="Calibri"/>
          <w:b w:val="0"/>
          <w:i w:val="0"/>
          <w:sz w:val="22"/>
        </w:rPr>
        <w:t>Analysts, business consumers, engineers (hand off to OMS for deep technical work).</w:t>
      </w:r>
    </w:p>
    <w:p>
      <w:pPr>
        <w:pStyle w:val="Heading2"/>
      </w:pPr>
      <w:r>
        <w:rPr>
          <w:rFonts w:ascii="Calibri Light" w:hAnsi="Calibri Light" w:eastAsia="Calibri Light"/>
          <w:color w:val="1E2B52"/>
        </w:rPr>
        <w:t>Layout and behavior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Dual entry toggle or tabs: “By data source” | “By data domain” (same catalog grid and asset detail underneath; only the browse tree changes).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By data source (P0): Top-level cards or tree for Snowflake and Databricks (plus “All sources” in Catalog). Drill: source → account/workspace → database/catalog → schema → table/column. Show sync health, last indexed time, and Open in OMS on any asset.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By data domain (P0): Browse using governance domain / proposed 360 buckets (concept map), not legacy folder names. Each domain shows KPIs (coverage, steward-attested %, recent changes) and opens the same filtered catalog.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Shared chrome: Global search, facets (trust, classification, steward, tags), saved views, deep-linkable URL state (e.g. source=snowflake and domain=marketing-audience).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Alation mapping: </w:t>
      </w:r>
    </w:p>
    <w:p>
      <w:r>
        <w:rPr>
          <w:rFonts w:ascii="Calibri" w:hAnsi="Calibri" w:eastAsia="Calibri"/>
          <w:b w:val="0"/>
          <w:i w:val="0"/>
          <w:sz w:val="22"/>
        </w:rPr>
        <w:t>Hierarchical browse (F02), tags/domains (F06), datasource mental model from Alation with Snowflake-first reality.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Acceptance (short): </w:t>
      </w:r>
    </w:p>
    <w:p>
      <w:r>
        <w:rPr>
          <w:rFonts w:ascii="Calibri" w:hAnsi="Calibri" w:eastAsia="Calibri"/>
          <w:b w:val="0"/>
          <w:i w:val="0"/>
          <w:sz w:val="22"/>
        </w:rPr>
        <w:t>User can reach a table from either Snowflake path or domain path in three clicks or fewer; filters persist when switching browse mode; asset IDs match OMS.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2) Home (Overview / Catalog pulse)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Purpose: </w:t>
      </w:r>
    </w:p>
    <w:p>
      <w:r>
        <w:rPr>
          <w:rFonts w:ascii="Calibri" w:hAnsi="Calibri" w:eastAsia="Calibri"/>
          <w:b w:val="0"/>
          <w:i w:val="0"/>
          <w:sz w:val="22"/>
        </w:rPr>
        <w:t>Answer “What’s happening in the catalog?” and “How do I use BDC?” in one landing—adoption and trust, not only a link farm.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Primary users: </w:t>
      </w:r>
    </w:p>
    <w:p>
      <w:r>
        <w:rPr>
          <w:rFonts w:ascii="Calibri" w:hAnsi="Calibri" w:eastAsia="Calibri"/>
          <w:b w:val="0"/>
          <w:i w:val="0"/>
          <w:sz w:val="22"/>
        </w:rPr>
        <w:t>All personas; role-aware defaults (consumer vs steward vs compliance).</w:t>
      </w:r>
    </w:p>
    <w:p>
      <w:pPr>
        <w:pStyle w:val="Heading2"/>
      </w:pPr>
      <w:r>
        <w:rPr>
          <w:rFonts w:ascii="Calibri Light" w:hAnsi="Calibri Light" w:eastAsia="Calibri Light"/>
          <w:color w:val="1E2B52"/>
        </w:rPr>
        <w:t>Sections (top to bottom)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Hero + search — Unified search (tables, glossary, articles, data products); optional persona lens (consumer / steward / compliance read-only).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Trending and popular — Datasets/assets with rising views, saves, or query references (where telemetry exists); Gold / endorsed highlights; do not expose raw PII in rankings.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Recently updated — Business metadata changes (descriptions, owners, classifications, trust flags), glossary links, new/changed data products; filter by domain or source.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News and program updates — Short announcements (migration, new domains onboarded, policy changes); link to articles/docs.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How to use BDC — Curated cards: find data, read trust signals, use glossary, request access / ask a steward, Open in OMS, steward quick actions; link to key articles (Alation article migration target).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Optional KPI strip (steward/leadership) — Domain coverage, active stewardship %, assets missing owners—lightweight, not a full admin console.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Alation mapping: </w:t>
      </w:r>
    </w:p>
    <w:p>
      <w:r>
        <w:rPr>
          <w:rFonts w:ascii="Calibri" w:hAnsi="Calibri" w:eastAsia="Calibri"/>
          <w:b w:val="0"/>
          <w:i w:val="0"/>
          <w:sz w:val="22"/>
        </w:rPr>
        <w:t>Articles (F09), usage signals (F15, phased), trust/endorse (F07), unified search entry (F01).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Acceptance (short): </w:t>
      </w:r>
    </w:p>
    <w:p>
      <w:r>
        <w:rPr>
          <w:rFonts w:ascii="Calibri" w:hAnsi="Calibri" w:eastAsia="Calibri"/>
          <w:b w:val="0"/>
          <w:i w:val="0"/>
          <w:sz w:val="22"/>
        </w:rPr>
        <w:t>Home loads with at least one personalized block (recent or domain); every module deep-links to catalog/glossary/article; “How to” content is editable by admins without deploy.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3) Admin / Settings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Purpose: </w:t>
      </w:r>
    </w:p>
    <w:p>
      <w:r>
        <w:rPr>
          <w:rFonts w:ascii="Calibri" w:hAnsi="Calibri" w:eastAsia="Calibri"/>
          <w:b w:val="0"/>
          <w:i w:val="0"/>
          <w:sz w:val="22"/>
        </w:rPr>
        <w:t>Operate the catalog experience—privileges, groups, basic settings, and federated teams (e.g. Ads, Atlas) in one instance without forcing one tag vocabulary on everyone.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Primary users: </w:t>
      </w:r>
    </w:p>
    <w:p>
      <w:r>
        <w:rPr>
          <w:rFonts w:ascii="Calibri" w:hAnsi="Calibri" w:eastAsia="Calibri"/>
          <w:b w:val="0"/>
          <w:i w:val="0"/>
          <w:sz w:val="22"/>
        </w:rPr>
        <w:t>Platform admins, catalog admins, domain stewards (scoped admin), compliance (read/audit).</w:t>
      </w:r>
    </w:p>
    <w:p>
      <w:pPr>
        <w:pStyle w:val="Heading2"/>
      </w:pPr>
      <w:r>
        <w:rPr>
          <w:rFonts w:ascii="Calibri Light" w:hAnsi="Calibri Light" w:eastAsia="Calibri Light"/>
          <w:color w:val="1E2B52"/>
        </w:rPr>
        <w:t>Core areas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Identity and access — SSO groups mapped to BDC roles (viewer, contributor, steward, catalog admin); object-level rules for sensitive metadata ops; audit log for admin changes.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Groups and stewardship — Domain/source steward groups; default owners; bulk assignment policies; delegation (who can endorse, deprecate, edit classifications).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Connectors and scope — Snowflake/Databricks connection status, crawl scope, sync schedules; per-source enable/disable for BDC surfacing (626/OMS owns ingestion; BDC configures what appears in business UX).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Taxonomy and custom fields — Global vs namespace fields: enterprise standards (classification, domain) vs team extensions (Ads-specific tags, Atlas conventions). Import/mapping jobs from legacy Alation with preview and conflict resolution.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Multi-team / workspace model (Ads, Atlas, etc.) — Catalog partition metadata (e.g. program, origin_catalog, stewardship_namespace) on assets—not separate databases. Imported tag dictionaries per joining team. “Show only my program” toggle or saved view filtering assets, glossary, and marketplace by namespace; default off for enterprise search. Governance guardrails: enterprise-required fields still apply; cross-namespace assets show tag provenance.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Content and communications — Manage home news, how-to links, featured collections.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Analytics (admin slice) — Adoption, search gaps, import job status.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Alation mapping: </w:t>
      </w:r>
    </w:p>
    <w:p>
      <w:r>
        <w:rPr>
          <w:rFonts w:ascii="Calibri" w:hAnsi="Calibri" w:eastAsia="Calibri"/>
          <w:b w:val="0"/>
          <w:i w:val="0"/>
          <w:sz w:val="22"/>
        </w:rPr>
        <w:t>SSO (F10), tags/custom fields (F06), bulk/dictionary import (F14), admin telemetry (F20, phased).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Acceptance (short): </w:t>
      </w:r>
    </w:p>
    <w:p>
      <w:r>
        <w:rPr>
          <w:rFonts w:ascii="Calibri" w:hAnsi="Calibri" w:eastAsia="Calibri"/>
          <w:b w:val="0"/>
          <w:i w:val="0"/>
          <w:sz w:val="22"/>
        </w:rPr>
        <w:t>Admin can assign role by group; steward sees only their domain scope; Ads/Atlas import preserves tags with namespace; one-click “My program” filter applies across browse, search, and home modules.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4) Data Product Marketplace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Purpose: </w:t>
      </w:r>
    </w:p>
    <w:p>
      <w:r>
        <w:rPr>
          <w:rFonts w:ascii="Calibri" w:hAnsi="Calibri" w:eastAsia="Calibri"/>
          <w:b w:val="0"/>
          <w:i w:val="0"/>
          <w:sz w:val="22"/>
        </w:rPr>
        <w:t>Turn curated bundles of tables, metrics, docs, and policies into discoverable, versioned products others can trust and consume—beyond browsing raw schemas.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Primary users: </w:t>
      </w:r>
    </w:p>
    <w:p>
      <w:r>
        <w:rPr>
          <w:rFonts w:ascii="Calibri" w:hAnsi="Calibri" w:eastAsia="Calibri"/>
          <w:b w:val="0"/>
          <w:i w:val="0"/>
          <w:sz w:val="22"/>
        </w:rPr>
        <w:t>Product owners / domain stewards (publish); analysts and consumers (discover/subscribe); engineers (implementation detail via OMS).</w:t>
      </w:r>
    </w:p>
    <w:p>
      <w:pPr>
        <w:pStyle w:val="Heading2"/>
      </w:pPr>
      <w:r>
        <w:rPr>
          <w:rFonts w:ascii="Calibri Light" w:hAnsi="Calibri Light" w:eastAsia="Calibri Light"/>
          <w:color w:val="1E2B52"/>
        </w:rPr>
        <w:t>Lifecycle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Draft (prep) — Wizard: name, summary, domain, owners, SLA/refresh expectations, included assets, classifications, trust tier, sample use cases, limitations.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Review — Optional workflow: steward + compliance check for PII/sensitivity; versioning; changelog.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Publish — Listing in Marketplace browse + search; badge on member assets; home can feature new products.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Consume — Subscribe/favorite; access path (request access, linked entitlement, or read-only discovery); links to notebooks/BI/AI-readiness attributes (phased).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Operate — Deprecate/sunset with notice; metrics on subscribers and usage; updates with audit trail.</w:t>
      </w:r>
    </w:p>
    <w:p>
      <w:pPr>
        <w:pStyle w:val="Heading2"/>
      </w:pPr>
      <w:r>
        <w:rPr>
          <w:rFonts w:ascii="Calibri Light" w:hAnsi="Calibri Light" w:eastAsia="Calibri Light"/>
          <w:color w:val="1E2B52"/>
        </w:rPr>
        <w:t>Browse UX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Filters: domain, source (Snowflake/Databricks), trust tier, team namespace, AI-ready.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Product detail page: narrative description, asset graph, owners, policies, changelog, related articles—metadata-driven packaging, not folder placement alone.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Relation to 360 restructure: </w:t>
      </w:r>
    </w:p>
    <w:p>
      <w:r>
        <w:rPr>
          <w:rFonts w:ascii="Calibri" w:hAnsi="Calibri" w:eastAsia="Calibri"/>
          <w:b w:val="0"/>
          <w:i w:val="0"/>
          <w:sz w:val="22"/>
        </w:rPr>
        <w:t>Physical domain ownership stays; Marketplace is the conceptual packaging layer (nine-bucket taxonomy can label products without collapsing Snowflake governance boundaries).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Dependencies: </w:t>
      </w:r>
    </w:p>
    <w:p>
      <w:r>
        <w:rPr>
          <w:rFonts w:ascii="Calibri" w:hAnsi="Calibri" w:eastAsia="Calibri"/>
          <w:b w:val="0"/>
          <w:i w:val="0"/>
          <w:sz w:val="22"/>
        </w:rPr>
        <w:t>Stable asset IDs in OMS, ownership/stewardship (F08), trust flags (F07), optional requests workflow (F12).</w:t>
      </w:r>
    </w:p>
    <w:p>
      <w:r>
        <w:rPr>
          <w:rFonts w:ascii="Calibri" w:hAnsi="Calibri" w:eastAsia="Calibri"/>
          <w:b/>
          <w:i w:val="0"/>
          <w:color w:val="1E2B52"/>
          <w:sz w:val="22"/>
        </w:rPr>
        <w:t xml:space="preserve">Acceptance (short): </w:t>
      </w:r>
    </w:p>
    <w:p>
      <w:r>
        <w:rPr>
          <w:rFonts w:ascii="Calibri" w:hAnsi="Calibri" w:eastAsia="Calibri"/>
          <w:b w:val="0"/>
          <w:i w:val="0"/>
          <w:sz w:val="22"/>
        </w:rPr>
        <w:t>Steward publishes a v1 product with at least one Snowflake/Databricks asset and glossary link; consumer finds it via Marketplace and search; deprecation propagates to listings and asset badges; publish requires role and audit entry.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Suggested nav placement (F30)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1E2B52"/>
                <w:sz w:val="20"/>
              </w:rPr>
              <w:t>Page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i w:val="0"/>
                <w:color w:val="1E2B52"/>
                <w:sz w:val="20"/>
              </w:rPr>
              <w:t>Typical nav label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 Source Navigation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 sources (default browse) + domain switcher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Overview or Home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Admin / Settings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Admin (after divider with Requests/Workflows)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Data Product Marketplace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Marketplace or Data products</w:t>
            </w:r>
          </w:p>
        </w:tc>
      </w:tr>
    </w:tbl>
    <w:p/>
    <w:p>
      <w:r>
        <w:rPr>
          <w:rFonts w:ascii="Calibri" w:hAnsi="Calibri" w:eastAsia="Calibri"/>
          <w:b w:val="0"/>
          <w:i/>
          <w:sz w:val="22"/>
        </w:rPr>
        <w:t>Traceability: Data Navigator roadmap, 360 Data Product restructure summary, F30 OMS/BDC navigation 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