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6B778C"/>
          <w:sz w:val="24"/>
        </w:rPr>
        <w:t>Program brief</w:t>
      </w:r>
    </w:p>
    <w:p>
      <w:pPr>
        <w:jc w:val="center"/>
      </w:pPr>
      <w:r>
        <w:rPr>
          <w:rFonts w:ascii="Calibri" w:hAnsi="Calibri" w:eastAsia="Calibri"/>
          <w:b/>
          <w:i w:val="0"/>
          <w:color w:val="1E2B52"/>
          <w:sz w:val="44"/>
        </w:rPr>
        <w:t>Navigator BDC Home — Adoption &amp; Improvement Recommendations</w:t>
      </w:r>
    </w:p>
    <w:p>
      <w:pPr>
        <w:jc w:val="center"/>
      </w:pPr>
      <w:r>
        <w:rPr>
          <w:rFonts w:ascii="Calibri" w:hAnsi="Calibri" w:eastAsia="Calibri"/>
          <w:b w:val="0"/>
          <w:i/>
          <w:color w:val="6B778C"/>
          <w:sz w:val="24"/>
        </w:rPr>
        <w:t>Making the catalog something people open on purpose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6B778C"/>
          <w:sz w:val="20"/>
        </w:rPr>
        <w:t>Prepared October 08, 2026 · Data Governance / BDC (Alation → OMS)</w:t>
      </w:r>
    </w:p>
    <w:p/>
    <w:p>
      <w:pPr>
        <w:pStyle w:val="Heading1"/>
      </w:pPr>
      <w:r>
        <w:rPr>
          <w:rFonts w:ascii="Calibri Light" w:hAnsi="Calibri Light" w:eastAsia="Calibri Light"/>
          <w:color w:val="1E2B52"/>
        </w:rPr>
        <w:t>Executive summary</w:t>
      </w:r>
    </w:p>
    <w:p>
      <w:r>
        <w:rPr>
          <w:rFonts w:ascii="Calibri" w:hAnsi="Calibri" w:eastAsia="Calibri"/>
          <w:b w:val="0"/>
          <w:i w:val="0"/>
          <w:sz w:val="22"/>
        </w:rPr>
        <w:t>The Home and My Domains direction aligns with how enterprise catalogs succeed: personalization, trust signals, and a single place to discover governed data. Adoption will not come from layout alone. Users return when the product closes a loop: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Pick domains → see a different Home → open an asset → trust it and access it → come back when something changes.</w:t>
      </w:r>
    </w:p>
    <w:p>
      <w:r>
        <w:rPr>
          <w:rFonts w:ascii="Calibri" w:hAnsi="Calibri" w:eastAsia="Calibri"/>
          <w:b/>
          <w:i w:val="0"/>
          <w:sz w:val="22"/>
        </w:rPr>
        <w:t>Priority investments: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Real personalization and change signals (not demo telemetry)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Access and semantic actions from the asset page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Team and steward workflows tied to the same metadata</w:t>
      </w:r>
    </w:p>
    <w:p>
      <w:pPr>
        <w:pStyle w:val="Heading1"/>
      </w:pPr>
      <w:r>
        <w:rPr>
          <w:rFonts w:ascii="Calibri Light" w:hAnsi="Calibri Light" w:eastAsia="Calibri Light"/>
          <w:color w:val="1E2B52"/>
        </w:rPr>
        <w:t>1. Close the gap: demo Home vs. “why I’d return”</w:t>
      </w:r>
    </w:p>
    <w:p>
      <w:r>
        <w:rPr>
          <w:rFonts w:ascii="Calibri" w:hAnsi="Calibri" w:eastAsia="Calibri"/>
          <w:b w:val="0"/>
          <w:i w:val="0"/>
          <w:sz w:val="22"/>
        </w:rPr>
        <w:t>Today, Home mixes useful patterns (recent visits, favorites, domains, suggestions) with static or demo content (generic trending, carousel stats). Users quickly learn that little is live for them personally.</w:t>
      </w:r>
    </w:p>
    <w:p>
      <w:r>
        <w:rPr>
          <w:rFonts w:ascii="Calibri" w:hAnsi="Calibri" w:eastAsia="Calibri"/>
          <w:b/>
          <w:i w:val="0"/>
          <w:sz w:val="22"/>
        </w:rPr>
        <w:t>Recommended improvements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Wire Home to real signals (start small): recent opens from analytics or persisted profile history; steward or metadata updates on favorited assets; domain-scoped “new or changed this week” from OMS crawl metadata.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Replace or defer generic “trending” until you have trustworthy telemetry. Prefer domain- or role-scoped activity (e.g., “Popular in Subscriber 360 this week”).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One clear primary action above the fold (in addition to search): e.g., “Continue where you left off” or “Your team’s shared favorites”—not six equal-weight panels.</w:t>
      </w:r>
    </w:p>
    <w:p>
      <w:r>
        <w:rPr>
          <w:rFonts w:ascii="Calibri" w:hAnsi="Calibri" w:eastAsia="Calibri"/>
          <w:b w:val="0"/>
          <w:i/>
          <w:sz w:val="22"/>
        </w:rPr>
        <w:t>Design rule: Every Home block should answer “So what do I do next?” with a click that works.</w:t>
      </w:r>
    </w:p>
    <w:p>
      <w:pPr>
        <w:pStyle w:val="Heading1"/>
      </w:pPr>
      <w:r>
        <w:rPr>
          <w:rFonts w:ascii="Calibri Light" w:hAnsi="Calibri Light" w:eastAsia="Calibri Light"/>
          <w:color w:val="1E2B52"/>
        </w:rPr>
        <w:t>2. Make My Domains earn its place</w:t>
      </w:r>
    </w:p>
    <w:p>
      <w:r>
        <w:rPr>
          <w:rFonts w:ascii="Calibri" w:hAnsi="Calibri" w:eastAsia="Calibri"/>
          <w:b w:val="0"/>
          <w:i w:val="0"/>
          <w:sz w:val="22"/>
        </w:rPr>
        <w:t>360 domain selection is the right model for DEEPT, but choosing domains only drives adoption if the rest of the product visibly reacts.</w:t>
      </w:r>
    </w:p>
    <w:p>
      <w:r>
        <w:rPr>
          <w:rFonts w:ascii="Calibri" w:hAnsi="Calibri" w:eastAsia="Calibri"/>
          <w:b/>
          <w:i w:val="0"/>
          <w:sz w:val="22"/>
        </w:rPr>
        <w:t>Recommended improvements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Immediate payoff after Confirm: confirm message + Home reorder (suggestions, highlights) scoped to selected domains.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Domain as a lens everywhere—not only Home chips: catalog default filters, glossary/OSSIE scope, marketplace, breadcrumbs.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Steward-attributed nudges (phased): e.g., tables in your domains lost Gold endorsement; new data product in a followed 360.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Optional squad defaults: suggest domains from team/org (Workforce) so empty state is not “pick from 40 chips” cold start.</w:t>
      </w:r>
    </w:p>
    <w:p>
      <w:r>
        <w:rPr>
          <w:rFonts w:ascii="Calibri" w:hAnsi="Calibri" w:eastAsia="Calibri"/>
          <w:b w:val="0"/>
          <w:i/>
          <w:sz w:val="22"/>
        </w:rPr>
        <w:t>Without visible personalization, domains feel like survey fatigue.</w:t>
      </w:r>
    </w:p>
    <w:p>
      <w:r>
        <w:rPr>
          <w:rFonts w:ascii="Calibri" w:hAnsi="Calibri" w:eastAsia="Calibri"/>
          <w:b/>
          <w:i w:val="0"/>
          <w:sz w:val="22"/>
        </w:rPr>
        <w:t>Copy direction (design mock):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Before selection: “Choose your domains to personalize Home—suggestions combine your picks with your recent catalog activity.”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After selection: short lede “Used to personalize suggestions and highlights on Home.” and a quiet Change control on the chip row.</w:t>
      </w:r>
    </w:p>
    <w:p>
      <w:pPr>
        <w:pStyle w:val="Heading1"/>
      </w:pPr>
      <w:r>
        <w:rPr>
          <w:rFonts w:ascii="Calibri Light" w:hAnsi="Calibri Light" w:eastAsia="Calibri Light"/>
          <w:color w:val="1E2B52"/>
        </w:rPr>
        <w:t>3. Search &amp; discovery — one front door</w:t>
      </w:r>
    </w:p>
    <w:p>
      <w:r>
        <w:rPr>
          <w:rFonts w:ascii="Calibri" w:hAnsi="Calibri" w:eastAsia="Calibri"/>
          <w:b w:val="0"/>
          <w:i w:val="0"/>
          <w:sz w:val="22"/>
        </w:rPr>
        <w:t>Hero search as primary entry (facet search removed) is correct. Next: trust in results and paths for users who do not know table names.</w:t>
      </w:r>
    </w:p>
    <w:p>
      <w:r>
        <w:rPr>
          <w:rFonts w:ascii="Calibri" w:hAnsi="Calibri" w:eastAsia="Calibri"/>
          <w:b/>
          <w:i w:val="0"/>
          <w:sz w:val="22"/>
        </w:rPr>
        <w:t>Recommended improvements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Unified ranking across tables, terms, data products, and 360 domains—with type icons and short “why ranked” explanations (same language as Suggested for you).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Natural language plus filters after search (domain, platform, endorsement level)—not a second search box on every page.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Guided browse: platform → 360 domain → schema/table (matches Data Sources narrative).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Preserve Alation strengths in migration: steward-curated articles, popular queries, Q&amp;A—linked from asset pages, not a separate wiki hunt.</w:t>
      </w:r>
    </w:p>
    <w:p>
      <w:r>
        <w:rPr>
          <w:rFonts w:ascii="Calibri" w:hAnsi="Calibri" w:eastAsia="Calibri"/>
          <w:b w:val="0"/>
          <w:i/>
          <w:sz w:val="22"/>
        </w:rPr>
        <w:t>If search fails once for a busy analyst, they return to Slack or tribal knowledge.</w:t>
      </w:r>
    </w:p>
    <w:p>
      <w:pPr>
        <w:pStyle w:val="Heading1"/>
      </w:pPr>
      <w:r>
        <w:rPr>
          <w:rFonts w:ascii="Calibri Light" w:hAnsi="Calibri Light" w:eastAsia="Calibri Light"/>
          <w:color w:val="1E2B52"/>
        </w:rPr>
        <w:t>4. Trust, access, and “can I use this?”</w:t>
      </w:r>
    </w:p>
    <w:p>
      <w:r>
        <w:rPr>
          <w:rFonts w:ascii="Calibri" w:hAnsi="Calibri" w:eastAsia="Calibri"/>
          <w:b w:val="0"/>
          <w:i w:val="0"/>
          <w:sz w:val="22"/>
        </w:rPr>
        <w:t>Business users do not adopt catalogs that stop at description.</w:t>
      </w:r>
    </w:p>
    <w:p>
      <w:r>
        <w:rPr>
          <w:rFonts w:ascii="Calibri" w:hAnsi="Calibri" w:eastAsia="Calibri"/>
          <w:b/>
          <w:i w:val="0"/>
          <w:sz w:val="22"/>
        </w:rPr>
        <w:t>Recommended improvements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Endorsement, classification, and steward visible on list and detail; one-click request access or open in Snowflake/Looker where entitlement exists.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Sample data, metric definition, and lineage snippet on the business asset view without requiring OMS engineering UI for every question.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Glossary/OSSIE and metric conflicts: simplified “what does this number mean?” for consumers; fuller steward register for governance personas (Me vs Team vs org scope on Home).</w:t>
      </w:r>
    </w:p>
    <w:p>
      <w:pPr>
        <w:pStyle w:val="Heading1"/>
      </w:pPr>
      <w:r>
        <w:rPr>
          <w:rFonts w:ascii="Calibri Light" w:hAnsi="Calibri Light" w:eastAsia="Calibri Light"/>
          <w:color w:val="1E2B52"/>
        </w:rPr>
        <w:t>5. Team &amp; stewardship loops</w:t>
      </w:r>
    </w:p>
    <w:p>
      <w:r>
        <w:rPr>
          <w:rFonts w:ascii="Calibri" w:hAnsi="Calibri" w:eastAsia="Calibri"/>
          <w:b w:val="0"/>
          <w:i w:val="0"/>
          <w:sz w:val="22"/>
        </w:rPr>
        <w:t>Team tab and shared favorites are structurally right but need real workflow hooks.</w:t>
      </w:r>
    </w:p>
    <w:p>
      <w:r>
        <w:rPr>
          <w:rFonts w:ascii="Calibri" w:hAnsi="Calibri" w:eastAsia="Calibri"/>
          <w:b/>
          <w:i w:val="0"/>
          <w:sz w:val="22"/>
        </w:rPr>
        <w:t>Recommended improvements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Shared favorites and comments with notifications (Teams/email) when stewards update metadata on shared items.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Squad domains and shared data products from marketplace.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Light tasks from DGP work queue surfaced on relevant BDC assets (“Review description for X”)—one program, two portals.</w:t>
      </w:r>
    </w:p>
    <w:p>
      <w:pPr>
        <w:pStyle w:val="Heading1"/>
      </w:pPr>
      <w:r>
        <w:rPr>
          <w:rFonts w:ascii="Calibri Light" w:hAnsi="Calibri Light" w:eastAsia="Calibri Light"/>
          <w:color w:val="1E2B52"/>
        </w:rPr>
        <w:t>6. Program &amp; change management</w:t>
      </w:r>
    </w:p>
    <w:p>
      <w:r>
        <w:rPr>
          <w:rFonts w:ascii="Calibri" w:hAnsi="Calibri" w:eastAsia="Calibri"/>
          <w:b w:val="0"/>
          <w:i w:val="0"/>
          <w:sz w:val="22"/>
        </w:rPr>
        <w:t>Buildable is not the same as adoptable.</w:t>
      </w:r>
    </w:p>
    <w:p>
      <w:r>
        <w:rPr>
          <w:rFonts w:ascii="Calibri" w:hAnsi="Calibri" w:eastAsia="Calibri"/>
          <w:b/>
          <w:i w:val="0"/>
          <w:sz w:val="22"/>
        </w:rPr>
        <w:t>Recommended improvements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Executive metric: monthly active catalog users with meaningful actions (open asset, save favorite, approved query path)—not login counts alone.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Domain stewards as product owners for their 360 strip on Home (featured products, “start here” assets, program news).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Alation exit with persona parity checklist (analyst, engineer, steward).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Training carousel evolved into short in-product tasks with completion tracking.</w:t>
      </w:r>
    </w:p>
    <w:p>
      <w:pPr>
        <w:pStyle w:val="Heading1"/>
      </w:pPr>
      <w:r>
        <w:rPr>
          <w:rFonts w:ascii="Calibri Light" w:hAnsi="Calibri Light" w:eastAsia="Calibri Light"/>
          <w:color w:val="1E2B52"/>
        </w:rPr>
        <w:t>7. Prioritized roadmap (suggested)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i w:val="0"/>
                <w:color w:val="1E2B52"/>
                <w:sz w:val="20"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i w:val="0"/>
                <w:color w:val="1E2B52"/>
                <w:sz w:val="20"/>
              </w:rPr>
              <w:t>Focus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i w:val="0"/>
                <w:color w:val="1E2B52"/>
                <w:sz w:val="20"/>
              </w:rPr>
              <w:t>User outcome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Now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Real recent visits + favorites + domain-filtered catalog/glossary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“It remembers me.”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Next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Change alerts on favorites; domain-scoped “updated this week”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“It tells me when to look.”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Then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Access + semantic open (Snowflake/Looker) from asset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“I can act, not just read.”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Parallel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Steward Home (conflicts, completeness, work queue links)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“Governance is visible, not a separate tool.”</w:t>
            </w:r>
          </w:p>
        </w:tc>
      </w:tr>
    </w:tbl>
    <w:p/>
    <w:p>
      <w:pPr>
        <w:pStyle w:val="Heading1"/>
      </w:pPr>
      <w:r>
        <w:rPr>
          <w:rFonts w:ascii="Calibri Light" w:hAnsi="Calibri Light" w:eastAsia="Calibri Light"/>
          <w:color w:val="1E2B52"/>
        </w:rPr>
        <w:t>Bottom line</w:t>
      </w:r>
    </w:p>
    <w:p>
      <w:r>
        <w:rPr>
          <w:rFonts w:ascii="Calibri" w:hAnsi="Calibri" w:eastAsia="Calibri"/>
          <w:b w:val="0"/>
          <w:i w:val="0"/>
          <w:sz w:val="22"/>
        </w:rPr>
        <w:t>Invest first in closed loops: personalization and change signals, then access/semantic actions, then team/steward collaboration. Treat carousel and generic trending as optional until backed by real telemetry.</w:t>
      </w:r>
    </w:p>
    <w:p>
      <w:r>
        <w:rPr>
          <w:rFonts w:ascii="Calibri" w:hAnsi="Calibri" w:eastAsia="Calibri"/>
          <w:b w:val="0"/>
          <w:i/>
          <w:sz w:val="22"/>
        </w:rPr>
        <w:t>Optional next step: Convert this into epics and acceptance criteria for OMS/BDC MVP vs post-migration—scoped to DEEPT pilot or enterprise cutover.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