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Navigator: Persona UX &amp; 626 / OMS boundaries</w:t>
      </w:r>
    </w:p>
    <w:bookmarkStart w:id="23" w:name="X5da7cfbc5f0775772f543cc15581f22e1a1e44a"/>
    <w:p>
      <w:pPr>
        <w:pStyle w:val="Heading1"/>
      </w:pPr>
      <w:r>
        <w:t xml:space="preserve">Navigator: Persona-Opinionated UX and Boundaries vs. 626 / OMS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Turn stakeholder feedback from Data Platforms Intake (May 2026) into an actionable plan.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You (product / program lead) and metadata working group collaborators.</w:t>
      </w:r>
      <w:r>
        <w:br/>
      </w:r>
      <w:r>
        <w:rPr>
          <w:b/>
          <w:bCs/>
        </w:rPr>
        <w:t xml:space="preserve">Origin:</w:t>
      </w:r>
      <w:r>
        <w:t xml:space="preserve"> </w:t>
      </w:r>
      <w:r>
        <w:t xml:space="preserve">“Point 3” from the intake recap—close the narrative gap on</w:t>
      </w:r>
      <w:r>
        <w:t xml:space="preserve"> </w:t>
      </w:r>
      <w:r>
        <w:rPr>
          <w:b/>
          <w:bCs/>
        </w:rPr>
        <w:t xml:space="preserve">persona-specific jobs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clear boundaries</w:t>
      </w:r>
      <w:r>
        <w:t xml:space="preserve"> </w:t>
      </w:r>
      <w:r>
        <w:t xml:space="preserve">so Navigator does not read as a generic “do anything” catalog or as a</w:t>
      </w:r>
      <w:r>
        <w:t xml:space="preserve"> </w:t>
      </w:r>
      <w:r>
        <w:rPr>
          <w:b/>
          <w:bCs/>
        </w:rPr>
        <w:t xml:space="preserve">competing</w:t>
      </w:r>
      <w:r>
        <w:t xml:space="preserve"> </w:t>
      </w:r>
      <w:r>
        <w:t xml:space="preserve">program to Data 626 / OMS.</w:t>
      </w:r>
    </w:p>
    <w:p>
      <w:r>
        <w:pict>
          <v:rect style="width:0;height:1.5pt" o:hralign="center" o:hrstd="t" o:hr="t"/>
        </w:pict>
      </w:r>
    </w:p>
    <w:bookmarkStart w:id="9" w:name="what-problem-you-are-solving"/>
    <w:p>
      <w:pPr>
        <w:pStyle w:val="Heading2"/>
      </w:pPr>
      <w:r>
        <w:t xml:space="preserve">1. What problem you are solving</w:t>
      </w:r>
    </w:p>
    <w:p>
      <w:pPr>
        <w:pStyle w:val="FirstParagraph"/>
      </w:pPr>
      <w:r>
        <w:t xml:space="preserve">Stakeholders (notably in intake) reflected that the early Navigator / wireframe direction can feel</w:t>
      </w:r>
      <w:r>
        <w:t xml:space="preserve"> </w:t>
      </w:r>
      <w:r>
        <w:rPr>
          <w:b/>
          <w:bCs/>
        </w:rPr>
        <w:t xml:space="preserve">under-opinionated</w:t>
      </w:r>
      <w:r>
        <w:t xml:space="preserve">: many capabilities visible at once, without a crisp story for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trying to accomplish</w:t>
      </w:r>
      <w:r>
        <w:t xml:space="preserve"> </w:t>
      </w:r>
      <w:r>
        <w:rPr>
          <w:i/>
          <w:iCs/>
        </w:rPr>
        <w:t xml:space="preserve">what</w:t>
      </w:r>
      <w:r>
        <w:t xml:space="preserve">.</w:t>
      </w:r>
    </w:p>
    <w:p>
      <w:pPr>
        <w:pStyle w:val="BodyText"/>
      </w:pPr>
      <w:r>
        <w:t xml:space="preserve">At the same time, people need clarity on</w:t>
      </w:r>
      <w:r>
        <w:t xml:space="preserve"> </w:t>
      </w:r>
      <w:r>
        <w:rPr>
          <w:b/>
          <w:bCs/>
        </w:rPr>
        <w:t xml:space="preserve">626 vs OMS vs Navigator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626 / MCI-style work</w:t>
      </w:r>
      <w:r>
        <w:t xml:space="preserve"> </w:t>
      </w:r>
      <w:r>
        <w:t xml:space="preserve">is about improving</w:t>
      </w:r>
      <w:r>
        <w:t xml:space="preserve"> </w:t>
      </w:r>
      <w:r>
        <w:rPr>
          <w:b/>
          <w:bCs/>
        </w:rPr>
        <w:t xml:space="preserve">metadata supply</w:t>
      </w:r>
      <w:r>
        <w:t xml:space="preserve">, curation, scanning, and related mechanics.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OMS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operational metadata store</w:t>
      </w:r>
      <w:r>
        <w:t xml:space="preserve"> </w:t>
      </w:r>
      <w:r>
        <w:t xml:space="preserve">and technical backbone (including APIs for much of what lands there).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Navigator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governed experience layer</w:t>
      </w:r>
      <w:r>
        <w:t xml:space="preserve"> </w:t>
      </w:r>
      <w:r>
        <w:t xml:space="preserve">that composes sources (including OMS) for</w:t>
      </w:r>
      <w:r>
        <w:t xml:space="preserve"> </w:t>
      </w:r>
      <w:r>
        <w:rPr>
          <w:b/>
          <w:bCs/>
        </w:rPr>
        <w:t xml:space="preserve">business and compliance-oriented discovery and understanding</w:t>
      </w:r>
      <w:r>
        <w:t xml:space="preserve">—not a replacement for every adjacent program.</w:t>
      </w:r>
    </w:p>
    <w:p>
      <w:pPr>
        <w:pStyle w:val="FirstParagraph"/>
      </w:pPr>
      <w:r>
        <w:t xml:space="preserve">This document describes</w:t>
      </w:r>
      <w:r>
        <w:t xml:space="preserve"> </w:t>
      </w:r>
      <w:r>
        <w:rPr>
          <w:b/>
          <w:bCs/>
        </w:rPr>
        <w:t xml:space="preserve">how to make that explicit</w:t>
      </w:r>
      <w:r>
        <w:t xml:space="preserve"> </w:t>
      </w:r>
      <w:r>
        <w:t xml:space="preserve">in a lightweight, repeatable way.</w:t>
      </w:r>
    </w:p>
    <w:p>
      <w:r>
        <w:pict>
          <v:rect style="width:0;height:1.5pt" o:hralign="center" o:hrstd="t" o:hr="t"/>
        </w:pict>
      </w:r>
    </w:p>
    <w:bookmarkEnd w:id="9"/>
    <w:bookmarkStart w:id="10" w:name="X6b1d2b76b2cb6e5869ffcb32caa2448ba82b0a5"/>
    <w:p>
      <w:pPr>
        <w:pStyle w:val="Heading2"/>
      </w:pPr>
      <w:r>
        <w:t xml:space="preserve">2. Minimum viable artifact (if you are time-boxed)</w:t>
      </w:r>
    </w:p>
    <w:p>
      <w:pPr>
        <w:pStyle w:val="FirstParagraph"/>
      </w:pPr>
      <w:r>
        <w:t xml:space="preserve">Deliver</w:t>
      </w:r>
      <w:r>
        <w:t xml:space="preserve"> </w:t>
      </w:r>
      <w:r>
        <w:rPr>
          <w:b/>
          <w:bCs/>
        </w:rPr>
        <w:t xml:space="preserve">one page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Five user stories each for three prioritized personas</w:t>
      </w:r>
      <w:r>
        <w:t xml:space="preserve"> </w:t>
      </w:r>
      <w:r>
        <w:t xml:space="preserve">(see templates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boundary table</w:t>
      </w:r>
      <w:r>
        <w:t xml:space="preserve"> </w:t>
      </w:r>
      <w:r>
        <w:t xml:space="preserve">(626 vs OMS vs Navigator)—Section 5.</w:t>
      </w:r>
    </w:p>
    <w:p>
      <w:pPr>
        <w:pStyle w:val="FirstParagraph"/>
      </w:pPr>
      <w:r>
        <w:t xml:space="preserve">That alone usually resolves most “competing project” anxiety without committing to a full UX redesign.</w:t>
      </w:r>
    </w:p>
    <w:p>
      <w:r>
        <w:pict>
          <v:rect style="width:0;height:1.5pt" o:hralign="center" o:hrstd="t" o:hr="t"/>
        </w:pict>
      </w:r>
    </w:p>
    <w:bookmarkEnd w:id="10"/>
    <w:bookmarkStart w:id="16" w:name="step-by-step-plan"/>
    <w:p>
      <w:pPr>
        <w:pStyle w:val="Heading2"/>
      </w:pPr>
      <w:r>
        <w:t xml:space="preserve">3. Step-by-step plan</w:t>
      </w:r>
    </w:p>
    <w:bookmarkStart w:id="11" w:name="X84bfc6b097337826884eefd1fa1bb8df506fe2c"/>
    <w:p>
      <w:pPr>
        <w:pStyle w:val="Heading3"/>
      </w:pPr>
      <w:r>
        <w:t xml:space="preserve">Step A — Lock a small persona set (3–5 for the next ~90 days)</w:t>
      </w:r>
    </w:p>
    <w:p>
      <w:pPr>
        <w:pStyle w:val="FirstParagraph"/>
      </w:pPr>
      <w:r>
        <w:t xml:space="preserve">Do not boil the ocean. Examples aligned to the intake conversation: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 (example)</w:t>
            </w:r>
          </w:p>
        </w:tc>
        <w:tc>
          <w:tcPr/>
          <w:p>
            <w:pPr>
              <w:pStyle w:val="Compact"/>
            </w:pPr>
            <w:r>
              <w:t xml:space="preserve">Why include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/ DNA consumer</w:t>
            </w:r>
          </w:p>
        </w:tc>
        <w:tc>
          <w:tcPr/>
          <w:p>
            <w:pPr>
              <w:pStyle w:val="Compact"/>
            </w:pPr>
            <w:r>
              <w:t xml:space="preserve">Primary “find and trust the metric or dataset”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&amp; compliance reviewer</w:t>
            </w:r>
          </w:p>
        </w:tc>
        <w:tc>
          <w:tcPr/>
          <w:p>
            <w:pPr>
              <w:pStyle w:val="Compact"/>
            </w:pPr>
            <w:r>
              <w:t xml:space="preserve">Needs breadth, audit-friendly narratives,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Steward / governance council participant</w:t>
            </w:r>
          </w:p>
        </w:tc>
        <w:tc>
          <w:tcPr/>
          <w:p>
            <w:pPr>
              <w:pStyle w:val="Compact"/>
            </w:pPr>
            <w:r>
              <w:t xml:space="preserve">Curates, reconciles, endorses; needs workflow affordances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 (occasional UI use)</w:t>
            </w:r>
          </w:p>
        </w:tc>
        <w:tc>
          <w:tcPr/>
          <w:p>
            <w:pPr>
              <w:pStyle w:val="Compact"/>
            </w:pPr>
            <w:r>
              <w:t xml:space="preserve">Needs lineage, technical truth, engineering-oriented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DRE / automation (API-first)</w:t>
            </w:r>
          </w:p>
        </w:tc>
        <w:tc>
          <w:tcPr/>
          <w:p>
            <w:pPr>
              <w:pStyle w:val="Compact"/>
            </w:pPr>
            <w:r>
              <w:t xml:space="preserve">May rarely use UI; needs stable programmatic access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persona, write</w:t>
      </w:r>
      <w:r>
        <w:t xml:space="preserve"> </w:t>
      </w:r>
      <w:r>
        <w:rPr>
          <w:b/>
          <w:bCs/>
        </w:rPr>
        <w:t xml:space="preserve">one sentence</w:t>
      </w:r>
      <w:r>
        <w:t xml:space="preserve">:</w:t>
      </w:r>
    </w:p>
    <w:p>
      <w:pPr>
        <w:pStyle w:val="BlockText"/>
      </w:pPr>
      <w:r>
        <w:t xml:space="preserve">When</w:t>
      </w:r>
      <w:r>
        <w:t xml:space="preserve"> </w:t>
      </w:r>
      <w:r>
        <w:rPr>
          <w:b/>
          <w:bCs/>
        </w:rPr>
        <w:t xml:space="preserve">[trigger]</w:t>
      </w:r>
      <w:r>
        <w:t xml:space="preserve">, they need</w:t>
      </w:r>
      <w:r>
        <w:t xml:space="preserve"> </w:t>
      </w:r>
      <w:r>
        <w:rPr>
          <w:b/>
          <w:bCs/>
        </w:rPr>
        <w:t xml:space="preserve">[outcome]</w:t>
      </w:r>
      <w:r>
        <w:t xml:space="preserve"> </w:t>
      </w:r>
      <w:r>
        <w:t xml:space="preserve">in under</w:t>
      </w:r>
      <w:r>
        <w:t xml:space="preserve"> </w:t>
      </w:r>
      <w:r>
        <w:rPr>
          <w:b/>
          <w:bCs/>
        </w:rPr>
        <w:t xml:space="preserve">[time / effort bar]</w:t>
      </w:r>
      <w:r>
        <w:t xml:space="preserve">.</w:t>
      </w:r>
    </w:p>
    <w:p>
      <w:pPr>
        <w:pStyle w:val="FirstParagraph"/>
      </w:pPr>
      <w:r>
        <w:t xml:space="preserve">That sentence becomes your</w:t>
      </w:r>
      <w:r>
        <w:t xml:space="preserve"> </w:t>
      </w:r>
      <w:r>
        <w:rPr>
          <w:b/>
          <w:bCs/>
        </w:rPr>
        <w:t xml:space="preserve">north star</w:t>
      </w:r>
      <w:r>
        <w:t xml:space="preserve"> </w:t>
      </w:r>
      <w:r>
        <w:t xml:space="preserve">for prioritizing navigation and defaults.</w:t>
      </w:r>
    </w:p>
    <w:bookmarkEnd w:id="11"/>
    <w:bookmarkStart w:id="12" w:name="Xe9796d7a4b8d74d2260c5e08380fe620f6f6f59"/>
    <w:p>
      <w:pPr>
        <w:pStyle w:val="Heading3"/>
      </w:pPr>
      <w:r>
        <w:t xml:space="preserve">Step B — Run the “five stories per persona” exercise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each</w:t>
      </w:r>
      <w:r>
        <w:t xml:space="preserve"> </w:t>
      </w:r>
      <w:r>
        <w:t xml:space="preserve">persona, write</w:t>
      </w:r>
      <w:r>
        <w:t xml:space="preserve"> </w:t>
      </w:r>
      <w:r>
        <w:rPr>
          <w:b/>
          <w:bCs/>
        </w:rPr>
        <w:t xml:space="preserve">five</w:t>
      </w:r>
      <w:r>
        <w:t xml:space="preserve"> </w:t>
      </w:r>
      <w:r>
        <w:t xml:space="preserve">short stories using the same shape every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starts the work? (ticket, audit question, planning cycle, incident)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pain</w:t>
            </w:r>
          </w:p>
        </w:tc>
        <w:tc>
          <w:tcPr/>
          <w:p>
            <w:pPr>
              <w:pStyle w:val="Compact"/>
            </w:pPr>
            <w:r>
              <w:t xml:space="preserve">What do they do today? (Alation, spreadsheets, Slack, manual joins)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Desired outcome</w:t>
            </w:r>
          </w:p>
        </w:tc>
        <w:tc>
          <w:tcPr/>
          <w:p>
            <w:pPr>
              <w:pStyle w:val="Compact"/>
            </w:pPr>
            <w:r>
              <w:t xml:space="preserve">What does “good” look like in one sentence?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object</w:t>
            </w:r>
          </w:p>
        </w:tc>
        <w:tc>
          <w:tcPr/>
          <w:p>
            <w:pPr>
              <w:pStyle w:val="Compact"/>
            </w:pPr>
            <w:r>
              <w:t xml:space="preserve">Metric? Table? Policy? Classification? Lineage node?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signal</w:t>
            </w:r>
          </w:p>
        </w:tc>
        <w:tc>
          <w:tcPr/>
          <w:p>
            <w:pPr>
              <w:pStyle w:val="Compact"/>
            </w:pPr>
            <w:r>
              <w:t xml:space="preserve">What would they export, screenshot, or cite to prove value?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five:</w:t>
      </w:r>
      <w:r>
        <w:t xml:space="preserve"> </w:t>
      </w:r>
      <w:r>
        <w:t xml:space="preserve">Fewer stories hide gaps; more than five invites generic “platform” thinking.</w:t>
      </w:r>
    </w:p>
    <w:bookmarkEnd w:id="12"/>
    <w:bookmarkStart w:id="13" w:name="Xf17069ecd1a744ded4b2894a16518386accaba2"/>
    <w:p>
      <w:pPr>
        <w:pStyle w:val="Heading3"/>
      </w:pPr>
      <w:r>
        <w:t xml:space="preserve">Step C — Apply the “job test” to every major POC surface</w:t>
      </w:r>
    </w:p>
    <w:p>
      <w:pPr>
        <w:pStyle w:val="FirstParagraph"/>
      </w:pPr>
      <w:r>
        <w:t xml:space="preserve">For each major area (home, browse-by-source, asset detail, glossary, classifications / policies, admin / internal):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Which persona story does this screen primarily complete?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If the answer is “sort of everyone,” either: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the flow into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path and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entry points, or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Defer</w:t>
      </w:r>
      <w:r>
        <w:t xml:space="preserve"> </w:t>
      </w:r>
      <w:r>
        <w:t xml:space="preserve">the surface to a later phase with an explicit rationale.</w:t>
      </w:r>
    </w:p>
    <w:p>
      <w:pPr>
        <w:pStyle w:val="FirstParagraph"/>
      </w:pPr>
      <w:r>
        <w:t xml:space="preserve">This is how the product becomes</w:t>
      </w:r>
      <w:r>
        <w:t xml:space="preserve"> </w:t>
      </w:r>
      <w:r>
        <w:rPr>
          <w:b/>
          <w:bCs/>
        </w:rPr>
        <w:t xml:space="preserve">opinionated</w:t>
      </w:r>
      <w:r>
        <w:t xml:space="preserve"> </w:t>
      </w:r>
      <w:r>
        <w:t xml:space="preserve">without pretending every persona gets equal depth on day one.</w:t>
      </w:r>
    </w:p>
    <w:bookmarkEnd w:id="13"/>
    <w:bookmarkStart w:id="14" w:name="Xb39a6bb20fb1c3307d2f9aa3173c2a8e34650cd"/>
    <w:p>
      <w:pPr>
        <w:pStyle w:val="Heading3"/>
      </w:pPr>
      <w:r>
        <w:t xml:space="preserve">Step D — Maintain a lightweight decision log for boundary debates</w:t>
      </w:r>
    </w:p>
    <w:p>
      <w:pPr>
        <w:pStyle w:val="FirstParagraph"/>
      </w:pPr>
      <w:r>
        <w:t xml:space="preserve">When someone says “this feels like 626,” capture a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3"/>
        <w:gridCol w:w="4002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they mean</w:t>
            </w:r>
          </w:p>
        </w:tc>
        <w:tc>
          <w:tcPr/>
          <w:p>
            <w:pPr>
              <w:pStyle w:val="Compact"/>
            </w:pPr>
            <w:r>
              <w:t xml:space="preserve">Best home (626 / OMS / Navigator / shared API)</w:t>
            </w:r>
          </w:p>
        </w:tc>
        <w:tc>
          <w:tcPr/>
          <w:p>
            <w:pPr>
              <w:pStyle w:val="Compact"/>
            </w:pPr>
            <w:r>
              <w:t xml:space="preserve">User-visible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Example: automated column descriptions from repo scans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Two or three</w:t>
      </w:r>
      <w: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decisions often end recurring debate faster than another deck-only review.</w:t>
      </w:r>
    </w:p>
    <w:bookmarkEnd w:id="14"/>
    <w:bookmarkStart w:id="15" w:name="Xc743eb8bc41e87b03c45e3874583c5160ab96b6"/>
    <w:p>
      <w:pPr>
        <w:pStyle w:val="Heading3"/>
      </w:pPr>
      <w:r>
        <w:t xml:space="preserve">Step E — Operationalize in the metadata working group</w:t>
      </w:r>
    </w:p>
    <w:p>
      <w:pPr>
        <w:pStyle w:val="FirstParagraph"/>
      </w:pPr>
      <w:r>
        <w:t xml:space="preserve">Ask for</w:t>
      </w:r>
      <w:r>
        <w:t xml:space="preserve"> </w:t>
      </w:r>
      <w:r>
        <w:rPr>
          <w:b/>
          <w:bCs/>
        </w:rPr>
        <w:t xml:space="preserve">~30 minutes</w:t>
      </w:r>
      <w:r>
        <w:t xml:space="preserve"> </w:t>
      </w:r>
      <w:r>
        <w:t xml:space="preserve">on a working group agenda:</w:t>
      </w:r>
    </w:p>
    <w:p>
      <w:pPr>
        <w:pStyle w:val="BodyText"/>
      </w:pPr>
      <w:r>
        <w:rPr>
          <w:b/>
          <w:bCs/>
        </w:rPr>
        <w:t xml:space="preserve">Title:</w:t>
      </w:r>
      <w:r>
        <w:t xml:space="preserve"> </w:t>
      </w:r>
      <w:r>
        <w:t xml:space="preserve">Persona stories + 626 / OMS / Navigator boundary review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Shared mental model and</w:t>
      </w:r>
      <w:r>
        <w:t xml:space="preserve"> </w:t>
      </w:r>
      <w:r>
        <w:rPr>
          <w:b/>
          <w:bCs/>
        </w:rPr>
        <w:t xml:space="preserve">prioritized</w:t>
      </w:r>
      <w:r>
        <w:t xml:space="preserve"> </w:t>
      </w:r>
      <w:r>
        <w:t xml:space="preserve">backlog—not pixel-perfect UX.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ne-slide-one-table-boundary-copy-ready"/>
    <w:p>
      <w:pPr>
        <w:pStyle w:val="Heading2"/>
      </w:pPr>
      <w:r>
        <w:t xml:space="preserve">4. One-slide / one-table boundary (copy-ready)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"/>
        <w:gridCol w:w="4816"/>
        <w:gridCol w:w="107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626 / MCI (and adjacent supply-side work)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Problem it solves</w:t>
            </w:r>
          </w:p>
        </w:tc>
        <w:tc>
          <w:tcPr/>
          <w:p>
            <w:pPr>
              <w:pStyle w:val="Compact"/>
            </w:pPr>
            <w:r>
              <w:t xml:space="preserve">Improve how metadata is</w:t>
            </w:r>
            <w:r>
              <w:t xml:space="preserve"> </w:t>
            </w:r>
            <w:r>
              <w:rPr>
                <w:b/>
                <w:bCs/>
              </w:rPr>
              <w:t xml:space="preserve">produced, scanned, curated, and governed at the 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Store, connect, and serve</w:t>
            </w:r>
            <w:r>
              <w:t xml:space="preserve"> </w:t>
            </w:r>
            <w:r>
              <w:t xml:space="preserve">operational and technical metadata; platform APIs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</w:t>
            </w:r>
            <w:r>
              <w:t xml:space="preserve"> </w:t>
            </w:r>
            <w:r>
              <w:t xml:space="preserve">trusted metadata into a</w:t>
            </w:r>
            <w:r>
              <w:t xml:space="preserve"> </w:t>
            </w:r>
            <w:r>
              <w:rPr>
                <w:b/>
                <w:bCs/>
              </w:rPr>
              <w:t xml:space="preserve">governed discovery and understanding experience</w:t>
            </w:r>
            <w:r>
              <w:t xml:space="preserve"> </w:t>
            </w:r>
            <w:r>
              <w:t xml:space="preserve">for business and compliance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of record</w:t>
            </w:r>
          </w:p>
        </w:tc>
        <w:tc>
          <w:tcPr/>
          <w:p>
            <w:pPr>
              <w:pStyle w:val="Compact"/>
            </w:pPr>
            <w:r>
              <w:t xml:space="preserve">Program artifacts, pipelines, curation outputs—</w:t>
            </w:r>
            <w:r>
              <w:rPr>
                <w:i/>
                <w:iCs/>
              </w:rPr>
              <w:t xml:space="preserve">as defined by those programs</w:t>
            </w:r>
          </w:p>
        </w:tc>
        <w:tc>
          <w:tcPr/>
          <w:p>
            <w:pPr>
              <w:pStyle w:val="Compact"/>
            </w:pPr>
            <w:r>
              <w:t xml:space="preserve">OMS graph / objects / APIs—</w:t>
            </w:r>
            <w:r>
              <w:rPr>
                <w:i/>
                <w:iCs/>
              </w:rPr>
              <w:t xml:space="preserve">as owned by OMS</w:t>
            </w:r>
          </w:p>
        </w:tc>
        <w:tc>
          <w:tcPr/>
          <w:p>
            <w:pPr>
              <w:pStyle w:val="Compact"/>
            </w:pPr>
            <w:r>
              <w:t xml:space="preserve">Experience, navigation, persona defaults, policy-surfacing UX—</w:t>
            </w:r>
            <w:r>
              <w:rPr>
                <w:i/>
                <w:iCs/>
              </w:rPr>
              <w:t xml:space="preserve">backed by OMS and other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user</w:t>
            </w:r>
          </w:p>
        </w:tc>
        <w:tc>
          <w:tcPr/>
          <w:p>
            <w:pPr>
              <w:pStyle w:val="Compact"/>
            </w:pPr>
            <w:r>
              <w:t xml:space="preserve">Engineers, curation teams, metadata program owners</w:t>
            </w:r>
          </w:p>
        </w:tc>
        <w:tc>
          <w:tcPr/>
          <w:p>
            <w:pPr>
              <w:pStyle w:val="Compact"/>
            </w:pPr>
            <w:r>
              <w:t xml:space="preserve">Engineers, platform consumers, integrators</w:t>
            </w:r>
          </w:p>
        </w:tc>
        <w:tc>
          <w:tcPr/>
          <w:p>
            <w:pPr>
              <w:pStyle w:val="Compact"/>
            </w:pPr>
            <w:r>
              <w:t xml:space="preserve">Business consumers, stewards, privacy/compliance reviewers (plus thin engineer paths where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“Done” means</w:t>
            </w:r>
          </w:p>
        </w:tc>
        <w:tc>
          <w:tcPr/>
          <w:p>
            <w:pPr>
              <w:pStyle w:val="Compact"/>
            </w:pPr>
            <w:r>
              <w:t xml:space="preserve">Higher coverage, better definitions at source, repeatable curation</w:t>
            </w:r>
          </w:p>
        </w:tc>
        <w:tc>
          <w:tcPr/>
          <w:p>
            <w:pPr>
              <w:pStyle w:val="Compact"/>
            </w:pPr>
            <w:r>
              <w:t xml:space="preserve">Reliable technical truth in the store; stable contracts (e.g. APIs)</w:t>
            </w:r>
          </w:p>
        </w:tc>
        <w:tc>
          <w:tcPr/>
          <w:p>
            <w:pPr>
              <w:pStyle w:val="Compact"/>
            </w:pPr>
            <w:r>
              <w:t xml:space="preserve">A user can</w:t>
            </w:r>
            <w:r>
              <w:t xml:space="preserve"> </w:t>
            </w:r>
            <w:r>
              <w:rPr>
                <w:b/>
                <w:bCs/>
              </w:rPr>
              <w:t xml:space="preserve">answer a real question</w:t>
            </w:r>
            <w:r>
              <w:t xml:space="preserve"> </w:t>
            </w:r>
            <w:r>
              <w:t xml:space="preserve">(trust, meaning, policy, lineage context) with</w:t>
            </w:r>
            <w:r>
              <w:t xml:space="preserve"> </w:t>
            </w:r>
            <w:r>
              <w:rPr>
                <w:b/>
                <w:bCs/>
              </w:rPr>
              <w:t xml:space="preserve">low noise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One-line positioning you can reuse in meetings:</w:t>
      </w:r>
    </w:p>
    <w:p>
      <w:pPr>
        <w:pStyle w:val="BlockText"/>
      </w:pPr>
      <w:r>
        <w:rPr>
          <w:b/>
          <w:bCs/>
        </w:rPr>
        <w:t xml:space="preserve">626 improves metadata supply; OMS stores and serves it; Navigator is the governed experience that makes the right metadata usable for the right persona.</w:t>
      </w:r>
    </w:p>
    <w:p>
      <w:r>
        <w:pict>
          <v:rect style="width:0;height:1.5pt" o:hralign="center" o:hrstd="t" o:hr="t"/>
        </w:pict>
      </w:r>
    </w:p>
    <w:bookmarkEnd w:id="17"/>
    <w:bookmarkStart w:id="21" w:name="X739cf6fcb9b5d78c629bb950339b352c47362b2"/>
    <w:p>
      <w:pPr>
        <w:pStyle w:val="Heading2"/>
      </w:pPr>
      <w:r>
        <w:t xml:space="preserve">5. Optional: story starters (edit to your org’s real names and systems)</w:t>
      </w:r>
    </w:p>
    <w:p>
      <w:pPr>
        <w:pStyle w:val="FirstParagraph"/>
      </w:pPr>
      <w:r>
        <w:t xml:space="preserve">Use these as</w:t>
      </w:r>
      <w:r>
        <w:t xml:space="preserve"> </w:t>
      </w:r>
      <w:r>
        <w:rPr>
          <w:b/>
          <w:bCs/>
        </w:rPr>
        <w:t xml:space="preserve">stubs</w:t>
      </w:r>
      <w:r>
        <w:t xml:space="preserve">—replace bracketed text.</w:t>
      </w:r>
    </w:p>
    <w:bookmarkStart w:id="18" w:name="persona-business-dna-consumer"/>
    <w:p>
      <w:pPr>
        <w:pStyle w:val="Heading3"/>
      </w:pPr>
      <w:r>
        <w:t xml:space="preserve">Persona: Business / DNA consumer</w:t>
      </w:r>
    </w:p>
    <w:p>
      <w:pPr>
        <w:pStyle w:val="Compact"/>
        <w:numPr>
          <w:ilvl w:val="0"/>
          <w:numId w:val="1005"/>
        </w:numPr>
      </w:pPr>
      <w:r>
        <w:t xml:space="preserve">Trigger: planning needs</w:t>
      </w:r>
      <w:r>
        <w:t xml:space="preserve"> </w:t>
      </w:r>
      <w:r>
        <w:rPr>
          <w:b/>
          <w:bCs/>
        </w:rPr>
        <w:t xml:space="preserve">[metric]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Outcome:</w:t>
      </w:r>
      <w:r>
        <w:t xml:space="preserve"> </w:t>
      </w:r>
      <w:r>
        <w:t xml:space="preserve">find authoritative definition and owner.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Trigger: two dashboards disagree;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see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definition and</w:t>
      </w:r>
      <w:r>
        <w:t xml:space="preserve"> </w:t>
      </w:r>
      <w:r>
        <w:rPr>
          <w:b/>
          <w:bCs/>
        </w:rPr>
        <w:t xml:space="preserve">known conflicts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Trigger: new hire;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browse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datasets for</w:t>
      </w:r>
      <w:r>
        <w:t xml:space="preserve"> </w:t>
      </w:r>
      <w:r>
        <w:rPr>
          <w:b/>
          <w:bCs/>
        </w:rPr>
        <w:t xml:space="preserve">[domain]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Trigger: vendor question;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export a</w:t>
      </w:r>
      <w:r>
        <w:t xml:space="preserve"> </w:t>
      </w:r>
      <w:r>
        <w:rPr>
          <w:b/>
          <w:bCs/>
        </w:rPr>
        <w:t xml:space="preserve">citation-friendly</w:t>
      </w:r>
      <w:r>
        <w:t xml:space="preserve"> </w:t>
      </w:r>
      <w:r>
        <w:t xml:space="preserve">definition package.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Trigger: deprecation notice;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understand</w:t>
      </w:r>
      <w:r>
        <w:t xml:space="preserve"> </w:t>
      </w:r>
      <w:r>
        <w:rPr>
          <w:b/>
          <w:bCs/>
        </w:rPr>
        <w:t xml:space="preserve">replacement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downstream impact</w:t>
      </w:r>
      <w:r>
        <w:t xml:space="preserve">.</w:t>
      </w:r>
    </w:p>
    <w:bookmarkEnd w:id="18"/>
    <w:bookmarkStart w:id="19" w:name="persona-privacy-compliance-reviewer"/>
    <w:p>
      <w:pPr>
        <w:pStyle w:val="Heading3"/>
      </w:pPr>
      <w:r>
        <w:t xml:space="preserve">Persona: Privacy &amp; compliance reviewer</w:t>
      </w:r>
    </w:p>
    <w:p>
      <w:pPr>
        <w:pStyle w:val="Compact"/>
        <w:numPr>
          <w:ilvl w:val="0"/>
          <w:numId w:val="1006"/>
        </w:numPr>
      </w:pPr>
      <w:r>
        <w:t xml:space="preserve">Trigger: audit asks whether</w:t>
      </w:r>
      <w:r>
        <w:t xml:space="preserve"> </w:t>
      </w:r>
      <w:r>
        <w:rPr>
          <w:b/>
          <w:bCs/>
        </w:rPr>
        <w:t xml:space="preserve">[PII]</w:t>
      </w:r>
      <w:r>
        <w:t xml:space="preserve"> </w:t>
      </w:r>
      <w:r>
        <w:t xml:space="preserve">exists in</w:t>
      </w:r>
      <w:r>
        <w:t xml:space="preserve"> </w:t>
      </w:r>
      <w:r>
        <w:rPr>
          <w:b/>
          <w:bCs/>
        </w:rPr>
        <w:t xml:space="preserve">[space]</w:t>
      </w:r>
      <w:r>
        <w:t xml:space="preserve">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evidence-backed view.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Trigger: legal demo walkthrough;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“</w:t>
      </w:r>
      <w:r>
        <w:rPr>
          <w:b/>
          <w:bCs/>
        </w:rPr>
        <w:t xml:space="preserve">defined vs observed</w:t>
      </w:r>
      <w:r>
        <w:t xml:space="preserve">” narrative without manual screenshots everywhere.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Trigger: DSAR pattern review;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locate</w:t>
      </w:r>
      <w:r>
        <w:t xml:space="preserve"> </w:t>
      </w:r>
      <w:r>
        <w:rPr>
          <w:b/>
          <w:bCs/>
        </w:rPr>
        <w:t xml:space="preserve">consent / purpose</w:t>
      </w:r>
      <w:r>
        <w:t xml:space="preserve"> </w:t>
      </w:r>
      <w:r>
        <w:t xml:space="preserve">metadata tied to assets.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Trigger: classification drift;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see</w:t>
      </w:r>
      <w:r>
        <w:t xml:space="preserve"> </w:t>
      </w:r>
      <w:r>
        <w:rPr>
          <w:b/>
          <w:bCs/>
        </w:rPr>
        <w:t xml:space="preserve">policy ↔ classification</w:t>
      </w:r>
      <w:r>
        <w:t xml:space="preserve"> </w:t>
      </w:r>
      <w:r>
        <w:t xml:space="preserve">linkage.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Trigger: third-party sharing review;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trace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context.</w:t>
      </w:r>
    </w:p>
    <w:bookmarkEnd w:id="19"/>
    <w:bookmarkStart w:id="20" w:name="persona-steward-governance-council"/>
    <w:p>
      <w:pPr>
        <w:pStyle w:val="Heading3"/>
      </w:pPr>
      <w:r>
        <w:t xml:space="preserve">Persona: Steward / governance council</w:t>
      </w:r>
    </w:p>
    <w:p>
      <w:pPr>
        <w:pStyle w:val="Compact"/>
        <w:numPr>
          <w:ilvl w:val="0"/>
          <w:numId w:val="1007"/>
        </w:numPr>
      </w:pPr>
      <w:r>
        <w:t xml:space="preserve">Trigger: two sources define</w:t>
      </w:r>
      <w:r>
        <w:t xml:space="preserve"> </w:t>
      </w:r>
      <w:r>
        <w:rPr>
          <w:b/>
          <w:bCs/>
        </w:rPr>
        <w:t xml:space="preserve">[metric]</w:t>
      </w:r>
      <w:r>
        <w:t xml:space="preserve"> </w:t>
      </w:r>
      <w:r>
        <w:t xml:space="preserve">differently;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reconciliation path visible.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Trigger: council ratifies a definition;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status and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clear to consumers.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Trigger: new dataset onboarded;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endorsement / warning</w:t>
      </w:r>
      <w:r>
        <w:t xml:space="preserve"> </w:t>
      </w:r>
      <w:r>
        <w:t xml:space="preserve">workflow.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Trigger: policy change;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 see</w:t>
      </w:r>
      <w:r>
        <w:t xml:space="preserve"> </w:t>
      </w:r>
      <w:r>
        <w:rPr>
          <w:b/>
          <w:bCs/>
        </w:rPr>
        <w:t xml:space="preserve">impacted assets</w:t>
      </w:r>
      <w:r>
        <w:t xml:space="preserve"> </w:t>
      </w:r>
      <w:r>
        <w:t xml:space="preserve">from classifications.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Trigger: quarterly review;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coverage / exceptions</w:t>
      </w:r>
      <w:r>
        <w:t xml:space="preserve"> </w:t>
      </w:r>
      <w:r>
        <w:t xml:space="preserve">dashboard slice.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finition-of-success-for-point-3"/>
    <w:p>
      <w:pPr>
        <w:pStyle w:val="Heading2"/>
      </w:pPr>
      <w:r>
        <w:t xml:space="preserve">6. Definition of success for “Point 3”</w:t>
      </w:r>
    </w:p>
    <w:p>
      <w:pPr>
        <w:pStyle w:val="FirstParagraph"/>
      </w:pPr>
      <w:r>
        <w:t xml:space="preserve">You can consider this thread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Three personas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five stories</w:t>
      </w:r>
      <w:r>
        <w:t xml:space="preserve"> </w:t>
      </w:r>
      <w:r>
        <w:t xml:space="preserve">each, reviewed with</w:t>
      </w:r>
      <w:r>
        <w:t xml:space="preserve"> </w:t>
      </w:r>
      <w:r>
        <w:rPr>
          <w:b/>
          <w:bCs/>
        </w:rPr>
        <w:t xml:space="preserve">Sarah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Suman</w:t>
      </w:r>
      <w:r>
        <w:t xml:space="preserve"> </w:t>
      </w:r>
      <w:r>
        <w:t xml:space="preserve">as needed).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POC view maps to</w:t>
      </w:r>
      <w:r>
        <w:t xml:space="preserve"> </w:t>
      </w:r>
      <w:r>
        <w:rPr>
          <w:b/>
          <w:bCs/>
        </w:rPr>
        <w:t xml:space="preserve">at least one primary story</w:t>
      </w:r>
      <w:r>
        <w:t xml:space="preserve"> </w:t>
      </w:r>
      <w:r>
        <w:t xml:space="preserve">(or is explicitly deferred).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boundary table</w:t>
      </w:r>
      <w:r>
        <w:t xml:space="preserve"> </w:t>
      </w:r>
      <w:r>
        <w:t xml:space="preserve">has been shown once in</w:t>
      </w:r>
      <w:r>
        <w:t xml:space="preserve"> </w:t>
      </w:r>
      <w:r>
        <w:rPr>
          <w:b/>
          <w:bCs/>
        </w:rPr>
        <w:t xml:space="preserve">metadata WG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decision log</w:t>
      </w:r>
      <w:r>
        <w:t xml:space="preserve"> </w:t>
      </w:r>
      <w:r>
        <w:t xml:space="preserve">has 2–3 rows filled from real debates.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internal working use. Refine names (626, MCI, program labels) to match your official program language.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Navigator: Persona UX &amp; 626 / OMS boundaries</dc:title>
  <dc:creator/>
  <cp:keywords/>
  <dcterms:created xsi:type="dcterms:W3CDTF">2026-05-16T03:58:17Z</dcterms:created>
  <dcterms:modified xsi:type="dcterms:W3CDTF">2026-05-16T03:58:17Z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