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10: Usage / Access Metrics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Medium</w:t>
      </w:r>
    </w:p>
    <w:p>
      <w:r>
        <w:rPr>
          <w:b w:val="0"/>
          <w:sz w:val="22"/>
        </w:rPr>
        <w:t>Primary use case (matrix): Usage reporting</w:t>
      </w:r>
    </w:p>
    <w:p>
      <w:r>
        <w:rPr>
          <w:b w:val="0"/>
          <w:sz w:val="22"/>
        </w:rPr>
        <w:t>Validation notes (matrix): Who consumes these reports?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**Usage / Access Metrics**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Usage / Access Metrics.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Capability overview</w:t>
      </w:r>
    </w:p>
    <w:p>
      <w:pPr>
        <w:pStyle w:val="ListBullet"/>
      </w:pPr>
      <w:r>
        <w:t>Addresses matrix priority **Medium** and primary use case: **Usage reporting**.</w:t>
      </w:r>
    </w:p>
    <w:p>
      <w:pPr>
        <w:pStyle w:val="ListBullet"/>
      </w:pPr>
      <w:r>
        <w:t>Matrix description: Last access, unique users, top users, query history</w:t>
      </w:r>
    </w:p>
    <w:p>
      <w:pPr>
        <w:pStyle w:val="Heading2"/>
      </w:pPr>
      <w:r>
        <w:t>User-facing experience</w:t>
      </w:r>
    </w:p>
    <w:p>
      <w:pPr>
        <w:pStyle w:val="ListBullet"/>
      </w:pPr>
      <w:r>
        <w:t>Navigation entry points, empty states, loading and error handling.</w:t>
      </w:r>
    </w:p>
    <w:p>
      <w:pPr>
        <w:pStyle w:val="ListBullet"/>
      </w:pPr>
      <w:r>
        <w:t>Consistency with OMS integrated vs. BDC on-top patterns where applicable.</w:t>
      </w:r>
    </w:p>
    <w:p>
      <w:pPr>
        <w:pStyle w:val="Heading2"/>
      </w:pPr>
      <w:r>
        <w:t>Data &amp; integrations</w:t>
      </w:r>
    </w:p>
    <w:p>
      <w:pPr>
        <w:pStyle w:val="ListBullet"/>
      </w:pPr>
      <w:r>
        <w:t>Read/write paths to OMS metadata services; connector or warehouse dependencies as relevant.</w:t>
      </w:r>
    </w:p>
    <w:p>
      <w:pPr>
        <w:pStyle w:val="Heading2"/>
      </w:pPr>
      <w:r>
        <w:t>Permissions &amp; audit</w:t>
      </w:r>
    </w:p>
    <w:p>
      <w:pPr>
        <w:pStyle w:val="ListBullet"/>
      </w:pPr>
      <w:r>
        <w:t>Role checks on every mutation; append-only audit for compliance-sensitive fields.</w:t>
      </w:r>
    </w:p>
    <w:p>
      <w:pPr>
        <w:pStyle w:val="Heading2"/>
      </w:pPr>
      <w:r>
        <w:t>Observability &amp; quality</w:t>
      </w:r>
    </w:p>
    <w:p>
      <w:pPr>
        <w:pStyle w:val="ListBullet"/>
      </w:pPr>
      <w:r>
        <w:t>Metrics for feature usage, failure rates, and data freshness surfaced to admins.</w:t>
      </w:r>
    </w:p>
    <w:p>
      <w:pPr>
        <w:pStyle w:val="Heading2"/>
      </w:pPr>
      <w:r>
        <w:t>Rollout</w:t>
      </w:r>
    </w:p>
    <w:p>
      <w:pPr>
        <w:pStyle w:val="ListBullet"/>
      </w:pPr>
      <w:r>
        <w:t>Feature flags, steward training assets, migration notes from Alation parity.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**Usage / Access Metrics** without leaving the catalog shell.</w:t>
      </w:r>
    </w:p>
    <w:p>
      <w:pPr>
        <w:pStyle w:val="ListBullet"/>
      </w:pPr>
      <w:r>
        <w:t>As an analyst, I can rely on **Usage / Access Metrics** to decide whether a dataset is appropriate for my use case.</w:t>
      </w:r>
    </w:p>
    <w:p>
      <w:pPr>
        <w:pStyle w:val="ListBullet"/>
      </w:pPr>
      <w:r>
        <w:t>As an engineer, I can integrate or automate **Usage / Access Metrics**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(Usage reporting)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**Usage / Access Metrics**.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Who consumes these reports?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10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