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11: Data Sources &amp; Connectors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Technical metadata ingestion</w:t>
      </w:r>
    </w:p>
    <w:p>
      <w:r>
        <w:rPr>
          <w:b w:val="0"/>
          <w:sz w:val="22"/>
        </w:rPr>
        <w:t>Validation notes (matrix): Which sources are critical?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**Data Sources &amp; Connectors**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Data Sources &amp; Connectors.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**High** and primary use case: **Technical metadata ingestion**.</w:t>
      </w:r>
    </w:p>
    <w:p>
      <w:pPr>
        <w:pStyle w:val="ListBullet"/>
      </w:pPr>
      <w:r>
        <w:t>Matrix description: Connected datasources (Snowflake, etc.)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**Data Sources &amp; Connectors** without leaving the catalog shell.</w:t>
      </w:r>
    </w:p>
    <w:p>
      <w:pPr>
        <w:pStyle w:val="ListBullet"/>
      </w:pPr>
      <w:r>
        <w:t>As an analyst, I can rely on **Data Sources &amp; Connectors** to decide whether a dataset is appropriate for my use case.</w:t>
      </w:r>
    </w:p>
    <w:p>
      <w:pPr>
        <w:pStyle w:val="ListBullet"/>
      </w:pPr>
      <w:r>
        <w:t>As an engineer, I can integrate or automate **Data Sources &amp; Connectors**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(Technical metadata ingestion)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**Data Sources &amp; Connectors**.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Which sources are critical?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11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