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17: Saved Queries (Compose) / Favorites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Quick access to frequent assets</w:t>
      </w:r>
    </w:p>
    <w:p>
      <w:r>
        <w:rPr>
          <w:b w:val="0"/>
          <w:sz w:val="22"/>
        </w:rPr>
        <w:t>Validation notes (matrix): Usage patterns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**Saved Queries (Compose) / Favorites**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Saved Queries (Compose) / Favorites.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**Medium** and primary use case: **Quick access to frequent assets**.</w:t>
      </w:r>
    </w:p>
    <w:p>
      <w:pPr>
        <w:pStyle w:val="ListBullet"/>
      </w:pPr>
      <w:r>
        <w:t>Matrix description: Save searches, bookmark assets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**Saved Queries (Compose) / Favorites** without leaving the catalog shell.</w:t>
      </w:r>
    </w:p>
    <w:p>
      <w:pPr>
        <w:pStyle w:val="ListBullet"/>
      </w:pPr>
      <w:r>
        <w:t>As an analyst, I can rely on **Saved Queries (Compose) / Favorites** to decide whether a dataset is appropriate for my use case.</w:t>
      </w:r>
    </w:p>
    <w:p>
      <w:pPr>
        <w:pStyle w:val="ListBullet"/>
      </w:pPr>
      <w:r>
        <w:t>As an engineer, I can integrate or automate **Saved Queries (Compose) / Favorites**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(Quick access to frequent assets)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**Saved Queries (Compose) / Favorites**.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Usage patterns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17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