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19: Export / Reports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Leadership reporting, audits</w:t>
      </w:r>
    </w:p>
    <w:p>
      <w:r>
        <w:rPr>
          <w:b w:val="0"/>
          <w:sz w:val="22"/>
        </w:rPr>
        <w:t>Validation notes (matrix): Report types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**Export / Reports**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Export / Reports.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**Leadership reporting, audits**.</w:t>
      </w:r>
    </w:p>
    <w:p>
      <w:pPr>
        <w:pStyle w:val="ListBullet"/>
      </w:pPr>
      <w:r>
        <w:t>Matrix description: Export catalog, usage reports, compliance reports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**Export / Reports** without leaving the catalog shell.</w:t>
      </w:r>
    </w:p>
    <w:p>
      <w:pPr>
        <w:pStyle w:val="ListBullet"/>
      </w:pPr>
      <w:r>
        <w:t>As an analyst, I can rely on **Export / Reports** to decide whether a dataset is appropriate for my use case.</w:t>
      </w:r>
    </w:p>
    <w:p>
      <w:pPr>
        <w:pStyle w:val="ListBullet"/>
      </w:pPr>
      <w:r>
        <w:t>As an engineer, I can integrate or automate **Export / Reports**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(Leadership reporting, audits)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**Export / Reports**.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Report types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19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