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21: Flags (Endorsements, Warnings, Deprecations)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Data quality signals</w:t>
      </w:r>
    </w:p>
    <w:p>
      <w:r>
        <w:rPr>
          <w:b w:val="0"/>
          <w:sz w:val="22"/>
        </w:rPr>
        <w:t>Validation notes (matrix): Examples: trusted endorsement, deprecated warning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**Flags (Endorsements, Warnings, Deprecations)**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Flags (Endorsements, Warnings, Deprecations).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**Data quality signals**.</w:t>
      </w:r>
    </w:p>
    <w:p>
      <w:pPr>
        <w:pStyle w:val="ListBullet"/>
      </w:pPr>
      <w:r>
        <w:t>Matrix description: Data quality signals on catalog objects (trusted, deprecated, etc.)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**Flags (Endorsements, Warnings, Deprecations)** without leaving the catalog shell.</w:t>
      </w:r>
    </w:p>
    <w:p>
      <w:pPr>
        <w:pStyle w:val="ListBullet"/>
      </w:pPr>
      <w:r>
        <w:t>As an analyst, I can rely on **Flags (Endorsements, Warnings, Deprecations)** to decide whether a dataset is appropriate for my use case.</w:t>
      </w:r>
    </w:p>
    <w:p>
      <w:pPr>
        <w:pStyle w:val="ListBullet"/>
      </w:pPr>
      <w:r>
        <w:t>As an engineer, I can integrate or automate **Flags (Endorsements, Warnings, Deprecations)**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(Data quality signals)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**Flags (Endorsements, Warnings, Deprecations)**.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Examples: trusted endorsement, deprecated warning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21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