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25: Admin Analytics dashboard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Usage reporting, analytics</w:t>
      </w:r>
    </w:p>
    <w:p>
      <w:r>
        <w:rPr>
          <w:b w:val="0"/>
          <w:sz w:val="22"/>
        </w:rPr>
        <w:t>Validation notes (matrix): Admin views MAU, top-searched datasets, declining usage queries; exports CSV; admin role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**Admin Analytics dashboard**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Admin Analytics dashboard.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**High** and primary use case: **Usage reporting, analytics**.</w:t>
      </w:r>
    </w:p>
    <w:p>
      <w:pPr>
        <w:pStyle w:val="ListBullet"/>
      </w:pPr>
      <w:r>
        <w:t>Matrix description: Collects telemetry (searches, views, queries, top assets, user activity, e.g. in PostgreSQL); pre-built dashboard plus query interface for catalog analytics; filters by time, asset type, user, team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**Admin Analytics dashboard** without leaving the catalog shell.</w:t>
      </w:r>
    </w:p>
    <w:p>
      <w:pPr>
        <w:pStyle w:val="ListBullet"/>
      </w:pPr>
      <w:r>
        <w:t>As an analyst, I can rely on **Admin Analytics dashboard** to decide whether a dataset is appropriate for my use case.</w:t>
      </w:r>
    </w:p>
    <w:p>
      <w:pPr>
        <w:pStyle w:val="ListBullet"/>
      </w:pPr>
      <w:r>
        <w:t>As an engineer, I can integrate or automate **Admin Analytics dashboard**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(Usage reporting, analytics)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**Admin Analytics dashboard**.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Admin views MAU, top-searched datasets, declining usage queries; exports CSV; admin role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25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