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28: AI chat assistant in app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Natural language search, discovery</w:t>
      </w:r>
    </w:p>
    <w:p>
      <w:r>
        <w:rPr>
          <w:b w:val="0"/>
          <w:sz w:val="22"/>
        </w:rPr>
        <w:t>Validation notes (matrix): e.g. "Where is revenue defined?" → dataset, column, sample SQL, glossary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**AI chat assistant in app**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AI chat assistant in app.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**Medium** and primary use case: **Natural language search, discovery**.</w:t>
      </w:r>
    </w:p>
    <w:p>
      <w:pPr>
        <w:pStyle w:val="ListBullet"/>
      </w:pPr>
      <w:r>
        <w:t>Matrix description: LLM-backed interface using catalog metadata to answer questions, locate datasets, suggest SQL, summarize definitions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**AI chat assistant in app** without leaving the catalog shell.</w:t>
      </w:r>
    </w:p>
    <w:p>
      <w:pPr>
        <w:pStyle w:val="ListBullet"/>
      </w:pPr>
      <w:r>
        <w:t>As an analyst, I can rely on **AI chat assistant in app** to decide whether a dataset is appropriate for my use case.</w:t>
      </w:r>
    </w:p>
    <w:p>
      <w:pPr>
        <w:pStyle w:val="ListBullet"/>
      </w:pPr>
      <w:r>
        <w:t>As an engineer, I can integrate or automate **AI chat assistant in app**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(Natural language search, discovery)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**AI chat assistant in app**.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e.g. "Where is revenue defined?" → dataset, column, sample SQL, glossary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28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