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0F2744"/>
          <w:sz w:val="44"/>
        </w:rPr>
        <w:t>Data Governance Portal — Architecture Q&amp;A</w:t>
      </w:r>
    </w:p>
    <w:p>
      <w:pPr>
        <w:jc w:val="center"/>
      </w:pPr>
      <w:r>
        <w:rPr>
          <w:rFonts w:ascii="Calibri" w:hAnsi="Calibri"/>
          <w:b w:val="0"/>
          <w:color w:val="5C6570"/>
          <w:sz w:val="22"/>
        </w:rPr>
        <w:t>Personas · Portal separation · Integration · Dev ownership</w:t>
        <w:br/>
        <w:t>Jonathan Fong · Data Governance · June 29, 2026 · INTERNAL</w:t>
      </w:r>
    </w:p>
    <w:p/>
    <w:p>
      <w:pPr>
        <w:pStyle w:val="Heading2"/>
      </w:pPr>
      <w:r>
        <w:rPr>
          <w:rFonts w:ascii="Calibri" w:hAnsi="Calibri"/>
          <w:color w:val="0F2744"/>
        </w:rPr>
        <w:t>Executive summary</w:t>
      </w:r>
    </w:p>
    <w:p>
      <w:r>
        <w:rPr>
          <w:rFonts w:ascii="Calibri" w:hAnsi="Calibri"/>
          <w:b w:val="0"/>
          <w:color w:val="334155"/>
          <w:sz w:val="22"/>
        </w:rPr>
        <w:t>The Governance Platform architecture shows a dedicated Governance Console &amp; Applications layer above platform metadata stores and compliance services. Our program aligns with that model: one shared metadata spine (626 → OMS → governance repository), multiple purpose-built experiences. The Data Governance Portal is the command center for posture, exceptions, and evidence — not a replacement for specialist privacy, access, or inventory tools. Business Data Navigator (catalog) serves discovery and thin stewardship now; the full Governance Portal hub is phase 2 alongside the Alation exit (Oct 1, 2026).</w:t>
      </w:r>
    </w:p>
    <w:p>
      <w:pPr>
        <w:pStyle w:val="Heading1"/>
      </w:pPr>
      <w:r>
        <w:rPr>
          <w:rFonts w:ascii="Calibri Light" w:hAnsi="Calibri Light"/>
          <w:color w:val="0F2744"/>
        </w:rPr>
        <w:t>1. Which personas does the Data Gov Portal serve?</w:t>
      </w:r>
    </w:p>
    <w:p>
      <w:r>
        <w:rPr>
          <w:rFonts w:ascii="Calibri" w:hAnsi="Calibri"/>
          <w:b w:val="0"/>
          <w:color w:val="334155"/>
          <w:sz w:val="22"/>
        </w:rPr>
        <w:t>Primary users operate governance programs — they need triage, attestation, and cross-pillar visibility. Secondary users consume governed metadata through Navigator. Engineers use the Foundations OMS UI, not the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Portal role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surfaces (architecture)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Privacy &amp; compliance officers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DSR Mgmt UI, Consent Mgmt UI, tracker remediation queues, compliance reporting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program leads &amp; executives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Overview (PCI + section indices), metrics governance, evidence export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stewards / DPMs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 (workflows)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Classifications Mgmt UI, tag &amp; policy workflows, classification review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Access managers &amp; GIS / security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Access manager, data-use approvals, security dimension queues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Partner &amp; API managers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Partner API Mgmt UI, partner data transfer framework handoffs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Records / inventory owners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Business Inventory Mgmt UI, DLM workflows, Kronos inventory link (Regulatory)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Internal audit &amp; legal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Primary (read/export)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Evidence aggregation, auditor view, regulatory incident posture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Business &amp; analytics consumers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Indirect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Navigator catalog (discovery, glossary, classifications read) — not Portal MVP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engineers / platform operators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Not Portal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Foundations OMS UI, lineage, technical metadata — deep link from Navigator</w:t>
            </w:r>
          </w:p>
        </w:tc>
      </w:tr>
    </w:tbl>
    <w:p/>
    <w:p>
      <w:r>
        <w:rPr>
          <w:rFonts w:ascii="Calibri" w:hAnsi="Calibri"/>
          <w:b/>
          <w:color w:val="334155"/>
          <w:sz w:val="22"/>
        </w:rPr>
        <w:t>Organizing principle: Portal IA follows four dimensions — Privacy, Platform, Security, Regulatory — mapped to how DEEPT runs governance, not org-chart names.</w:t>
      </w:r>
    </w:p>
    <w:p>
      <w:pPr>
        <w:pStyle w:val="Heading1"/>
      </w:pPr>
      <w:r>
        <w:rPr>
          <w:rFonts w:ascii="Calibri Light" w:hAnsi="Calibri Light"/>
          <w:color w:val="0F2744"/>
        </w:rPr>
        <w:t>2. Does the Data Gov Portal need to be separate from the Data Foundation Platform?</w:t>
      </w:r>
    </w:p>
    <w:p>
      <w:r>
        <w:rPr>
          <w:rFonts w:ascii="Calibri" w:hAnsi="Calibri"/>
          <w:b w:val="0"/>
          <w:color w:val="334155"/>
          <w:sz w:val="22"/>
        </w:rPr>
        <w:t>Logically yes — physically it should feel like one product family in a shared shell, not one monolithic app owned by Foundations.</w:t>
      </w:r>
    </w:p>
    <w:p>
      <w:pPr>
        <w:pStyle w:val="Heading2"/>
      </w:pPr>
      <w:r>
        <w:rPr>
          <w:rFonts w:ascii="Calibri" w:hAnsi="Calibri"/>
          <w:color w:val="0F2744"/>
        </w:rPr>
        <w:t>Why separation matters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Different jobs to be done — Portal answers “Are we in policy? What needs a human this week?” DFP/OMS answers “What exists technically? How do pipelines connect?”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Different systems of record — Governance Metadata Repository (Postgres) holds classifications, policies, and metrics definitions. OMS is the operational metadata store. Foundations should not own governance SoR or our program roadmap.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Different personas — stewards and privacy leads are not daily OMS operators. Forcing one UI risks engineer-first density or governance features buried in platform chrome.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Political independence — leadership asked for a governance program that is tool-agnostic and not captive to the Foundations OMS UI overhaul (same surface as Alation migration).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Federated execution — each workstream (consent, DSR, tracker, access, GIS) keeps its authoritative tool; the Portal unifies posture and routing without rebuilding backends.</w:t>
      </w:r>
    </w:p>
    <w:p>
      <w:pPr>
        <w:pStyle w:val="Heading2"/>
      </w:pPr>
      <w:r>
        <w:rPr>
          <w:rFonts w:ascii="Calibri" w:hAnsi="Calibri"/>
          <w:color w:val="0F2744"/>
        </w:rPr>
        <w:t>What “separate” does not mean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Not a second metadata store — one spine: 626/MCI supplies, OMS stores, governance repo defines.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Not five disconnected URLs forever — shared shell, global search, deep links, same asset IDs.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Not duplicating Navigator — Portal = govern &amp; prove; Navigator = discover &amp; steward.</w:t>
      </w:r>
    </w:p>
    <w:p>
      <w:pPr>
        <w:pStyle w:val="Heading1"/>
      </w:pPr>
      <w:r>
        <w:rPr>
          <w:rFonts w:ascii="Calibri Light" w:hAnsi="Calibri Light"/>
          <w:color w:val="0F2744"/>
        </w:rPr>
        <w:t>3. How can they be incorporated?</w:t>
      </w:r>
    </w:p>
    <w:p>
      <w:pPr>
        <w:pStyle w:val="Heading2"/>
      </w:pPr>
      <w:r>
        <w:rPr>
          <w:rFonts w:ascii="Calibri" w:hAnsi="Calibri"/>
          <w:color w:val="0F2744"/>
        </w:rPr>
        <w:t>Recommended pattern: dual product, single spine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Shared OMS shell — Governance Portal, Navigator, and specialist tools feel like one navigation story with role-based landing pages.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Deep links — Portal exception → Navigator asset detail → “Open in OMS” for full technical context.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API boundaries — Navigator and Portal UIs call Gov Application Services and OMS APIs; browsers do not write directly to Postgres governance repo.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OMS projection — OMS reads/syncs governance definitions onto catalog assets; governance repo stays tool-agnostic.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Phased delivery — Phase 1 (now): Navigator/BDC MVP on OMS APIs for Alation exit. Phase 2: Governance Portal hub with live KPI feeds and work queues. Phase 3: metrics governance UI, evidence automation, resolved OMS↔governance read model.</w:t>
      </w:r>
    </w:p>
    <w:p>
      <w:pPr>
        <w:pStyle w:val="Heading2"/>
      </w:pPr>
      <w:r>
        <w:rPr>
          <w:rFonts w:ascii="Calibri" w:hAnsi="Calibri"/>
          <w:color w:val="0F2744"/>
        </w:rPr>
        <w:t>Architecture layers (from capability diagram)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UI connects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Console &amp; Applications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Portal, workflow UIs, management consoles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Read/update via Gov Application 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 Metadata Management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 app backend, evidence capture, enterprise integrations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APIs for Portal and Navigator workflow modules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Metadata Repository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Postgres — classifications, policies, taxonomies, business inventory defs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SoR for governance definitions (not OMS)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OMS + platforms (SF, Databricks)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Operational metadata, Horizon catalog, tagging enforcement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Navigator reads OMS; engineers use Foundations OMS UI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Compliance &amp; monitoring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Scanning, DSR orchestration, anonymization, conflict detection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Portal aggregates signals; specialists work in downstream tools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Policy engines (SAME, DSR, RIM)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Automated enforcement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Read classifications, policies, and rules from governance services</w:t>
            </w:r>
          </w:p>
        </w:tc>
      </w:tr>
    </w:tbl>
    <w:p/>
    <w:p>
      <w:r>
        <w:rPr>
          <w:rFonts w:ascii="Calibri" w:hAnsi="Calibri"/>
          <w:b/>
          <w:color w:val="1565C0"/>
          <w:sz w:val="22"/>
        </w:rPr>
        <w:t>Design principle: unified experience, federated execution — one front door for the story; specialist systems stay authoritative for deep work.</w:t>
      </w:r>
    </w:p>
    <w:p>
      <w:pPr>
        <w:pStyle w:val="Heading1"/>
      </w:pPr>
      <w:r>
        <w:rPr>
          <w:rFonts w:ascii="Calibri Light" w:hAnsi="Calibri Light"/>
          <w:color w:val="0F2744"/>
        </w:rPr>
        <w:t>4. Which dev team builds which parts?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Owning team / partner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Portal &amp; Navigator/BDC UX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Governance (DEET)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Product, UX, program delivery; not the metadata engine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OMS store, connectors, catalog APIs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OMS Foundations (Data Foundation Platform)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Operational metadata hub; Neptune graph; SF/DBX relationships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Foundations OMS UI (engineer path)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OMS Foundations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Technical browse, lineage, SQL — not a substitute for Navigator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Metadata Repository (Postgres)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SISU partnership + Data Governance program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Classifications, policies, metrics definitions, taxonomies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 Application Services &amp; workflow backend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SISU partnership + Data Governance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APIs for Portal UIs; audit logging; enterprise integrations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Access 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Platform / access program (with governance alignment)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Bidirectional read/update with classifications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Business inventory (Kronos UI)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Inventory program on SISU Postgres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Linked from Portal Regulatory dimension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Metadata supply (scanning, reconciliation, AI enrichment)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626 / MCI + metadata working group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Feeds OMS; Navigator surfaces outcomes — does not own scrapers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Privacy pillar tools (consent, DSR, tracker)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Privacy engineering &amp; operations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Portal deep-links and aggregates KPIs — does not replace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Compliance &amp; monitoring 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Compliance / security engineering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Scanning, DSR orchestration, anonymization, evidence aggregation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Policy engines (SAME, DSR, RIM)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Compliance / records programs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Consume governance definitions; automated enforcement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2744"/>
        </w:rPr>
        <w:t>RACI guardrails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When Foundations and Navigator scope collide → metadata working group + escalation (Suman + Charles).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OMS UI unification ≠ Navigator — no duplicate Alation-migration UI in Foundations’ OMS overhaul.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Open design question: confirm OMS reads governance definitions directly from Postgres or via Gov App API — affects classification display and schema ownership.</w:t>
      </w:r>
    </w:p>
    <w:p>
      <w:pPr>
        <w:pStyle w:val="Heading2"/>
      </w:pPr>
      <w:r>
        <w:rPr>
          <w:rFonts w:ascii="Calibri" w:hAnsi="Calibri"/>
          <w:color w:val="0F2744"/>
        </w:rPr>
        <w:t>Decisions to confirm with leadership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Persona-first MVP scope locked for Navigator (business/analyst primary; Portal phase 2).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Foundations boundary: platform store + engineer UI; Data Governance owns catalog program UX.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Single architecture story across Foundations, OMS, metadata WG, and Data Governance.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Navigation IA: prefer v2 governance-first shell with BDC nested under Platform (see section 5).</w:t>
      </w:r>
    </w:p>
    <w:p>
      <w:pPr>
        <w:pStyle w:val="Heading1"/>
      </w:pPr>
      <w:r>
        <w:rPr>
          <w:rFonts w:ascii="Calibri Light" w:hAnsi="Calibri Light"/>
          <w:color w:val="0F2744"/>
        </w:rPr>
        <w:t>5. UI perspective — how it looks</w:t>
      </w:r>
    </w:p>
    <w:p>
      <w:r>
        <w:rPr>
          <w:rFonts w:ascii="Calibri" w:hAnsi="Calibri"/>
          <w:b w:val="0"/>
          <w:color w:val="334155"/>
          <w:sz w:val="22"/>
        </w:rPr>
        <w:t>Users should see one Navigator-branded product family with shared chrome (top bar, search, breadcrumbs, collapsible left rail). Three front doors share the same asset IDs and deep links — they do not share one mega-screen.</w:t>
      </w:r>
    </w:p>
    <w:p>
      <w:pPr>
        <w:pStyle w:val="Heading2"/>
      </w:pPr>
      <w:r>
        <w:rPr>
          <w:rFonts w:ascii="Calibri" w:hAnsi="Calibri"/>
          <w:color w:val="0F2744"/>
        </w:rPr>
        <w:t>Shared shell (Data Governance 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UI element</w:t>
            </w:r>
          </w:p>
        </w:tc>
        <w:tc>
          <w:tcPr>
            <w:tcW w:type="dxa" w:w="468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users see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Top bar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Product breadcrumb, global search, role context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Left rail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Mode switch or governance dimensions (depends on IA version)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Main panel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Catalog browse OR governance overview OR specialist handoff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2744"/>
        </w:rPr>
        <w:t>Three front doors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Door</w:t>
            </w:r>
          </w:p>
        </w:tc>
        <w:tc>
          <w:tcPr>
            <w:tcW w:type="dxa" w:w="234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 user</w:t>
            </w:r>
          </w:p>
        </w:tc>
        <w:tc>
          <w:tcPr>
            <w:tcW w:type="dxa" w:w="234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Main content</w:t>
            </w:r>
          </w:p>
        </w:tc>
        <w:tc>
          <w:tcPr>
            <w:tcW w:type="dxa" w:w="234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Prototype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Business Data Catalog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Analysts, business consumers, stewards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Search, catalog, glossary, business-first asset detail, Open in OMS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data-navigator-governance · oms-ui-on-top.html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Governance Portal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Privacy, compliance, execs, audit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Overview, four dimensions, work queues, evidence export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data-navigator-governance · navigator-version-2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Foundations OMS UI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Data engineers, platform operators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Technical tabs: SQL, lineage graph, ops metadata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oms-ui-integrated.html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2744"/>
        </w:rPr>
        <w:t>Navigation IA — v1 vs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v1 — Two top-level tabs</w:t>
            </w:r>
          </w:p>
        </w:tc>
        <w:tc>
          <w:tcPr>
            <w:tcW w:type="dxa" w:w="3120"/>
            <w:shd w:fill="0F274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v2 — Governance-first (recommended)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Left nav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Business Data Catalog | Data Governance Portal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Governance Overview + Privacy / Platform / Security / Regulatory sections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Catalog entry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Top-level tab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Platform → Business Data Catalog (nested shell)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Clear mode switch; Alation-exit MVP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Privacy/compliance default landing; exec posture first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Users may live only in catalog tab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334155"/>
                <w:sz w:val="20"/>
              </w:rPr>
              <w:t>Catalog one click deeper — mitigated by search + Platform CTA</w:t>
            </w:r>
          </w:p>
        </w:tc>
      </w:tr>
    </w:tbl>
    <w:p/>
    <w:p>
      <w:r>
        <w:rPr>
          <w:rFonts w:ascii="Calibri" w:hAnsi="Calibri"/>
          <w:b/>
          <w:color w:val="1565C0"/>
          <w:sz w:val="22"/>
        </w:rPr>
        <w:t>Recommendation: ship v2 governance-first IA for the Portal phase-2 hub; keep v1 two-tab pattern as the simpler MVP path for catalog-only users until Portal launches. Both use the same shell and APIs.</w:t>
      </w:r>
    </w:p>
    <w:p>
      <w:pPr>
        <w:pStyle w:val="Heading2"/>
      </w:pPr>
      <w:r>
        <w:rPr>
          <w:rFonts w:ascii="Calibri" w:hAnsi="Calibri"/>
          <w:color w:val="0F2744"/>
        </w:rPr>
        <w:t>Example user journeys (UI)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Privacy officer: Governance Overview → Privacy queue row → open DSR/MAUI with context preserved.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Analyst: Business Data Catalog → search → asset detail (no governance dashboard unless entitled).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Steward: Catalog for descriptions; Platform → Classifications for review workflows.</w:t>
      </w:r>
    </w:p>
    <w:p>
      <w:pPr>
        <w:pStyle w:val="ListBullet"/>
      </w:pPr>
      <w:r>
        <w:rPr>
          <w:rFonts w:ascii="Calibri" w:hAnsi="Calibri"/>
          <w:b w:val="0"/>
          <w:color w:val="334155"/>
          <w:sz w:val="22"/>
        </w:rPr>
        <w:t>Engineer: OMS UI directly, or Open in OMS from a catalog asset.</w:t>
      </w:r>
    </w:p>
    <w:p>
      <w:r>
        <w:rPr>
          <w:rFonts w:ascii="Calibri" w:hAnsi="Calibri"/>
          <w:b w:val="0"/>
          <w:color w:val="5C6570"/>
          <w:sz w:val="20"/>
        </w:rPr>
        <w:t>Screenshots for stakeholder walkthrough: requirements-gathering/slides/ui-walkthrough-shots/</w:t>
      </w:r>
    </w:p>
    <w:p>
      <w:pPr>
        <w:jc w:val="center"/>
      </w:pPr>
      <w:r>
        <w:rPr>
          <w:rFonts w:ascii="Calibri" w:hAnsi="Calibri"/>
          <w:b w:val="0"/>
          <w:color w:val="5C6570"/>
          <w:sz w:val="18"/>
        </w:rPr>
        <w:t>INTERNAL — Data Governance Program · References: UDGE, Navigator intake, governance capability architecture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