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5582C1" w14:textId="77777777" w:rsidR="007A7A10" w:rsidRDefault="00EC62A2">
      <w:pPr>
        <w:jc w:val="center"/>
      </w:pPr>
      <w:r>
        <w:rPr>
          <w:b/>
          <w:sz w:val="32"/>
        </w:rPr>
        <w:t>Product Requirements Document</w:t>
      </w:r>
    </w:p>
    <w:p w14:paraId="4885CA9A" w14:textId="77777777" w:rsidR="007A7A10" w:rsidRDefault="00EC62A2">
      <w:pPr>
        <w:jc w:val="center"/>
      </w:pPr>
      <w:r>
        <w:rPr>
          <w:b/>
          <w:sz w:val="28"/>
        </w:rPr>
        <w:t>Navigator — Data Governance Portal</w:t>
      </w:r>
    </w:p>
    <w:p w14:paraId="4FBA6165" w14:textId="77777777" w:rsidR="007A7A10" w:rsidRDefault="00EC62A2">
      <w:pPr>
        <w:jc w:val="center"/>
      </w:pPr>
      <w:r>
        <w:t>Version 0.1 · Draft · 2026-07-08</w:t>
      </w:r>
    </w:p>
    <w:p w14:paraId="3C3730C4" w14:textId="77777777" w:rsidR="007A7A10" w:rsidRDefault="007A7A10"/>
    <w:p w14:paraId="2C569736" w14:textId="77777777" w:rsidR="007A7A10" w:rsidRDefault="00EC62A2">
      <w:pPr>
        <w:pStyle w:val="Heading1"/>
      </w:pPr>
      <w:r>
        <w:t>1. Executive summary</w:t>
      </w:r>
    </w:p>
    <w:p w14:paraId="74D2CC18" w14:textId="7EB2E72D" w:rsidR="00BB63A1" w:rsidRDefault="00BB63A1" w:rsidP="00BB63A1">
      <w:r>
        <w:t>Navigator is the proposed umbrella data governance product family for Disney Entertainment &amp; ESPN Technology (DEEPT). Rather than treating catalog discovery,</w:t>
      </w:r>
      <w:r w:rsidR="002832E3">
        <w:t xml:space="preserve"> privacy compliance,</w:t>
      </w:r>
      <w:r>
        <w:t xml:space="preserve"> policy management, program operations, and business inventory as unrelated tools, Navigator reframes them as coordinated parts of one </w:t>
      </w:r>
      <w:r w:rsidR="00801802">
        <w:t>unified</w:t>
      </w:r>
      <w:r w:rsidR="00F72300">
        <w:t xml:space="preserve"> </w:t>
      </w:r>
      <w:r w:rsidR="00CA4654">
        <w:t xml:space="preserve">collection of </w:t>
      </w:r>
      <w:r w:rsidR="00F72300">
        <w:t>product</w:t>
      </w:r>
      <w:r w:rsidR="00CA4654">
        <w:t>s</w:t>
      </w:r>
      <w:r w:rsidR="00040BB7">
        <w:t xml:space="preserve">, </w:t>
      </w:r>
      <w:r>
        <w:t>with a shared portal and explicit boundaries between what Data Gov builds and what platform teams</w:t>
      </w:r>
      <w:r w:rsidR="002832E3">
        <w:t xml:space="preserve"> </w:t>
      </w:r>
      <w:r>
        <w:t>operate.</w:t>
      </w:r>
    </w:p>
    <w:p w14:paraId="10F3BB73" w14:textId="1D898CB4" w:rsidR="007A7A10" w:rsidRDefault="00EC62A2">
      <w:r>
        <w:t xml:space="preserve">The Navigator Data Governance Portal is the privacy and data governance command center within the broader Navigator product family. It answers </w:t>
      </w:r>
      <w:r w:rsidR="00F857AF">
        <w:t>four</w:t>
      </w:r>
      <w:r>
        <w:t xml:space="preserve"> questions for program operators and leadership: </w:t>
      </w:r>
      <w:r w:rsidR="00F857AF">
        <w:t xml:space="preserve">Where </w:t>
      </w:r>
      <w:r w:rsidR="008D73A9">
        <w:t>is the governed</w:t>
      </w:r>
      <w:r w:rsidR="00F857AF">
        <w:t xml:space="preserve"> data I need? </w:t>
      </w:r>
      <w:r>
        <w:t>Are we in policy</w:t>
      </w:r>
      <w:r w:rsidR="002440FA">
        <w:t xml:space="preserve"> and compliance</w:t>
      </w:r>
      <w:r>
        <w:t>? What needs a human this week? Can we prove it to auditors?</w:t>
      </w:r>
    </w:p>
    <w:p w14:paraId="716AF388" w14:textId="77777777" w:rsidR="007A7A10" w:rsidRDefault="00EC62A2">
      <w:r>
        <w:t>The Portal is not a replacement for specialist systems—consent platforms, DSR orchestration, tracker remediation, access manager, GIS, Kronos inventory, or the Business Data Catalog. Design principle: unified experience, federated execution. One front door for posture, exceptions, and evidence; downstream tools remain authoritative for deep workflow.</w:t>
      </w:r>
    </w:p>
    <w:p w14:paraId="2F0D908F" w14:textId="37AE517B" w:rsidR="007A7A10" w:rsidRDefault="00EC62A2">
      <w:r>
        <w:t xml:space="preserve">The Portal sits in a shared Navigator shell alongside Business Data Catalog (discover &amp; steward) </w:t>
      </w:r>
      <w:r w:rsidR="00C928A6">
        <w:t>which</w:t>
      </w:r>
      <w:r w:rsidR="00321BB5">
        <w:t xml:space="preserve"> should</w:t>
      </w:r>
      <w:r>
        <w:t xml:space="preserve"> deep link to Foundations OMS UI (technical metadata for engineers). It reads and updates governance metadata through Gov Application Services and the Governance Metadata Repository (</w:t>
      </w:r>
      <w:r w:rsidR="00632D82">
        <w:t>In p</w:t>
      </w:r>
      <w:r>
        <w:t xml:space="preserve">ostgres), while catalog assets remain in </w:t>
      </w:r>
      <w:r w:rsidR="008522CB">
        <w:t>the data sources</w:t>
      </w:r>
      <w:r>
        <w:t>.</w:t>
      </w:r>
    </w:p>
    <w:p w14:paraId="366F83DC" w14:textId="46A0BB6F" w:rsidR="007A7A10" w:rsidRDefault="00EC62A2">
      <w:r>
        <w:t xml:space="preserve">Delivery </w:t>
      </w:r>
      <w:r w:rsidR="00E459A4">
        <w:t xml:space="preserve">would ideally be </w:t>
      </w:r>
      <w:r>
        <w:t>phased: Business Data Catalog MVP on OMS APIs address</w:t>
      </w:r>
      <w:r w:rsidR="00D13020">
        <w:t>ing</w:t>
      </w:r>
      <w:r>
        <w:t xml:space="preserve"> the Alation exit pressure first. The full Governance Portal hub—</w:t>
      </w:r>
      <w:r w:rsidR="00D13020">
        <w:t xml:space="preserve">integrations, </w:t>
      </w:r>
      <w:r>
        <w:t>live KPI feeds, work queues, evidence export—</w:t>
      </w:r>
      <w:r w:rsidR="00D16D7E">
        <w:t xml:space="preserve">would </w:t>
      </w:r>
      <w:r>
        <w:t xml:space="preserve">ship </w:t>
      </w:r>
      <w:r w:rsidR="00D16D7E">
        <w:t>after in a Phase 2</w:t>
      </w:r>
      <w:r>
        <w:t>, with metrics automation and resolved OMS↔governance read paths in Phase 3</w:t>
      </w:r>
      <w:r w:rsidR="00686CC6">
        <w:t>, depending on those project timelines</w:t>
      </w:r>
      <w:r>
        <w:t>.</w:t>
      </w:r>
    </w:p>
    <w:p w14:paraId="6F225474" w14:textId="77777777" w:rsidR="007A7A10" w:rsidRDefault="00EC62A2">
      <w:pPr>
        <w:pStyle w:val="Heading1"/>
      </w:pPr>
      <w:r>
        <w:t>2. Problem statement</w:t>
      </w:r>
    </w:p>
    <w:p w14:paraId="130ED590" w14:textId="77777777" w:rsidR="007A7A10" w:rsidRDefault="00EC62A2">
      <w:r>
        <w:t>DEEPT runs privacy, platform, security, and regulatory governance across many specialist tools. Each workstream—consent, data-subject requests, tracker findings, access reviews, GIS compliance, data-use approvals, records management—maintains its own dashboard and operational queue. Program leads and executives cannot see overall posture or prioritize across dimensions without assembling screenshots from five URLs.</w:t>
      </w:r>
    </w:p>
    <w:p w14:paraId="3B23ACAF" w14:textId="718DFAF7" w:rsidR="007A7A10" w:rsidRDefault="00EC62A2">
      <w:r>
        <w:lastRenderedPageBreak/>
        <w:t>Posture charts alone do not answer what needs human</w:t>
      </w:r>
      <w:r w:rsidR="00686CC6">
        <w:t xml:space="preserve"> attention</w:t>
      </w:r>
      <w:r>
        <w:t xml:space="preserve"> this week. Privacy officers need triage and routing, not another static report. Stewards need classification review workflows connected to catalog assets, not a governance dashboard disconnected from the tables they curate. Auditors need exportable evidence packages tied to policy definitions and catalog objects—not ad hoc spreadsheet assembly before every review cycle.</w:t>
      </w:r>
    </w:p>
    <w:p w14:paraId="62A49854" w14:textId="355A2F2E" w:rsidR="007A7A10" w:rsidRDefault="00EC62A2">
      <w:r>
        <w:t>As Alation exits, governance and privacy teams need a stable home linked to catalog assets</w:t>
      </w:r>
      <w:r w:rsidR="00992A6E">
        <w:t xml:space="preserve"> already</w:t>
      </w:r>
      <w:r w:rsidR="00D90B69">
        <w:t xml:space="preserve"> backed by </w:t>
      </w:r>
      <w:r w:rsidR="00992A6E">
        <w:t xml:space="preserve">an </w:t>
      </w:r>
      <w:r w:rsidR="00D90B69">
        <w:t>internal solution, such as OMS</w:t>
      </w:r>
      <w:r>
        <w:t>. Without a dedicated Portal, governance features risk being buried in Foundations' engineer-first OMS UI—or duplicated in ways that fork truth between OMS and the Governance Metadata Repository.</w:t>
      </w:r>
    </w:p>
    <w:p w14:paraId="5F74B7CA" w14:textId="77777777" w:rsidR="007A7A10" w:rsidRDefault="00EC62A2">
      <w:r>
        <w:t>The Portal must solve:</w:t>
      </w:r>
    </w:p>
    <w:p w14:paraId="1BBBA218" w14:textId="77777777" w:rsidR="007A7A10" w:rsidRDefault="00EC62A2">
      <w:pPr>
        <w:pStyle w:val="ListBullet"/>
      </w:pPr>
      <w:r w:rsidRPr="00D70956">
        <w:rPr>
          <w:b/>
          <w:bCs/>
        </w:rPr>
        <w:t>Visibility:</w:t>
      </w:r>
      <w:r>
        <w:t xml:space="preserve"> one Governance Overview with PCI-style indices and dimension scores.</w:t>
      </w:r>
    </w:p>
    <w:p w14:paraId="084620CE" w14:textId="2341BD2A" w:rsidR="007A7A10" w:rsidRDefault="00EC62A2">
      <w:pPr>
        <w:pStyle w:val="ListBullet"/>
      </w:pPr>
      <w:r w:rsidRPr="00D70956">
        <w:rPr>
          <w:b/>
          <w:bCs/>
        </w:rPr>
        <w:t>Triage:</w:t>
      </w:r>
      <w:r>
        <w:t xml:space="preserve"> work</w:t>
      </w:r>
      <w:r w:rsidR="00992A6E">
        <w:t>flows</w:t>
      </w:r>
      <w:r w:rsidR="001E648A">
        <w:t>/</w:t>
      </w:r>
      <w:r>
        <w:t xml:space="preserve"> </w:t>
      </w:r>
      <w:r w:rsidR="001E648A">
        <w:t xml:space="preserve">queues </w:t>
      </w:r>
      <w:r>
        <w:t>that surface SLA breaches and route to right downstream tool.</w:t>
      </w:r>
    </w:p>
    <w:p w14:paraId="05652727" w14:textId="77777777" w:rsidR="007A7A10" w:rsidRDefault="00EC62A2">
      <w:pPr>
        <w:pStyle w:val="ListBullet"/>
      </w:pPr>
      <w:r w:rsidRPr="00D70956">
        <w:rPr>
          <w:b/>
          <w:bCs/>
        </w:rPr>
        <w:t>Coherence:</w:t>
      </w:r>
      <w:r>
        <w:t xml:space="preserve"> defined vs observed—policy intent alongside what OMS sees on catalog assets.</w:t>
      </w:r>
    </w:p>
    <w:p w14:paraId="149BAC02" w14:textId="77777777" w:rsidR="007A7A10" w:rsidRDefault="00EC62A2">
      <w:pPr>
        <w:pStyle w:val="ListBullet"/>
      </w:pPr>
      <w:r w:rsidRPr="00D70956">
        <w:rPr>
          <w:b/>
          <w:bCs/>
        </w:rPr>
        <w:t>Evidence:</w:t>
      </w:r>
      <w:r>
        <w:t xml:space="preserve"> auditor-oriented export without rebuilding every compliance backend.</w:t>
      </w:r>
    </w:p>
    <w:p w14:paraId="33227BFB" w14:textId="77777777" w:rsidR="007A7A10" w:rsidRDefault="00EC62A2">
      <w:pPr>
        <w:pStyle w:val="ListBullet"/>
      </w:pPr>
      <w:r w:rsidRPr="00D70956">
        <w:rPr>
          <w:b/>
          <w:bCs/>
        </w:rPr>
        <w:t>Separation:</w:t>
      </w:r>
      <w:r>
        <w:t xml:space="preserve"> govern &amp; prove in Portal; discover &amp; steward in Business Data Catalog.</w:t>
      </w:r>
    </w:p>
    <w:p w14:paraId="4CFB08F3" w14:textId="77777777" w:rsidR="007A7A10" w:rsidRDefault="00EC62A2">
      <w:pPr>
        <w:pStyle w:val="Heading1"/>
      </w:pPr>
      <w:r>
        <w:t>3. Product vision &amp; positioning</w:t>
      </w:r>
    </w:p>
    <w:p w14:paraId="55933807" w14:textId="77777777" w:rsidR="007A7A10" w:rsidRDefault="00EC62A2">
      <w:r w:rsidRPr="002C6F57">
        <w:rPr>
          <w:b/>
          <w:bCs/>
        </w:rPr>
        <w:t>Vision:</w:t>
      </w:r>
      <w:r>
        <w:t xml:space="preserve"> The Data Governance Portal is the operating layer for privacy, platform, security, and regulatory posture—not a monolith that absorbs Kronos, PULS, or consent platforms, but the shell that makes the whole program legible to non-specialists.</w:t>
      </w:r>
    </w:p>
    <w:p w14:paraId="0BD95803" w14:textId="77777777" w:rsidR="007A7A10" w:rsidRDefault="00EC62A2">
      <w:r>
        <w:t>Positioning within Navigator:</w:t>
      </w:r>
    </w:p>
    <w:tbl>
      <w:tblPr>
        <w:tblStyle w:val="TableGrid"/>
        <w:tblW w:w="0" w:type="auto"/>
        <w:tblLook w:val="04A0" w:firstRow="1" w:lastRow="0" w:firstColumn="1" w:lastColumn="0" w:noHBand="0" w:noVBand="1"/>
      </w:tblPr>
      <w:tblGrid>
        <w:gridCol w:w="2880"/>
        <w:gridCol w:w="2880"/>
        <w:gridCol w:w="2880"/>
      </w:tblGrid>
      <w:tr w:rsidR="007A7A10" w14:paraId="3CE962E7" w14:textId="77777777">
        <w:tc>
          <w:tcPr>
            <w:tcW w:w="2880" w:type="dxa"/>
          </w:tcPr>
          <w:p w14:paraId="2C121B0C" w14:textId="77777777" w:rsidR="007A7A10" w:rsidRPr="002C6F57" w:rsidRDefault="00EC62A2">
            <w:pPr>
              <w:rPr>
                <w:b/>
                <w:bCs/>
              </w:rPr>
            </w:pPr>
            <w:r w:rsidRPr="002C6F57">
              <w:rPr>
                <w:b/>
                <w:bCs/>
              </w:rPr>
              <w:t>Product surface</w:t>
            </w:r>
          </w:p>
        </w:tc>
        <w:tc>
          <w:tcPr>
            <w:tcW w:w="2880" w:type="dxa"/>
          </w:tcPr>
          <w:p w14:paraId="4DA4586D" w14:textId="77777777" w:rsidR="007A7A10" w:rsidRPr="002C6F57" w:rsidRDefault="00EC62A2">
            <w:pPr>
              <w:rPr>
                <w:b/>
                <w:bCs/>
              </w:rPr>
            </w:pPr>
            <w:r w:rsidRPr="002C6F57">
              <w:rPr>
                <w:b/>
                <w:bCs/>
              </w:rPr>
              <w:t>Primary job</w:t>
            </w:r>
          </w:p>
        </w:tc>
        <w:tc>
          <w:tcPr>
            <w:tcW w:w="2880" w:type="dxa"/>
          </w:tcPr>
          <w:p w14:paraId="34E128DC" w14:textId="77777777" w:rsidR="007A7A10" w:rsidRPr="002C6F57" w:rsidRDefault="00EC62A2">
            <w:pPr>
              <w:rPr>
                <w:b/>
                <w:bCs/>
              </w:rPr>
            </w:pPr>
            <w:r w:rsidRPr="002C6F57">
              <w:rPr>
                <w:b/>
                <w:bCs/>
              </w:rPr>
              <w:t>Primary users</w:t>
            </w:r>
          </w:p>
        </w:tc>
      </w:tr>
      <w:tr w:rsidR="007A7A10" w14:paraId="487AAEEA" w14:textId="77777777">
        <w:tc>
          <w:tcPr>
            <w:tcW w:w="2880" w:type="dxa"/>
          </w:tcPr>
          <w:p w14:paraId="60840FBB" w14:textId="77777777" w:rsidR="007A7A10" w:rsidRDefault="00EC62A2">
            <w:r>
              <w:t>Data Governance Portal</w:t>
            </w:r>
          </w:p>
        </w:tc>
        <w:tc>
          <w:tcPr>
            <w:tcW w:w="2880" w:type="dxa"/>
          </w:tcPr>
          <w:p w14:paraId="455C74A4" w14:textId="77777777" w:rsidR="007A7A10" w:rsidRDefault="00EC62A2">
            <w:r w:rsidRPr="002C6F57">
              <w:rPr>
                <w:i/>
                <w:iCs/>
              </w:rPr>
              <w:t>Govern &amp; prove</w:t>
            </w:r>
            <w:r>
              <w:t xml:space="preserve"> — posture, exceptions, evidence</w:t>
            </w:r>
          </w:p>
        </w:tc>
        <w:tc>
          <w:tcPr>
            <w:tcW w:w="2880" w:type="dxa"/>
          </w:tcPr>
          <w:p w14:paraId="06F38D26" w14:textId="77777777" w:rsidR="007A7A10" w:rsidRDefault="00EC62A2">
            <w:r>
              <w:t>Privacy/compliance, program leads, audit, stewards (workflows)</w:t>
            </w:r>
          </w:p>
        </w:tc>
      </w:tr>
      <w:tr w:rsidR="007A7A10" w14:paraId="0E994366" w14:textId="77777777">
        <w:tc>
          <w:tcPr>
            <w:tcW w:w="2880" w:type="dxa"/>
          </w:tcPr>
          <w:p w14:paraId="2595251F" w14:textId="77777777" w:rsidR="007A7A10" w:rsidRDefault="00EC62A2">
            <w:r>
              <w:t>Business Data Catalog</w:t>
            </w:r>
          </w:p>
        </w:tc>
        <w:tc>
          <w:tcPr>
            <w:tcW w:w="2880" w:type="dxa"/>
          </w:tcPr>
          <w:p w14:paraId="65BDCF21" w14:textId="77777777" w:rsidR="007A7A10" w:rsidRDefault="00EC62A2">
            <w:r w:rsidRPr="002C6F57">
              <w:rPr>
                <w:i/>
                <w:iCs/>
              </w:rPr>
              <w:t>Discover &amp; steward</w:t>
            </w:r>
            <w:r>
              <w:t xml:space="preserve"> — search, glossary, asset detail</w:t>
            </w:r>
          </w:p>
        </w:tc>
        <w:tc>
          <w:tcPr>
            <w:tcW w:w="2880" w:type="dxa"/>
          </w:tcPr>
          <w:p w14:paraId="3DC02005" w14:textId="77777777" w:rsidR="007A7A10" w:rsidRDefault="00EC62A2">
            <w:r>
              <w:t>Analysts, stewards, business consumers</w:t>
            </w:r>
          </w:p>
        </w:tc>
      </w:tr>
      <w:tr w:rsidR="007A7A10" w14:paraId="584C56D3" w14:textId="77777777">
        <w:tc>
          <w:tcPr>
            <w:tcW w:w="2880" w:type="dxa"/>
          </w:tcPr>
          <w:p w14:paraId="28BB62E4" w14:textId="77777777" w:rsidR="007A7A10" w:rsidRDefault="00EC62A2">
            <w:r>
              <w:t>Foundations OMS UI</w:t>
            </w:r>
          </w:p>
        </w:tc>
        <w:tc>
          <w:tcPr>
            <w:tcW w:w="2880" w:type="dxa"/>
          </w:tcPr>
          <w:p w14:paraId="37CD9F91" w14:textId="77777777" w:rsidR="007A7A10" w:rsidRDefault="00EC62A2">
            <w:r w:rsidRPr="002C6F57">
              <w:rPr>
                <w:i/>
                <w:iCs/>
              </w:rPr>
              <w:t>Technical metadata</w:t>
            </w:r>
            <w:r>
              <w:t xml:space="preserve"> — lineage, SQL, ops context</w:t>
            </w:r>
          </w:p>
        </w:tc>
        <w:tc>
          <w:tcPr>
            <w:tcW w:w="2880" w:type="dxa"/>
          </w:tcPr>
          <w:p w14:paraId="666F563D" w14:textId="77777777" w:rsidR="007A7A10" w:rsidRDefault="00EC62A2">
            <w:r>
              <w:t>Data engineers, platform operators</w:t>
            </w:r>
          </w:p>
        </w:tc>
      </w:tr>
    </w:tbl>
    <w:p w14:paraId="03ABAF61" w14:textId="77777777" w:rsidR="007A7A10" w:rsidRDefault="007A7A10"/>
    <w:p w14:paraId="6C73BDBB" w14:textId="77777777" w:rsidR="007A7A10" w:rsidRDefault="00EC62A2">
      <w:r>
        <w:t>Organizing principle: Portal information architecture follows four functional dimensions—Privacy, Platform, Security, Regulatory—mapped to how DEEPT runs governance programs, not internal org-chart names.</w:t>
      </w:r>
    </w:p>
    <w:p w14:paraId="2F429031" w14:textId="77777777" w:rsidR="007A7A10" w:rsidRDefault="00EC62A2">
      <w:pPr>
        <w:pStyle w:val="Heading1"/>
      </w:pPr>
      <w:r>
        <w:lastRenderedPageBreak/>
        <w:t>4. Scope</w:t>
      </w:r>
    </w:p>
    <w:p w14:paraId="27A278CD" w14:textId="77777777" w:rsidR="007A7A10" w:rsidRDefault="00EC62A2">
      <w:pPr>
        <w:pStyle w:val="Heading2"/>
      </w:pPr>
      <w:r>
        <w:t>4.1 In scope</w:t>
      </w:r>
    </w:p>
    <w:p w14:paraId="07099B8C" w14:textId="575C585F" w:rsidR="007A7A10" w:rsidRDefault="00B640F1" w:rsidP="00655160">
      <w:pPr>
        <w:pStyle w:val="ListBullet"/>
        <w:numPr>
          <w:ilvl w:val="0"/>
          <w:numId w:val="0"/>
        </w:numPr>
      </w:pPr>
      <w:r>
        <w:t xml:space="preserve">The </w:t>
      </w:r>
      <w:r w:rsidR="00EC62A2">
        <w:t xml:space="preserve">Governance Overview landing </w:t>
      </w:r>
      <w:r>
        <w:t xml:space="preserve">has four </w:t>
      </w:r>
      <w:r w:rsidR="00655160">
        <w:t>section indices</w:t>
      </w:r>
      <w:r w:rsidR="00405A69">
        <w:t xml:space="preserve">: </w:t>
      </w:r>
      <w:r w:rsidR="00405A69">
        <w:t>Privacy, Platform, Security, Regulatory</w:t>
      </w:r>
      <w:r w:rsidR="00405A69">
        <w:t>.</w:t>
      </w:r>
      <w:r w:rsidR="00405A69">
        <w:t xml:space="preserve"> </w:t>
      </w:r>
      <w:r w:rsidR="00655160">
        <w:t>These f</w:t>
      </w:r>
      <w:r w:rsidR="00EC62A2">
        <w:t xml:space="preserve">our dimension hubs </w:t>
      </w:r>
      <w:r w:rsidR="003E5770">
        <w:t>each contain an</w:t>
      </w:r>
      <w:r w:rsidR="00EC62A2">
        <w:t xml:space="preserve"> Overview </w:t>
      </w:r>
      <w:r w:rsidR="003E5770">
        <w:t>and</w:t>
      </w:r>
      <w:r w:rsidR="00EC62A2">
        <w:t xml:space="preserve"> Work queue tabs</w:t>
      </w:r>
      <w:r w:rsidR="00F51704">
        <w:t xml:space="preserve"> with different functions of reporting </w:t>
      </w:r>
      <w:r w:rsidR="00110825">
        <w:t>or</w:t>
      </w:r>
      <w:r w:rsidR="00F51704">
        <w:t xml:space="preserve"> </w:t>
      </w:r>
      <w:r w:rsidR="00110825">
        <w:t>governance interactivity</w:t>
      </w:r>
      <w:r w:rsidR="00EC62A2">
        <w:t>.</w:t>
      </w:r>
    </w:p>
    <w:p w14:paraId="16A0EBE1" w14:textId="1A54720D" w:rsidR="007A7A10" w:rsidRDefault="00EC62A2" w:rsidP="00355D55">
      <w:pPr>
        <w:pStyle w:val="ListBullet"/>
        <w:numPr>
          <w:ilvl w:val="0"/>
          <w:numId w:val="10"/>
        </w:numPr>
      </w:pPr>
      <w:r w:rsidRPr="00F549E8">
        <w:rPr>
          <w:b/>
          <w:bCs/>
        </w:rPr>
        <w:t>Work queue model</w:t>
      </w:r>
      <w:r w:rsidR="00E43E4A">
        <w:t xml:space="preserve"> houses a u</w:t>
      </w:r>
      <w:r>
        <w:t>nified queue filtered by dimension</w:t>
      </w:r>
      <w:r w:rsidR="007C108B">
        <w:t xml:space="preserve"> and</w:t>
      </w:r>
      <w:r>
        <w:t xml:space="preserve"> handoffs to downstream specialist tools.</w:t>
      </w:r>
    </w:p>
    <w:p w14:paraId="3685DC0C" w14:textId="34A82927" w:rsidR="007A7A10" w:rsidRDefault="00EC62A2" w:rsidP="00355D55">
      <w:pPr>
        <w:pStyle w:val="ListBullet"/>
        <w:numPr>
          <w:ilvl w:val="0"/>
          <w:numId w:val="10"/>
        </w:numPr>
      </w:pPr>
      <w:r w:rsidRPr="00F549E8">
        <w:rPr>
          <w:b/>
          <w:bCs/>
        </w:rPr>
        <w:t>Platform dimension</w:t>
      </w:r>
      <w:r>
        <w:t xml:space="preserve"> </w:t>
      </w:r>
      <w:r w:rsidR="00E43E4A">
        <w:t xml:space="preserve">contains </w:t>
      </w:r>
      <w:r>
        <w:t>steward coverage, classifications management UI, policies, deep links to Business Data Catalog.</w:t>
      </w:r>
    </w:p>
    <w:p w14:paraId="485792DF" w14:textId="323F7B23" w:rsidR="007A7A10" w:rsidRDefault="00EC62A2" w:rsidP="00355D55">
      <w:pPr>
        <w:pStyle w:val="ListBullet"/>
        <w:numPr>
          <w:ilvl w:val="0"/>
          <w:numId w:val="10"/>
        </w:numPr>
      </w:pPr>
      <w:r w:rsidRPr="00F549E8">
        <w:rPr>
          <w:b/>
          <w:bCs/>
        </w:rPr>
        <w:t>Privacy dimension</w:t>
      </w:r>
      <w:r w:rsidR="00E43E4A">
        <w:t xml:space="preserve"> maintains </w:t>
      </w:r>
      <w:r>
        <w:t>consent posture, DSR volume/SLA, tracker remediation KPIs and queue routing.</w:t>
      </w:r>
    </w:p>
    <w:p w14:paraId="62AA5F09" w14:textId="37E05F54" w:rsidR="007A7A10" w:rsidRDefault="00EC62A2" w:rsidP="00355D55">
      <w:pPr>
        <w:pStyle w:val="ListBullet"/>
        <w:numPr>
          <w:ilvl w:val="0"/>
          <w:numId w:val="10"/>
        </w:numPr>
      </w:pPr>
      <w:r w:rsidRPr="00F549E8">
        <w:rPr>
          <w:b/>
          <w:bCs/>
        </w:rPr>
        <w:t>Security dimension</w:t>
      </w:r>
      <w:r>
        <w:t xml:space="preserve"> </w:t>
      </w:r>
      <w:r w:rsidR="00E43E4A">
        <w:t xml:space="preserve">holds </w:t>
      </w:r>
      <w:r>
        <w:t>access reviews, GIS compliance, data-use approval visibility and queues.</w:t>
      </w:r>
    </w:p>
    <w:p w14:paraId="3D0CB6EF" w14:textId="068A28EB" w:rsidR="007A7A10" w:rsidRDefault="00EC62A2" w:rsidP="00355D55">
      <w:pPr>
        <w:pStyle w:val="ListBullet"/>
        <w:numPr>
          <w:ilvl w:val="0"/>
          <w:numId w:val="10"/>
        </w:numPr>
      </w:pPr>
      <w:r w:rsidRPr="00F549E8">
        <w:rPr>
          <w:b/>
          <w:bCs/>
        </w:rPr>
        <w:t>Regulatory dimension</w:t>
      </w:r>
      <w:r w:rsidR="00F549E8">
        <w:t xml:space="preserve"> consists of</w:t>
      </w:r>
      <w:r>
        <w:t xml:space="preserve"> laws &amp; regulations, incidents, audits</w:t>
      </w:r>
      <w:r w:rsidR="00586E50">
        <w:t>, and a</w:t>
      </w:r>
      <w:r>
        <w:t xml:space="preserve"> Kronos inventory deep link.</w:t>
      </w:r>
    </w:p>
    <w:p w14:paraId="350281D7" w14:textId="77777777" w:rsidR="00586E50" w:rsidRDefault="00586E50" w:rsidP="00586E50">
      <w:pPr>
        <w:pStyle w:val="ListBullet"/>
        <w:numPr>
          <w:ilvl w:val="0"/>
          <w:numId w:val="0"/>
        </w:numPr>
        <w:ind w:left="360" w:hanging="360"/>
      </w:pPr>
    </w:p>
    <w:p w14:paraId="1259D62D" w14:textId="77777777" w:rsidR="00D035D1" w:rsidRDefault="00D035D1" w:rsidP="00586E50">
      <w:pPr>
        <w:pStyle w:val="ListBullet"/>
        <w:numPr>
          <w:ilvl w:val="0"/>
          <w:numId w:val="0"/>
        </w:numPr>
        <w:ind w:left="360" w:hanging="360"/>
      </w:pPr>
      <w:r>
        <w:t>The functionality above would a</w:t>
      </w:r>
      <w:r w:rsidR="00586E50">
        <w:t>lso</w:t>
      </w:r>
      <w:r w:rsidR="00585D03">
        <w:t xml:space="preserve"> contain defined and </w:t>
      </w:r>
      <w:r w:rsidR="00EC62A2">
        <w:t>observed views linkin</w:t>
      </w:r>
      <w:r>
        <w:t xml:space="preserve">g </w:t>
      </w:r>
    </w:p>
    <w:p w14:paraId="075ADCAB" w14:textId="77777777" w:rsidR="00D035D1" w:rsidRDefault="00EC62A2" w:rsidP="00585D03">
      <w:pPr>
        <w:pStyle w:val="ListBullet"/>
        <w:numPr>
          <w:ilvl w:val="0"/>
          <w:numId w:val="0"/>
        </w:numPr>
        <w:ind w:left="360" w:hanging="360"/>
      </w:pPr>
      <w:r>
        <w:t>policy/classification definitions to OMS catalog state</w:t>
      </w:r>
      <w:r w:rsidR="00D035D1">
        <w:t xml:space="preserve">. In addition, </w:t>
      </w:r>
      <w:r w:rsidR="00585D03">
        <w:t>e</w:t>
      </w:r>
      <w:r>
        <w:t>vidence export and auditor-</w:t>
      </w:r>
    </w:p>
    <w:p w14:paraId="4F2CC1A8" w14:textId="4566B05F" w:rsidR="007A7A10" w:rsidRDefault="00D035D1" w:rsidP="00585D03">
      <w:pPr>
        <w:pStyle w:val="ListBullet"/>
        <w:numPr>
          <w:ilvl w:val="0"/>
          <w:numId w:val="0"/>
        </w:numPr>
        <w:ind w:left="360" w:hanging="360"/>
      </w:pPr>
      <w:r>
        <w:t>o</w:t>
      </w:r>
      <w:r w:rsidR="00EC62A2">
        <w:t>riented read-only views from Portal header</w:t>
      </w:r>
      <w:r>
        <w:t xml:space="preserve"> would also surface here</w:t>
      </w:r>
      <w:r w:rsidR="00EC62A2">
        <w:t>.</w:t>
      </w:r>
      <w:r>
        <w:t xml:space="preserve"> </w:t>
      </w:r>
    </w:p>
    <w:p w14:paraId="147DF6A0" w14:textId="77777777" w:rsidR="00D035D1" w:rsidRDefault="00D035D1" w:rsidP="00585D03">
      <w:pPr>
        <w:pStyle w:val="ListBullet"/>
        <w:numPr>
          <w:ilvl w:val="0"/>
          <w:numId w:val="0"/>
        </w:numPr>
        <w:ind w:left="360" w:hanging="360"/>
      </w:pPr>
    </w:p>
    <w:p w14:paraId="3749FCE7" w14:textId="2ACF0CC1" w:rsidR="007A7A10" w:rsidRDefault="005E6C06" w:rsidP="004E2E7E">
      <w:pPr>
        <w:pStyle w:val="ListBullet"/>
        <w:numPr>
          <w:ilvl w:val="0"/>
          <w:numId w:val="0"/>
        </w:numPr>
      </w:pPr>
      <w:r>
        <w:t>The s</w:t>
      </w:r>
      <w:r w:rsidR="00EC62A2">
        <w:t>hared Navigator shell</w:t>
      </w:r>
      <w:r>
        <w:t xml:space="preserve"> would consist of a</w:t>
      </w:r>
      <w:r w:rsidR="00EC62A2">
        <w:t xml:space="preserve"> top bar, global search, breadcrumbs, collapsible left rail (v1 two-tab or v2 governance-first IA</w:t>
      </w:r>
      <w:r w:rsidR="00A50813">
        <w:t xml:space="preserve"> as possible options</w:t>
      </w:r>
      <w:r w:rsidR="00EC62A2">
        <w:t>).</w:t>
      </w:r>
      <w:r w:rsidR="00A50813">
        <w:t xml:space="preserve">  The </w:t>
      </w:r>
      <w:r w:rsidR="00EC62A2">
        <w:t xml:space="preserve">Gov App backend </w:t>
      </w:r>
      <w:r w:rsidR="004E2E7E">
        <w:t>would</w:t>
      </w:r>
      <w:r w:rsidR="00A50813">
        <w:t xml:space="preserve"> require </w:t>
      </w:r>
      <w:r w:rsidR="00EC62A2">
        <w:t>integration for classifications, policies, and metrics (phased).</w:t>
      </w:r>
      <w:r w:rsidR="00A50813">
        <w:t xml:space="preserve"> Last, r</w:t>
      </w:r>
      <w:r w:rsidR="00EC62A2">
        <w:t xml:space="preserve">ole-based landing pages </w:t>
      </w:r>
      <w:r w:rsidR="004E2E7E">
        <w:t>would exist for each of the four pillars, with o</w:t>
      </w:r>
      <w:r w:rsidR="00EC62A2">
        <w:t>verview + export</w:t>
      </w:r>
      <w:r w:rsidR="004E2E7E">
        <w:t>/workflows being common.</w:t>
      </w:r>
    </w:p>
    <w:p w14:paraId="2C77E9AF" w14:textId="77777777" w:rsidR="007A7A10" w:rsidRDefault="00EC62A2">
      <w:pPr>
        <w:pStyle w:val="Heading2"/>
      </w:pPr>
      <w:r>
        <w:t>4.2 Out of scope (unless added by change request)</w:t>
      </w:r>
    </w:p>
    <w:p w14:paraId="24FB15A2" w14:textId="77777777" w:rsidR="00AD7230" w:rsidRDefault="00AD7230" w:rsidP="004E2E7E">
      <w:pPr>
        <w:pStyle w:val="ListBullet"/>
        <w:numPr>
          <w:ilvl w:val="0"/>
          <w:numId w:val="0"/>
        </w:numPr>
        <w:ind w:left="360" w:hanging="360"/>
      </w:pPr>
      <w:r>
        <w:t>For the sake of clarification, e</w:t>
      </w:r>
      <w:r w:rsidR="004E2E7E">
        <w:t>ach of the areas below would be considered out of scope</w:t>
      </w:r>
      <w:r>
        <w:t xml:space="preserve"> and are </w:t>
      </w:r>
    </w:p>
    <w:p w14:paraId="0C4B5655" w14:textId="6F76C19D" w:rsidR="004E2E7E" w:rsidRDefault="00AD7230" w:rsidP="004E2E7E">
      <w:pPr>
        <w:pStyle w:val="ListBullet"/>
        <w:numPr>
          <w:ilvl w:val="0"/>
          <w:numId w:val="0"/>
        </w:numPr>
        <w:ind w:left="360" w:hanging="360"/>
      </w:pPr>
      <w:r>
        <w:t>NOT intended by this effort</w:t>
      </w:r>
      <w:r w:rsidR="004E2E7E">
        <w:t>:</w:t>
      </w:r>
    </w:p>
    <w:p w14:paraId="0F4CA828" w14:textId="64291CDB" w:rsidR="007A7A10" w:rsidRDefault="00EC62A2">
      <w:pPr>
        <w:pStyle w:val="ListBullet"/>
      </w:pPr>
      <w:r>
        <w:t>Replacing specialist backends: consent platform, DSR orchestration, MAUI, tracker tools, Access Manager, GIS consoles.</w:t>
      </w:r>
    </w:p>
    <w:p w14:paraId="0ADBC83F" w14:textId="77777777" w:rsidR="007A7A10" w:rsidRDefault="00EC62A2">
      <w:pPr>
        <w:pStyle w:val="ListBullet"/>
      </w:pPr>
      <w:r>
        <w:t>Duplicating Business Data Catalog discovery flows (search, browse, glossary edit) inside Portal screens.</w:t>
      </w:r>
    </w:p>
    <w:p w14:paraId="2C9DD7D4" w14:textId="77777777" w:rsidR="007A7A10" w:rsidRDefault="00EC62A2">
      <w:pPr>
        <w:pStyle w:val="ListBullet"/>
      </w:pPr>
      <w:r>
        <w:t>Duplicating Kronos business inventory UI—Regulatory dimension links out to Kronos.</w:t>
      </w:r>
    </w:p>
    <w:p w14:paraId="3E6DA9AC" w14:textId="77777777" w:rsidR="007A7A10" w:rsidRDefault="00EC62A2">
      <w:pPr>
        <w:pStyle w:val="ListBullet"/>
      </w:pPr>
      <w:r>
        <w:t>Foundations OMS engineer UI (lineage graph, SQL tabs)—deep link only.</w:t>
      </w:r>
    </w:p>
    <w:p w14:paraId="1012F42B" w14:textId="77777777" w:rsidR="007A7A10" w:rsidRDefault="00EC62A2">
      <w:pPr>
        <w:pStyle w:val="ListBullet"/>
      </w:pPr>
      <w:r>
        <w:t>Metadata ingestion, connector scraping, or graph store ownership (626/MCI → OMS supply chain).</w:t>
      </w:r>
    </w:p>
    <w:p w14:paraId="422DD071" w14:textId="77777777" w:rsidR="007A7A10" w:rsidRDefault="00EC62A2">
      <w:pPr>
        <w:pStyle w:val="ListBullet"/>
      </w:pPr>
      <w:r>
        <w:t>MCP / agentic catalog access (owned by MCI + Data 66 patterns, not Portal).</w:t>
      </w:r>
    </w:p>
    <w:p w14:paraId="72A24914" w14:textId="77777777" w:rsidR="007A7A10" w:rsidRDefault="00EC62A2">
      <w:pPr>
        <w:pStyle w:val="ListBullet"/>
      </w:pPr>
      <w:r>
        <w:t>Full ITSM or enterprise problem management—incident integration TBD with platform partners.</w:t>
      </w:r>
    </w:p>
    <w:p w14:paraId="41D625D1" w14:textId="77777777" w:rsidR="00EF22C7" w:rsidRDefault="00EF22C7" w:rsidP="00EF22C7">
      <w:pPr>
        <w:pStyle w:val="ListBullet"/>
        <w:numPr>
          <w:ilvl w:val="0"/>
          <w:numId w:val="0"/>
        </w:numPr>
        <w:ind w:left="360" w:hanging="360"/>
      </w:pPr>
    </w:p>
    <w:p w14:paraId="56DA6FC9" w14:textId="77777777" w:rsidR="007A7A10" w:rsidRDefault="00EC62A2">
      <w:pPr>
        <w:pStyle w:val="Heading1"/>
      </w:pPr>
      <w:r>
        <w:lastRenderedPageBreak/>
        <w:t>5. User personas</w:t>
      </w:r>
    </w:p>
    <w:p w14:paraId="14FF650A" w14:textId="77777777" w:rsidR="007A7A10" w:rsidRDefault="00EC62A2">
      <w:r>
        <w:t>Primary Portal users operate governance programs—they need triage, attestation, and cross-pillar visibility. Secondary users consume governed metadata through Business Data Catalog. Engineers use Foundations OMS UI, not the Portal.</w:t>
      </w:r>
    </w:p>
    <w:tbl>
      <w:tblPr>
        <w:tblStyle w:val="TableGrid"/>
        <w:tblW w:w="0" w:type="auto"/>
        <w:tblLook w:val="04A0" w:firstRow="1" w:lastRow="0" w:firstColumn="1" w:lastColumn="0" w:noHBand="0" w:noVBand="1"/>
      </w:tblPr>
      <w:tblGrid>
        <w:gridCol w:w="2628"/>
        <w:gridCol w:w="2700"/>
        <w:gridCol w:w="3312"/>
      </w:tblGrid>
      <w:tr w:rsidR="007A7A10" w14:paraId="38E16D4A" w14:textId="77777777" w:rsidTr="00F12585">
        <w:tc>
          <w:tcPr>
            <w:tcW w:w="2628" w:type="dxa"/>
          </w:tcPr>
          <w:p w14:paraId="24D3DD24" w14:textId="77777777" w:rsidR="007A7A10" w:rsidRPr="00EF22C7" w:rsidRDefault="00EC62A2">
            <w:pPr>
              <w:rPr>
                <w:b/>
                <w:bCs/>
              </w:rPr>
            </w:pPr>
            <w:r w:rsidRPr="00EF22C7">
              <w:rPr>
                <w:b/>
                <w:bCs/>
              </w:rPr>
              <w:t>Persona</w:t>
            </w:r>
          </w:p>
        </w:tc>
        <w:tc>
          <w:tcPr>
            <w:tcW w:w="2700" w:type="dxa"/>
          </w:tcPr>
          <w:p w14:paraId="6ED783DE" w14:textId="77777777" w:rsidR="007A7A10" w:rsidRPr="00EF22C7" w:rsidRDefault="00EC62A2">
            <w:pPr>
              <w:rPr>
                <w:b/>
                <w:bCs/>
              </w:rPr>
            </w:pPr>
            <w:r w:rsidRPr="00EF22C7">
              <w:rPr>
                <w:b/>
                <w:bCs/>
              </w:rPr>
              <w:t>Portal role</w:t>
            </w:r>
          </w:p>
        </w:tc>
        <w:tc>
          <w:tcPr>
            <w:tcW w:w="3312" w:type="dxa"/>
          </w:tcPr>
          <w:p w14:paraId="5CEADB06" w14:textId="77777777" w:rsidR="007A7A10" w:rsidRPr="00EF22C7" w:rsidRDefault="00EC62A2">
            <w:pPr>
              <w:rPr>
                <w:b/>
                <w:bCs/>
              </w:rPr>
            </w:pPr>
            <w:r w:rsidRPr="00EF22C7">
              <w:rPr>
                <w:b/>
                <w:bCs/>
              </w:rPr>
              <w:t>Primary surfaces</w:t>
            </w:r>
          </w:p>
        </w:tc>
      </w:tr>
      <w:tr w:rsidR="007A7A10" w14:paraId="0804B5DC" w14:textId="77777777" w:rsidTr="00F12585">
        <w:tc>
          <w:tcPr>
            <w:tcW w:w="2628" w:type="dxa"/>
          </w:tcPr>
          <w:p w14:paraId="3B2A903E" w14:textId="77777777" w:rsidR="007A7A10" w:rsidRDefault="00EC62A2">
            <w:r>
              <w:t>Privacy &amp; compliance officers</w:t>
            </w:r>
          </w:p>
        </w:tc>
        <w:tc>
          <w:tcPr>
            <w:tcW w:w="2700" w:type="dxa"/>
          </w:tcPr>
          <w:p w14:paraId="6AEC64A0" w14:textId="77777777" w:rsidR="007A7A10" w:rsidRDefault="00EC62A2">
            <w:r>
              <w:t>Primary</w:t>
            </w:r>
          </w:p>
        </w:tc>
        <w:tc>
          <w:tcPr>
            <w:tcW w:w="3312" w:type="dxa"/>
          </w:tcPr>
          <w:p w14:paraId="09DD409E" w14:textId="77777777" w:rsidR="007A7A10" w:rsidRDefault="00EC62A2">
            <w:r>
              <w:t>DSR queues, consent posture, tracker remediation, compliance reporting</w:t>
            </w:r>
          </w:p>
        </w:tc>
      </w:tr>
      <w:tr w:rsidR="007A7A10" w14:paraId="54C154E4" w14:textId="77777777" w:rsidTr="00F12585">
        <w:tc>
          <w:tcPr>
            <w:tcW w:w="2628" w:type="dxa"/>
          </w:tcPr>
          <w:p w14:paraId="37C15ED6" w14:textId="77777777" w:rsidR="007A7A10" w:rsidRDefault="00EC62A2">
            <w:r>
              <w:t>Governance program leads &amp; executives</w:t>
            </w:r>
          </w:p>
        </w:tc>
        <w:tc>
          <w:tcPr>
            <w:tcW w:w="2700" w:type="dxa"/>
          </w:tcPr>
          <w:p w14:paraId="10600E23" w14:textId="77777777" w:rsidR="007A7A10" w:rsidRDefault="00EC62A2">
            <w:r>
              <w:t>Primary</w:t>
            </w:r>
          </w:p>
        </w:tc>
        <w:tc>
          <w:tcPr>
            <w:tcW w:w="3312" w:type="dxa"/>
          </w:tcPr>
          <w:p w14:paraId="500B18C0" w14:textId="77777777" w:rsidR="007A7A10" w:rsidRDefault="00EC62A2">
            <w:r>
              <w:t>Governance Overview, PCI + section indices, metrics governance, evidence export</w:t>
            </w:r>
          </w:p>
        </w:tc>
      </w:tr>
      <w:tr w:rsidR="007A7A10" w14:paraId="142C48B2" w14:textId="77777777" w:rsidTr="00F12585">
        <w:tc>
          <w:tcPr>
            <w:tcW w:w="2628" w:type="dxa"/>
          </w:tcPr>
          <w:p w14:paraId="17E29230" w14:textId="77777777" w:rsidR="007A7A10" w:rsidRDefault="00EC62A2">
            <w:r>
              <w:t>Data stewards / DPMs</w:t>
            </w:r>
          </w:p>
        </w:tc>
        <w:tc>
          <w:tcPr>
            <w:tcW w:w="2700" w:type="dxa"/>
          </w:tcPr>
          <w:p w14:paraId="6A0EE95E" w14:textId="77777777" w:rsidR="007A7A10" w:rsidRDefault="00EC62A2">
            <w:r>
              <w:t>Primary (workflows)</w:t>
            </w:r>
          </w:p>
        </w:tc>
        <w:tc>
          <w:tcPr>
            <w:tcW w:w="3312" w:type="dxa"/>
          </w:tcPr>
          <w:p w14:paraId="591BA240" w14:textId="77777777" w:rsidR="007A7A10" w:rsidRDefault="00EC62A2">
            <w:r>
              <w:t>Classifications Mgmt UI, tag &amp; policy workflows, classification review</w:t>
            </w:r>
          </w:p>
        </w:tc>
      </w:tr>
      <w:tr w:rsidR="007A7A10" w14:paraId="2CF908AC" w14:textId="77777777" w:rsidTr="00F12585">
        <w:tc>
          <w:tcPr>
            <w:tcW w:w="2628" w:type="dxa"/>
          </w:tcPr>
          <w:p w14:paraId="01ED872B" w14:textId="77777777" w:rsidR="007A7A10" w:rsidRDefault="00EC62A2">
            <w:r>
              <w:t>Access managers &amp; GIS / security</w:t>
            </w:r>
          </w:p>
        </w:tc>
        <w:tc>
          <w:tcPr>
            <w:tcW w:w="2700" w:type="dxa"/>
          </w:tcPr>
          <w:p w14:paraId="1067406F" w14:textId="77777777" w:rsidR="007A7A10" w:rsidRDefault="00EC62A2">
            <w:r>
              <w:t>Primary</w:t>
            </w:r>
          </w:p>
        </w:tc>
        <w:tc>
          <w:tcPr>
            <w:tcW w:w="3312" w:type="dxa"/>
          </w:tcPr>
          <w:p w14:paraId="641FA490" w14:textId="77777777" w:rsidR="007A7A10" w:rsidRDefault="00EC62A2">
            <w:r>
              <w:t>Access manager handoffs, data-use approvals, Security dimension queues</w:t>
            </w:r>
          </w:p>
        </w:tc>
      </w:tr>
      <w:tr w:rsidR="007A7A10" w14:paraId="4885F2A4" w14:textId="77777777" w:rsidTr="00F12585">
        <w:tc>
          <w:tcPr>
            <w:tcW w:w="2628" w:type="dxa"/>
          </w:tcPr>
          <w:p w14:paraId="68CE7896" w14:textId="77777777" w:rsidR="007A7A10" w:rsidRDefault="00EC62A2">
            <w:r>
              <w:t>Partner &amp; API managers</w:t>
            </w:r>
          </w:p>
        </w:tc>
        <w:tc>
          <w:tcPr>
            <w:tcW w:w="2700" w:type="dxa"/>
          </w:tcPr>
          <w:p w14:paraId="53F504FB" w14:textId="77777777" w:rsidR="007A7A10" w:rsidRDefault="00EC62A2">
            <w:r>
              <w:t>Primary</w:t>
            </w:r>
          </w:p>
        </w:tc>
        <w:tc>
          <w:tcPr>
            <w:tcW w:w="3312" w:type="dxa"/>
          </w:tcPr>
          <w:p w14:paraId="79CD0000" w14:textId="77777777" w:rsidR="007A7A10" w:rsidRDefault="00EC62A2">
            <w:r>
              <w:t>Partner API management handoffs, partner data transfer framework</w:t>
            </w:r>
          </w:p>
        </w:tc>
      </w:tr>
      <w:tr w:rsidR="007A7A10" w14:paraId="10971F5E" w14:textId="77777777" w:rsidTr="00F12585">
        <w:tc>
          <w:tcPr>
            <w:tcW w:w="2628" w:type="dxa"/>
          </w:tcPr>
          <w:p w14:paraId="55BA53F8" w14:textId="77777777" w:rsidR="007A7A10" w:rsidRDefault="00EC62A2">
            <w:r>
              <w:t>Records / inventory owners</w:t>
            </w:r>
          </w:p>
        </w:tc>
        <w:tc>
          <w:tcPr>
            <w:tcW w:w="2700" w:type="dxa"/>
          </w:tcPr>
          <w:p w14:paraId="68343B7D" w14:textId="77777777" w:rsidR="007A7A10" w:rsidRDefault="00EC62A2">
            <w:r>
              <w:t>Primary</w:t>
            </w:r>
          </w:p>
        </w:tc>
        <w:tc>
          <w:tcPr>
            <w:tcW w:w="3312" w:type="dxa"/>
          </w:tcPr>
          <w:p w14:paraId="36DB27EA" w14:textId="77777777" w:rsidR="007A7A10" w:rsidRDefault="00EC62A2">
            <w:r>
              <w:t>Business inventory workflows; Kronos link (Regulatory dimension)</w:t>
            </w:r>
          </w:p>
        </w:tc>
      </w:tr>
      <w:tr w:rsidR="007A7A10" w14:paraId="3EE24BB9" w14:textId="77777777" w:rsidTr="00F12585">
        <w:tc>
          <w:tcPr>
            <w:tcW w:w="2628" w:type="dxa"/>
          </w:tcPr>
          <w:p w14:paraId="109B0715" w14:textId="77777777" w:rsidR="007A7A10" w:rsidRDefault="00EC62A2">
            <w:r>
              <w:t>Internal audit &amp; legal</w:t>
            </w:r>
          </w:p>
        </w:tc>
        <w:tc>
          <w:tcPr>
            <w:tcW w:w="2700" w:type="dxa"/>
          </w:tcPr>
          <w:p w14:paraId="266B715E" w14:textId="77777777" w:rsidR="007A7A10" w:rsidRDefault="00EC62A2">
            <w:r>
              <w:t>Primary (read/export)</w:t>
            </w:r>
          </w:p>
        </w:tc>
        <w:tc>
          <w:tcPr>
            <w:tcW w:w="3312" w:type="dxa"/>
          </w:tcPr>
          <w:p w14:paraId="02E8FA98" w14:textId="77777777" w:rsidR="007A7A10" w:rsidRDefault="00EC62A2">
            <w:r>
              <w:t>Evidence aggregation, auditor view, regulatory incident posture</w:t>
            </w:r>
          </w:p>
        </w:tc>
      </w:tr>
      <w:tr w:rsidR="007A7A10" w14:paraId="0B7696A9" w14:textId="77777777" w:rsidTr="00F12585">
        <w:tc>
          <w:tcPr>
            <w:tcW w:w="2628" w:type="dxa"/>
          </w:tcPr>
          <w:p w14:paraId="0A7FBC06" w14:textId="77777777" w:rsidR="007A7A10" w:rsidRDefault="00EC62A2">
            <w:r>
              <w:t>Business &amp; analytics consumers</w:t>
            </w:r>
          </w:p>
        </w:tc>
        <w:tc>
          <w:tcPr>
            <w:tcW w:w="2700" w:type="dxa"/>
          </w:tcPr>
          <w:p w14:paraId="615CE50E" w14:textId="77777777" w:rsidR="007A7A10" w:rsidRDefault="00EC62A2">
            <w:r>
              <w:t>Indirect</w:t>
            </w:r>
          </w:p>
        </w:tc>
        <w:tc>
          <w:tcPr>
            <w:tcW w:w="3312" w:type="dxa"/>
          </w:tcPr>
          <w:p w14:paraId="43CC30BD" w14:textId="77777777" w:rsidR="007A7A10" w:rsidRDefault="00EC62A2">
            <w:r>
              <w:t>Business Data Catalog for discovery—not Portal MVP</w:t>
            </w:r>
          </w:p>
        </w:tc>
      </w:tr>
      <w:tr w:rsidR="007A7A10" w14:paraId="001FF46C" w14:textId="77777777" w:rsidTr="00F12585">
        <w:tc>
          <w:tcPr>
            <w:tcW w:w="2628" w:type="dxa"/>
          </w:tcPr>
          <w:p w14:paraId="5F7E7642" w14:textId="77777777" w:rsidR="007A7A10" w:rsidRDefault="00EC62A2">
            <w:r>
              <w:t>Data engineers / platform operators</w:t>
            </w:r>
          </w:p>
        </w:tc>
        <w:tc>
          <w:tcPr>
            <w:tcW w:w="2700" w:type="dxa"/>
          </w:tcPr>
          <w:p w14:paraId="118BA9E8" w14:textId="77777777" w:rsidR="007A7A10" w:rsidRDefault="00EC62A2">
            <w:r>
              <w:t>Not Portal</w:t>
            </w:r>
          </w:p>
        </w:tc>
        <w:tc>
          <w:tcPr>
            <w:tcW w:w="3312" w:type="dxa"/>
          </w:tcPr>
          <w:p w14:paraId="3601DA49" w14:textId="77777777" w:rsidR="007A7A10" w:rsidRDefault="00EC62A2">
            <w:r>
              <w:t>Foundations OMS UI; deep link from catalog asset</w:t>
            </w:r>
          </w:p>
        </w:tc>
      </w:tr>
    </w:tbl>
    <w:p w14:paraId="77BDC4B2" w14:textId="77777777" w:rsidR="007A7A10" w:rsidRDefault="00EC62A2">
      <w:pPr>
        <w:pStyle w:val="Heading1"/>
      </w:pPr>
      <w:r>
        <w:t>6. Information architecture</w:t>
      </w:r>
    </w:p>
    <w:p w14:paraId="462FE24A" w14:textId="77777777" w:rsidR="007A7A10" w:rsidRDefault="00EC62A2">
      <w:pPr>
        <w:pStyle w:val="Heading2"/>
      </w:pPr>
      <w:r>
        <w:t>6.1 Four dimensions</w:t>
      </w:r>
    </w:p>
    <w:tbl>
      <w:tblPr>
        <w:tblStyle w:val="TableGrid"/>
        <w:tblW w:w="0" w:type="auto"/>
        <w:tblLook w:val="04A0" w:firstRow="1" w:lastRow="0" w:firstColumn="1" w:lastColumn="0" w:noHBand="0" w:noVBand="1"/>
      </w:tblPr>
      <w:tblGrid>
        <w:gridCol w:w="2628"/>
        <w:gridCol w:w="2610"/>
        <w:gridCol w:w="3402"/>
      </w:tblGrid>
      <w:tr w:rsidR="007A7A10" w14:paraId="099431F4" w14:textId="77777777" w:rsidTr="00F12585">
        <w:tc>
          <w:tcPr>
            <w:tcW w:w="2628" w:type="dxa"/>
          </w:tcPr>
          <w:p w14:paraId="360913DD" w14:textId="77777777" w:rsidR="007A7A10" w:rsidRPr="00EF22C7" w:rsidRDefault="00EC62A2">
            <w:pPr>
              <w:rPr>
                <w:b/>
                <w:bCs/>
              </w:rPr>
            </w:pPr>
            <w:r w:rsidRPr="00EF22C7">
              <w:rPr>
                <w:b/>
                <w:bCs/>
              </w:rPr>
              <w:t>Dimension</w:t>
            </w:r>
          </w:p>
        </w:tc>
        <w:tc>
          <w:tcPr>
            <w:tcW w:w="2610" w:type="dxa"/>
          </w:tcPr>
          <w:p w14:paraId="154BDD1B" w14:textId="77777777" w:rsidR="007A7A10" w:rsidRPr="00EF22C7" w:rsidRDefault="00EC62A2">
            <w:pPr>
              <w:rPr>
                <w:b/>
                <w:bCs/>
              </w:rPr>
            </w:pPr>
            <w:r w:rsidRPr="00EF22C7">
              <w:rPr>
                <w:b/>
                <w:bCs/>
              </w:rPr>
              <w:t>Scope</w:t>
            </w:r>
          </w:p>
        </w:tc>
        <w:tc>
          <w:tcPr>
            <w:tcW w:w="3402" w:type="dxa"/>
          </w:tcPr>
          <w:p w14:paraId="1A6E03CB" w14:textId="77777777" w:rsidR="007A7A10" w:rsidRPr="00EF22C7" w:rsidRDefault="00EC62A2">
            <w:pPr>
              <w:rPr>
                <w:b/>
                <w:bCs/>
              </w:rPr>
            </w:pPr>
            <w:r w:rsidRPr="00EF22C7">
              <w:rPr>
                <w:b/>
                <w:bCs/>
              </w:rPr>
              <w:t>Example KPI / queue items</w:t>
            </w:r>
          </w:p>
        </w:tc>
      </w:tr>
      <w:tr w:rsidR="007A7A10" w14:paraId="55F58E33" w14:textId="77777777" w:rsidTr="00F12585">
        <w:tc>
          <w:tcPr>
            <w:tcW w:w="2628" w:type="dxa"/>
          </w:tcPr>
          <w:p w14:paraId="154D21C1" w14:textId="77777777" w:rsidR="007A7A10" w:rsidRDefault="00EC62A2">
            <w:r>
              <w:t>Privacy</w:t>
            </w:r>
          </w:p>
        </w:tc>
        <w:tc>
          <w:tcPr>
            <w:tcW w:w="2610" w:type="dxa"/>
          </w:tcPr>
          <w:p w14:paraId="4B14A0DC" w14:textId="77777777" w:rsidR="007A7A10" w:rsidRDefault="00EC62A2">
            <w:r>
              <w:t>Consent · guest data requests · tracker remediation</w:t>
            </w:r>
          </w:p>
        </w:tc>
        <w:tc>
          <w:tcPr>
            <w:tcW w:w="3402" w:type="dxa"/>
          </w:tcPr>
          <w:p w14:paraId="716BF727" w14:textId="77777777" w:rsidR="007A7A10" w:rsidRDefault="00EC62A2">
            <w:r>
              <w:t>PCI &amp; exception volume; DSR SLA breaches; tracker findings</w:t>
            </w:r>
          </w:p>
        </w:tc>
      </w:tr>
      <w:tr w:rsidR="007A7A10" w14:paraId="5622CBCB" w14:textId="77777777" w:rsidTr="00F12585">
        <w:tc>
          <w:tcPr>
            <w:tcW w:w="2628" w:type="dxa"/>
          </w:tcPr>
          <w:p w14:paraId="485D1E1B" w14:textId="77777777" w:rsidR="007A7A10" w:rsidRDefault="00EC62A2">
            <w:r>
              <w:t>Platform</w:t>
            </w:r>
          </w:p>
        </w:tc>
        <w:tc>
          <w:tcPr>
            <w:tcW w:w="2610" w:type="dxa"/>
          </w:tcPr>
          <w:p w14:paraId="3758DB02" w14:textId="77777777" w:rsidR="007A7A10" w:rsidRDefault="00EC62A2">
            <w:r>
              <w:t>Stewards · classifications · policies</w:t>
            </w:r>
          </w:p>
        </w:tc>
        <w:tc>
          <w:tcPr>
            <w:tcW w:w="3402" w:type="dxa"/>
          </w:tcPr>
          <w:p w14:paraId="66D6B676" w14:textId="77777777" w:rsidR="007A7A10" w:rsidRDefault="00EC62A2">
            <w:r>
              <w:t>Stewardship coverage; classification sign-offs; policy mappings</w:t>
            </w:r>
          </w:p>
        </w:tc>
      </w:tr>
      <w:tr w:rsidR="007A7A10" w14:paraId="5DD1AB1E" w14:textId="77777777" w:rsidTr="00F12585">
        <w:tc>
          <w:tcPr>
            <w:tcW w:w="2628" w:type="dxa"/>
          </w:tcPr>
          <w:p w14:paraId="0FF11F6A" w14:textId="77777777" w:rsidR="007A7A10" w:rsidRDefault="00EC62A2">
            <w:r>
              <w:t>Security</w:t>
            </w:r>
          </w:p>
        </w:tc>
        <w:tc>
          <w:tcPr>
            <w:tcW w:w="2610" w:type="dxa"/>
          </w:tcPr>
          <w:p w14:paraId="304ED1DE" w14:textId="622A5931" w:rsidR="007A7A10" w:rsidRDefault="00EC62A2">
            <w:r>
              <w:t>Access reviews · GIS · data use approvals</w:t>
            </w:r>
            <w:r w:rsidR="00F12585">
              <w:t xml:space="preserve"> </w:t>
            </w:r>
            <w:r w:rsidR="00F12585">
              <w:t>·</w:t>
            </w:r>
            <w:r w:rsidR="00F12585">
              <w:t xml:space="preserve"> RIM</w:t>
            </w:r>
          </w:p>
        </w:tc>
        <w:tc>
          <w:tcPr>
            <w:tcW w:w="3402" w:type="dxa"/>
          </w:tcPr>
          <w:p w14:paraId="5AD5F981" w14:textId="77777777" w:rsidR="007A7A10" w:rsidRDefault="00EC62A2">
            <w:r>
              <w:t>Access &amp; GIS compliance; data-use intake queue</w:t>
            </w:r>
          </w:p>
        </w:tc>
      </w:tr>
      <w:tr w:rsidR="007A7A10" w14:paraId="520BAA2E" w14:textId="77777777" w:rsidTr="00F12585">
        <w:tc>
          <w:tcPr>
            <w:tcW w:w="2628" w:type="dxa"/>
          </w:tcPr>
          <w:p w14:paraId="4F9E9542" w14:textId="77777777" w:rsidR="007A7A10" w:rsidRDefault="00EC62A2">
            <w:r>
              <w:t>Regulatory</w:t>
            </w:r>
          </w:p>
        </w:tc>
        <w:tc>
          <w:tcPr>
            <w:tcW w:w="2610" w:type="dxa"/>
          </w:tcPr>
          <w:p w14:paraId="11D0EC61" w14:textId="77777777" w:rsidR="007A7A10" w:rsidRDefault="00EC62A2">
            <w:r>
              <w:t>Laws · incidents · audits · inventory</w:t>
            </w:r>
          </w:p>
        </w:tc>
        <w:tc>
          <w:tcPr>
            <w:tcW w:w="3402" w:type="dxa"/>
          </w:tcPr>
          <w:p w14:paraId="17091231" w14:textId="77777777" w:rsidR="007A7A10" w:rsidRDefault="00EC62A2">
            <w:r>
              <w:t>Evidence readiness; regulatory incidents; Kronos inventory link</w:t>
            </w:r>
          </w:p>
        </w:tc>
      </w:tr>
    </w:tbl>
    <w:p w14:paraId="3FD8941E" w14:textId="77777777" w:rsidR="007A7A10" w:rsidRDefault="00EC62A2">
      <w:pPr>
        <w:pStyle w:val="Heading2"/>
      </w:pPr>
      <w:r>
        <w:lastRenderedPageBreak/>
        <w:t>6.2 Navigation IA — v1 vs v2</w:t>
      </w:r>
    </w:p>
    <w:tbl>
      <w:tblPr>
        <w:tblStyle w:val="TableGrid"/>
        <w:tblW w:w="0" w:type="auto"/>
        <w:tblLook w:val="04A0" w:firstRow="1" w:lastRow="0" w:firstColumn="1" w:lastColumn="0" w:noHBand="0" w:noVBand="1"/>
      </w:tblPr>
      <w:tblGrid>
        <w:gridCol w:w="2880"/>
        <w:gridCol w:w="2880"/>
        <w:gridCol w:w="2880"/>
      </w:tblGrid>
      <w:tr w:rsidR="007A7A10" w14:paraId="5DBEB759" w14:textId="77777777">
        <w:tc>
          <w:tcPr>
            <w:tcW w:w="2880" w:type="dxa"/>
          </w:tcPr>
          <w:p w14:paraId="72B7068E" w14:textId="77777777" w:rsidR="007A7A10" w:rsidRDefault="007A7A10"/>
        </w:tc>
        <w:tc>
          <w:tcPr>
            <w:tcW w:w="2880" w:type="dxa"/>
          </w:tcPr>
          <w:p w14:paraId="7283769C" w14:textId="77777777" w:rsidR="007A7A10" w:rsidRPr="00EF22C7" w:rsidRDefault="00EC62A2">
            <w:pPr>
              <w:rPr>
                <w:b/>
                <w:bCs/>
              </w:rPr>
            </w:pPr>
            <w:r w:rsidRPr="00EF22C7">
              <w:rPr>
                <w:b/>
                <w:bCs/>
              </w:rPr>
              <w:t>v1 — Two top-level tabs</w:t>
            </w:r>
          </w:p>
        </w:tc>
        <w:tc>
          <w:tcPr>
            <w:tcW w:w="2880" w:type="dxa"/>
          </w:tcPr>
          <w:p w14:paraId="386A36A2" w14:textId="77777777" w:rsidR="007A7A10" w:rsidRPr="00EF22C7" w:rsidRDefault="00EC62A2">
            <w:pPr>
              <w:rPr>
                <w:b/>
                <w:bCs/>
              </w:rPr>
            </w:pPr>
            <w:r w:rsidRPr="00EF22C7">
              <w:rPr>
                <w:b/>
                <w:bCs/>
              </w:rPr>
              <w:t>v2 — Governance-first (recommended for Portal)</w:t>
            </w:r>
          </w:p>
        </w:tc>
      </w:tr>
      <w:tr w:rsidR="007A7A10" w14:paraId="24D7A1EA" w14:textId="77777777">
        <w:tc>
          <w:tcPr>
            <w:tcW w:w="2880" w:type="dxa"/>
          </w:tcPr>
          <w:p w14:paraId="788CAAA5" w14:textId="77777777" w:rsidR="007A7A10" w:rsidRDefault="00EC62A2">
            <w:r>
              <w:t>Left nav</w:t>
            </w:r>
          </w:p>
        </w:tc>
        <w:tc>
          <w:tcPr>
            <w:tcW w:w="2880" w:type="dxa"/>
          </w:tcPr>
          <w:p w14:paraId="477B6990" w14:textId="77777777" w:rsidR="007A7A10" w:rsidRDefault="00EC62A2">
            <w:r>
              <w:t>Business Data Catalog | Data Governance Portal</w:t>
            </w:r>
          </w:p>
        </w:tc>
        <w:tc>
          <w:tcPr>
            <w:tcW w:w="2880" w:type="dxa"/>
          </w:tcPr>
          <w:p w14:paraId="648D8942" w14:textId="77777777" w:rsidR="007A7A10" w:rsidRDefault="00EC62A2">
            <w:r>
              <w:t>Governance Overview + Privacy / Platform / Security / Regulatory sections</w:t>
            </w:r>
          </w:p>
        </w:tc>
      </w:tr>
      <w:tr w:rsidR="007A7A10" w14:paraId="03455477" w14:textId="77777777">
        <w:tc>
          <w:tcPr>
            <w:tcW w:w="2880" w:type="dxa"/>
          </w:tcPr>
          <w:p w14:paraId="7F6B47ED" w14:textId="77777777" w:rsidR="007A7A10" w:rsidRDefault="00EC62A2">
            <w:r>
              <w:t>Catalog entry</w:t>
            </w:r>
          </w:p>
        </w:tc>
        <w:tc>
          <w:tcPr>
            <w:tcW w:w="2880" w:type="dxa"/>
          </w:tcPr>
          <w:p w14:paraId="51B33899" w14:textId="77777777" w:rsidR="007A7A10" w:rsidRDefault="00EC62A2">
            <w:r>
              <w:t>Top-level tab</w:t>
            </w:r>
          </w:p>
        </w:tc>
        <w:tc>
          <w:tcPr>
            <w:tcW w:w="2880" w:type="dxa"/>
          </w:tcPr>
          <w:p w14:paraId="638F15D4" w14:textId="77777777" w:rsidR="007A7A10" w:rsidRDefault="00EC62A2">
            <w:r>
              <w:t>Platform → Business Data Catalog (nested shell)</w:t>
            </w:r>
          </w:p>
        </w:tc>
      </w:tr>
      <w:tr w:rsidR="007A7A10" w14:paraId="3BA86043" w14:textId="77777777">
        <w:tc>
          <w:tcPr>
            <w:tcW w:w="2880" w:type="dxa"/>
          </w:tcPr>
          <w:p w14:paraId="15C602AB" w14:textId="77777777" w:rsidR="007A7A10" w:rsidRDefault="00EC62A2">
            <w:r>
              <w:t>Best for</w:t>
            </w:r>
          </w:p>
        </w:tc>
        <w:tc>
          <w:tcPr>
            <w:tcW w:w="2880" w:type="dxa"/>
          </w:tcPr>
          <w:p w14:paraId="68611EC1" w14:textId="77777777" w:rsidR="007A7A10" w:rsidRDefault="00EC62A2">
            <w:r>
              <w:t>Clear mode switch; Alation-exit MVP</w:t>
            </w:r>
          </w:p>
        </w:tc>
        <w:tc>
          <w:tcPr>
            <w:tcW w:w="2880" w:type="dxa"/>
          </w:tcPr>
          <w:p w14:paraId="70E5D1A3" w14:textId="77777777" w:rsidR="007A7A10" w:rsidRDefault="00EC62A2">
            <w:r>
              <w:t>Privacy/compliance default landing; exec posture first</w:t>
            </w:r>
          </w:p>
        </w:tc>
      </w:tr>
      <w:tr w:rsidR="007A7A10" w14:paraId="24551C0A" w14:textId="77777777">
        <w:tc>
          <w:tcPr>
            <w:tcW w:w="2880" w:type="dxa"/>
          </w:tcPr>
          <w:p w14:paraId="4581C288" w14:textId="77777777" w:rsidR="007A7A10" w:rsidRDefault="00EC62A2">
            <w:r>
              <w:t>Risk</w:t>
            </w:r>
          </w:p>
        </w:tc>
        <w:tc>
          <w:tcPr>
            <w:tcW w:w="2880" w:type="dxa"/>
          </w:tcPr>
          <w:p w14:paraId="1E10AD3B" w14:textId="77777777" w:rsidR="007A7A10" w:rsidRDefault="00EC62A2">
            <w:r>
              <w:t>Users may live only in catalog tab</w:t>
            </w:r>
          </w:p>
        </w:tc>
        <w:tc>
          <w:tcPr>
            <w:tcW w:w="2880" w:type="dxa"/>
          </w:tcPr>
          <w:p w14:paraId="00D27167" w14:textId="77777777" w:rsidR="007A7A10" w:rsidRDefault="00EC62A2">
            <w:r>
              <w:t>Catalog one click deeper—mitigated by search + Platform CTA</w:t>
            </w:r>
          </w:p>
        </w:tc>
      </w:tr>
    </w:tbl>
    <w:p w14:paraId="70217822" w14:textId="77777777" w:rsidR="007A7A10" w:rsidRDefault="007A7A10"/>
    <w:p w14:paraId="4F0AA726" w14:textId="77777777" w:rsidR="007A7A10" w:rsidRDefault="00EC62A2">
      <w:r>
        <w:t>Recommendation: ship v2 governance-first IA for the Portal Phase 2 hub; keep v1 two-tab pattern as the simpler MVP path for catalog-only users until Portal launches. Both use the same shell and APIs.</w:t>
      </w:r>
    </w:p>
    <w:p w14:paraId="66BB4986" w14:textId="77777777" w:rsidR="007A7A10" w:rsidRDefault="00EC62A2">
      <w:pPr>
        <w:pStyle w:val="Heading2"/>
      </w:pPr>
      <w:r>
        <w:t>6.3 Shared shell elements</w:t>
      </w:r>
    </w:p>
    <w:p>
      <w:pPr/>
      <w:r>
        <w:t>All products in the Navigator umbrella share a common shell so users experience one program rather than disconnected applications. The top bar carries the product breadcrumb, global search, role context, and primary actions such as Evidence export and Auditor view. The left rail supports either a mode switch between major surfaces (v1) or governance-first dimension navigation (v2), depending on the IA option in use.</w:t>
      </w:r>
    </w:p>
    <w:p>
      <w:pPr/>
      <w:r>
        <w:t>The main panel hosts Governance Overview, dimension hubs, work queues, or specialist handoffs as the user moves through the program. Deep links tie the story together: a Portal exception can route to a Business Data Catalog asset detail, and from there to Open in OMS when engineers need full technical context on the same object.</w:t>
      </w:r>
    </w:p>
    <w:p w14:paraId="429E942F" w14:textId="77777777" w:rsidR="007A7A10" w:rsidRDefault="00EC62A2">
      <w:pPr>
        <w:pStyle w:val="Heading1"/>
      </w:pPr>
      <w:r>
        <w:t>7. Functional requirements</w:t>
      </w:r>
    </w:p>
    <w:p>
      <w:pPr/>
      <w:r>
        <w:t>Functional requirements describe what the Portal must do across Overview, dimension hubs, queues, evidence, and navigation. Each subsection below maps to a major surface in the UDGE demo and Phase 2 delivery scope.</w:t>
      </w:r>
    </w:p>
    <w:p w14:paraId="58A79548" w14:textId="77777777" w:rsidR="007A7A10" w:rsidRDefault="00EC62A2">
      <w:pPr>
        <w:pStyle w:val="Heading2"/>
      </w:pPr>
      <w:r>
        <w:t>7.1 Governance Overview</w:t>
      </w:r>
    </w:p>
    <w:p>
      <w:pPr/>
      <w:r>
        <w:t>Governance Overview is the default landing for privacy, compliance, and executive personas. It displays the Privacy Compliance Index (PCI) as a hero metric with trend and status badge, alongside Platform, Security, and Regulatory section indices that drill down into their dimension hubs. Open exceptions appear by severity and dimension so leaders can see what needs attention without opening four separate tools. Where live feeds exist, trend charts support time-range selection so posture can be read in context rather than as a single snapshot.</w:t>
      </w:r>
    </w:p>
    <w:p w14:paraId="4FC5FEA1" w14:textId="77777777" w:rsidR="007A7A10" w:rsidRDefault="00EC62A2">
      <w:pPr>
        <w:pStyle w:val="Heading2"/>
      </w:pPr>
      <w:r>
        <w:t>7.2 Dimension hubs &amp; work queues</w:t>
      </w:r>
    </w:p>
    <w:p>
      <w:pPr/>
      <w:r>
        <w:t>Each dimension exposes an Overview tab with KPI cards and trend charts, and a Work queue tab with actionable items. Queue items carry title, severity, SLA state, assignee or owner, a linked asset or policy reference, and a handoff action into the appropriate downstream system. A unified queue model supports cross-dimension filtering, with dimension-specific views available as presets. Handoffs open MAUI, the consent platform, Access Manager, Navigator Requests, Kronos, or other specialist tools with context preserved where APIs allow. Closed and resolved items remain in the audit trail with timestamps.</w:t>
      </w:r>
    </w:p>
    <w:p w14:paraId="7118EE73" w14:textId="77777777" w:rsidR="007A7A10" w:rsidRDefault="00EC62A2">
      <w:pPr>
        <w:pStyle w:val="Heading2"/>
      </w:pPr>
      <w:r>
        <w:t>7.3 Privacy dimension</w:t>
      </w:r>
    </w:p>
    <w:p>
      <w:pPr/>
      <w:r>
        <w:t>The Privacy dimension surfaces consent-management posture KPIs and routes exceptions through the work queue. It shows DSR and guest data request volume, SLA compliance, and breach highlighting, and maintains a tracker remediation queue with severity and remediation status. The Portal deep-links to MAUI and other privacy operational tools rather than embedding replacement UIs in Phase 2.</w:t>
      </w:r>
    </w:p>
    <w:p w14:paraId="606222BA" w14:textId="77777777" w:rsidR="007A7A10" w:rsidRDefault="00EC62A2">
      <w:pPr>
        <w:pStyle w:val="Heading2"/>
      </w:pPr>
      <w:r>
        <w:t>7.4 Platform dimension</w:t>
      </w:r>
    </w:p>
    <w:p>
      <w:pPr/>
      <w:r>
        <w:t>Platform is the bridge between program operations and catalog stewardship. It reports stewardship coverage and steward assignment gaps, hosts a Classifications Management UI where stewards review, approve, or reject AI-suggested classifications and link outcomes to catalog assets, and provides policies management with control mappings tied to classifications and assets. Stewards enter Business Data Catalog from Platform for discovery and metadata curation. Defined vs observed views sit side by side so policy and classification intent can be compared to OMS-observed state on assets.</w:t>
      </w:r>
    </w:p>
    <w:p w14:paraId="52873A54" w14:textId="77777777" w:rsidR="007A7A10" w:rsidRDefault="00EC62A2">
      <w:pPr>
        <w:pStyle w:val="Heading2"/>
      </w:pPr>
      <w:r>
        <w:t>7.5 Security dimension</w:t>
      </w:r>
    </w:p>
    <w:p>
      <w:pPr/>
      <w:r>
        <w:t>The Security dimension makes access and compliance work visible in one place. It shows access review status and overdue attestation queue items, GIS compliance posture with exception routing, and a data-use approval intake queue that hands off to approval workflow systems. Over time, visibility into access and classification alignment will deepen through phased Access Manager integration.</w:t>
      </w:r>
    </w:p>
    <w:p w14:paraId="78BC13C1" w14:textId="77777777" w:rsidR="007A7A10" w:rsidRDefault="00EC62A2">
      <w:pPr>
        <w:pStyle w:val="Heading2"/>
      </w:pPr>
      <w:r>
        <w:t>7.6 Regulatory dimension</w:t>
      </w:r>
    </w:p>
    <w:p>
      <w:pPr/>
      <w:r>
        <w:t>Regulatory covers laws and regulations with applicability and control-mapping summaries, regulatory incident tracking on Overview and in the queue, and audit readiness indicators with audit-cycle queue items. Business inventory is not duplicated here: Regulatory provides a deep link to Kronos (https://dcf.corp.dig.com/vista/kronos/) rather than an embedded inventory UI.</w:t>
      </w:r>
    </w:p>
    <w:p w14:paraId="65789FAB" w14:textId="77777777" w:rsidR="007A7A10" w:rsidRDefault="00EC62A2">
      <w:pPr>
        <w:pStyle w:val="Heading2"/>
      </w:pPr>
      <w:r>
        <w:t>7.7 Evidence &amp; auditor view</w:t>
      </w:r>
    </w:p>
    <w:p>
      <w:pPr/>
      <w:r>
        <w:t>Evidence export packages posture metrics, open exceptions, and policy mappings for a selected scope and time range. Auditor view offers a read-only Portal mode that hides mutating actions and is optimized for attestation walkthroughs. Export supports PDF and/or structured download (CSV/JSON) per audit program requirements. Phase 3 adds scheduled evidence packages and automated refresh tied to catalog asset IDs.</w:t>
      </w:r>
    </w:p>
    <w:p w14:paraId="4999999A" w14:textId="77777777" w:rsidR="007A7A10" w:rsidRDefault="00EC62A2">
      <w:pPr>
        <w:pStyle w:val="Heading2"/>
      </w:pPr>
      <w:r>
        <w:t>7.8 Search &amp; global navigation</w:t>
      </w:r>
    </w:p>
    <w:p>
      <w:pPr/>
      <w:r>
        <w:t>Global search spans governance objects—policies, classifications, queue items—and catalog assets where the user is entitled. Results respect RBAC and route to the appropriate Portal workflow or Business Data Catalog asset detail. Breadcrumbs follow a dimension → function → detail hierarchy so users always know where they are in the program.</w:t>
      </w:r>
    </w:p>
    <w:p w14:paraId="590EB879" w14:textId="77777777" w:rsidR="007A7A10" w:rsidRDefault="00EC62A2">
      <w:pPr>
        <w:pStyle w:val="Heading1"/>
      </w:pPr>
      <w:r>
        <w:t>8. User stories</w:t>
      </w:r>
    </w:p>
    <w:p>
      <w:pPr/>
      <w:r>
        <w:t>Privacy officers land on Governance Overview, see PCI and open Privacy queue items, and know what needs action this week. From a DSR SLA breach in the queue they hand off to MAUI with case context preserved. Data stewards review pending classifications in Platform, approve or reject with rationale, and open the linked catalog asset in Business Data Catalog without losing program context.</w:t>
      </w:r>
    </w:p>
    <w:p>
      <w:pPr/>
      <w:r>
        <w:t>Governance program leads export an evidence package for an internal audit without assembling spreadsheets from five tools. Executives view Platform, Security, and Regulatory section indices on Overview and drill into exceptions by severity. Access managers see overdue access attestations in the Security queue and route to Access Manager for completion. Auditors use read-only auditor view to walk posture metrics and exception history for a defined scope. Records owners follow Regulatory → Inventory to Kronos for business inventory maintenance.</w:t>
      </w:r>
    </w:p>
    <w:p w14:paraId="5B6752D9" w14:textId="77777777" w:rsidR="007A7A10" w:rsidRDefault="00EC62A2">
      <w:pPr>
        <w:pStyle w:val="Heading1"/>
      </w:pPr>
      <w:r>
        <w:t>9. UI / UX requirements</w:t>
      </w:r>
    </w:p>
    <w:p>
      <w:pPr/>
      <w:r>
        <w:t>The Portal follows enterprise-style patterns with enterprise design review where applicable. Layout is container-first: dimension hub structure and KPI containers should be validated with leadership before final metric definitions are locked. Core flows target WCAG-oriented accessibility (exact tier set by program). The experience is desktop-first for program operators; read-only auditor view is acceptable on tablet.</w:t>
      </w:r>
    </w:p>
    <w:p>
      <w:pPr/>
      <w:r>
        <w:t>Empty states should explain when live feeds are not yet connected, distinguishing Phase 1 prototypes from Phase 2 live data. When KPIs are federated from downstream systems, stale data indicators show the last successful sync timestamp. Destructive actions—rejecting a classification, closing an exception—require confirmation and audit logging. Prototype references include data-navigator-governance/index.html (UDGE demo) and navigator-version-2/index.html (v2 shell).</w:t>
      </w:r>
    </w:p>
    <w:p w14:paraId="5B892409" w14:textId="77777777" w:rsidR="007A7A10" w:rsidRDefault="00EC62A2">
      <w:pPr>
        <w:pStyle w:val="Heading1"/>
      </w:pPr>
      <w:r>
        <w:t>10. Architecture &amp; integrations</w:t>
      </w:r>
    </w:p>
    <w:p w14:paraId="37385951" w14:textId="77777777" w:rsidR="007A7A10" w:rsidRDefault="00EC62A2">
      <w:r>
        <w:t>The Portal follows the Governance Platform capability architecture: Governance Console &amp; Applications above Gov Metadata Management Services, Governance Metadata Repository, OMS, and Compliance &amp; monitoring services.</w:t>
      </w:r>
    </w:p>
    <w:tbl>
      <w:tblPr>
        <w:tblStyle w:val="TableGrid"/>
        <w:tblW w:w="0" w:type="auto"/>
        <w:tblLook w:val="04A0" w:firstRow="1" w:lastRow="0" w:firstColumn="1" w:lastColumn="0" w:noHBand="0" w:noVBand="1"/>
      </w:tblPr>
      <w:tblGrid>
        <w:gridCol w:w="2880"/>
        <w:gridCol w:w="2880"/>
        <w:gridCol w:w="2880"/>
      </w:tblGrid>
      <w:tr w:rsidR="007A7A10" w14:paraId="360F0F39" w14:textId="77777777">
        <w:tc>
          <w:tcPr>
            <w:tcW w:w="2880" w:type="dxa"/>
          </w:tcPr>
          <w:p w14:paraId="07C74F6C" w14:textId="77777777" w:rsidR="007A7A10" w:rsidRPr="00AC7AAB" w:rsidRDefault="00EC62A2">
            <w:pPr>
              <w:rPr>
                <w:b/>
                <w:bCs/>
              </w:rPr>
            </w:pPr>
            <w:r w:rsidRPr="00AC7AAB">
              <w:rPr>
                <w:b/>
                <w:bCs/>
              </w:rPr>
              <w:t>Layer</w:t>
            </w:r>
          </w:p>
        </w:tc>
        <w:tc>
          <w:tcPr>
            <w:tcW w:w="2880" w:type="dxa"/>
          </w:tcPr>
          <w:p w14:paraId="043E914B" w14:textId="77777777" w:rsidR="007A7A10" w:rsidRPr="00AC7AAB" w:rsidRDefault="00EC62A2">
            <w:pPr>
              <w:rPr>
                <w:b/>
                <w:bCs/>
              </w:rPr>
            </w:pPr>
            <w:r w:rsidRPr="00AC7AAB">
              <w:rPr>
                <w:b/>
                <w:bCs/>
              </w:rPr>
              <w:t>What it is</w:t>
            </w:r>
          </w:p>
        </w:tc>
        <w:tc>
          <w:tcPr>
            <w:tcW w:w="2880" w:type="dxa"/>
          </w:tcPr>
          <w:p w14:paraId="6F58A06B" w14:textId="77777777" w:rsidR="007A7A10" w:rsidRPr="00AC7AAB" w:rsidRDefault="00EC62A2">
            <w:pPr>
              <w:rPr>
                <w:b/>
                <w:bCs/>
              </w:rPr>
            </w:pPr>
            <w:r w:rsidRPr="00AC7AAB">
              <w:rPr>
                <w:b/>
                <w:bCs/>
              </w:rPr>
              <w:t>Portal connection</w:t>
            </w:r>
          </w:p>
        </w:tc>
      </w:tr>
      <w:tr w:rsidR="007A7A10" w14:paraId="61593DE8" w14:textId="77777777">
        <w:tc>
          <w:tcPr>
            <w:tcW w:w="2880" w:type="dxa"/>
          </w:tcPr>
          <w:p w14:paraId="7AC7DC30" w14:textId="77777777" w:rsidR="007A7A10" w:rsidRDefault="00EC62A2">
            <w:r>
              <w:t>Governance Console &amp; Applications</w:t>
            </w:r>
          </w:p>
        </w:tc>
        <w:tc>
          <w:tcPr>
            <w:tcW w:w="2880" w:type="dxa"/>
          </w:tcPr>
          <w:p w14:paraId="60571F83" w14:textId="77777777" w:rsidR="007A7A10" w:rsidRDefault="00EC62A2">
            <w:r>
              <w:t>Portal, workflow UIs, management consoles</w:t>
            </w:r>
          </w:p>
        </w:tc>
        <w:tc>
          <w:tcPr>
            <w:tcW w:w="2880" w:type="dxa"/>
          </w:tcPr>
          <w:p w14:paraId="0960CB05" w14:textId="77777777" w:rsidR="007A7A10" w:rsidRDefault="00EC62A2">
            <w:r>
              <w:t>Primary UI surface; read/update via Gov Application Services</w:t>
            </w:r>
          </w:p>
        </w:tc>
      </w:tr>
      <w:tr w:rsidR="007A7A10" w14:paraId="77A4F11F" w14:textId="77777777">
        <w:tc>
          <w:tcPr>
            <w:tcW w:w="2880" w:type="dxa"/>
          </w:tcPr>
          <w:p w14:paraId="37A8C4E0" w14:textId="77777777" w:rsidR="007A7A10" w:rsidRDefault="00EC62A2">
            <w:r>
              <w:t>Gov Metadata Management Services</w:t>
            </w:r>
          </w:p>
        </w:tc>
        <w:tc>
          <w:tcPr>
            <w:tcW w:w="2880" w:type="dxa"/>
          </w:tcPr>
          <w:p w14:paraId="609585D0" w14:textId="77777777" w:rsidR="007A7A10" w:rsidRDefault="00EC62A2">
            <w:r>
              <w:t>Gov app backend, evidence capture, enterprise integrations</w:t>
            </w:r>
          </w:p>
        </w:tc>
        <w:tc>
          <w:tcPr>
            <w:tcW w:w="2880" w:type="dxa"/>
          </w:tcPr>
          <w:p w14:paraId="633B5E7E" w14:textId="77777777" w:rsidR="007A7A10" w:rsidRDefault="00EC62A2">
            <w:r>
              <w:t>APIs for Portal workflow modules; no direct browser writes to Postgres</w:t>
            </w:r>
          </w:p>
        </w:tc>
      </w:tr>
      <w:tr w:rsidR="007A7A10" w14:paraId="292B3A26" w14:textId="77777777">
        <w:tc>
          <w:tcPr>
            <w:tcW w:w="2880" w:type="dxa"/>
          </w:tcPr>
          <w:p w14:paraId="0DC31AF1" w14:textId="77777777" w:rsidR="007A7A10" w:rsidRDefault="00EC62A2">
            <w:r>
              <w:t>Governance Metadata Repository</w:t>
            </w:r>
          </w:p>
        </w:tc>
        <w:tc>
          <w:tcPr>
            <w:tcW w:w="2880" w:type="dxa"/>
          </w:tcPr>
          <w:p w14:paraId="10ED3997" w14:textId="77777777" w:rsidR="007A7A10" w:rsidRDefault="00EC62A2">
            <w:r>
              <w:t>Postgres (PULS) — classifications, policies, taxonomies, metrics definitions</w:t>
            </w:r>
          </w:p>
        </w:tc>
        <w:tc>
          <w:tcPr>
            <w:tcW w:w="2880" w:type="dxa"/>
          </w:tcPr>
          <w:p w14:paraId="77C70582" w14:textId="77777777" w:rsidR="007A7A10" w:rsidRDefault="00EC62A2">
            <w:r>
              <w:t>System of record for governance definitions</w:t>
            </w:r>
          </w:p>
        </w:tc>
      </w:tr>
      <w:tr w:rsidR="007A7A10" w14:paraId="6F2D00AB" w14:textId="77777777">
        <w:tc>
          <w:tcPr>
            <w:tcW w:w="2880" w:type="dxa"/>
          </w:tcPr>
          <w:p w14:paraId="7A628943" w14:textId="77777777" w:rsidR="007A7A10" w:rsidRDefault="00EC62A2">
            <w:r>
              <w:t>OMS + platforms</w:t>
            </w:r>
          </w:p>
        </w:tc>
        <w:tc>
          <w:tcPr>
            <w:tcW w:w="2880" w:type="dxa"/>
          </w:tcPr>
          <w:p w14:paraId="3138B7CB" w14:textId="77777777" w:rsidR="007A7A10" w:rsidRDefault="00EC62A2">
            <w:r>
              <w:t>Operational metadata, Horizon catalog, tagging enforcement</w:t>
            </w:r>
          </w:p>
        </w:tc>
        <w:tc>
          <w:tcPr>
            <w:tcW w:w="2880" w:type="dxa"/>
          </w:tcPr>
          <w:p w14:paraId="67EFA22A" w14:textId="77777777" w:rsidR="007A7A10" w:rsidRDefault="00EC62A2">
            <w:r>
              <w:t>Navigator/BDC read OMS; defined vs observed compares repo definitions to OMS state</w:t>
            </w:r>
          </w:p>
        </w:tc>
      </w:tr>
      <w:tr w:rsidR="007A7A10" w14:paraId="3FCBB5BF" w14:textId="77777777">
        <w:tc>
          <w:tcPr>
            <w:tcW w:w="2880" w:type="dxa"/>
          </w:tcPr>
          <w:p w14:paraId="2C7F910A" w14:textId="77777777" w:rsidR="007A7A10" w:rsidRDefault="00EC62A2">
            <w:r>
              <w:t>Compliance &amp; monitoring services</w:t>
            </w:r>
          </w:p>
        </w:tc>
        <w:tc>
          <w:tcPr>
            <w:tcW w:w="2880" w:type="dxa"/>
          </w:tcPr>
          <w:p w14:paraId="34EBFC48" w14:textId="77777777" w:rsidR="007A7A10" w:rsidRDefault="00EC62A2">
            <w:r>
              <w:t>Scanning, DSR orchestration, anonymization, conflict detection</w:t>
            </w:r>
          </w:p>
        </w:tc>
        <w:tc>
          <w:tcPr>
            <w:tcW w:w="2880" w:type="dxa"/>
          </w:tcPr>
          <w:p w14:paraId="5C3A3337" w14:textId="77777777" w:rsidR="007A7A10" w:rsidRDefault="00EC62A2">
            <w:r>
              <w:t>Portal aggregates signals; specialists work in downstream tools</w:t>
            </w:r>
          </w:p>
        </w:tc>
      </w:tr>
      <w:tr w:rsidR="007A7A10" w14:paraId="01F8E50F" w14:textId="77777777">
        <w:tc>
          <w:tcPr>
            <w:tcW w:w="2880" w:type="dxa"/>
          </w:tcPr>
          <w:p w14:paraId="05084864" w14:textId="77777777" w:rsidR="007A7A10" w:rsidRDefault="00EC62A2">
            <w:r>
              <w:t>Policy engines (SAME, DSR, RIM)</w:t>
            </w:r>
          </w:p>
        </w:tc>
        <w:tc>
          <w:tcPr>
            <w:tcW w:w="2880" w:type="dxa"/>
          </w:tcPr>
          <w:p w14:paraId="29CDDC4D" w14:textId="77777777" w:rsidR="007A7A10" w:rsidRDefault="00EC62A2">
            <w:r>
              <w:t>Automated enforcement</w:t>
            </w:r>
          </w:p>
        </w:tc>
        <w:tc>
          <w:tcPr>
            <w:tcW w:w="2880" w:type="dxa"/>
          </w:tcPr>
          <w:p w14:paraId="598943BF" w14:textId="77777777" w:rsidR="007A7A10" w:rsidRDefault="00EC62A2">
            <w:r>
              <w:t>Read classifications, policies, and rules from governance services</w:t>
            </w:r>
          </w:p>
        </w:tc>
      </w:tr>
    </w:tbl>
    <w:p w14:paraId="44782ECA" w14:textId="77777777" w:rsidR="007A7A10" w:rsidRDefault="007A7A10"/>
    <w:p w14:paraId="51A7DA05" w14:textId="77777777" w:rsidR="007A7A10" w:rsidRDefault="00EC62A2">
      <w:r>
        <w:t>Integration principles:</w:t>
      </w:r>
    </w:p>
    <w:p w14:paraId="2F63CC1B" w14:textId="56D4DBF6" w:rsidR="007A7A10" w:rsidRDefault="00EC62A2">
      <w:pPr>
        <w:pStyle w:val="ListBullet"/>
      </w:pPr>
      <w:r>
        <w:t xml:space="preserve">One metadata spine: </w:t>
      </w:r>
      <w:r w:rsidR="00AC7AAB">
        <w:t>Data</w:t>
      </w:r>
      <w:r>
        <w:t>626/MCI supplies → OMS stores → governance repo defines → Portal orients.</w:t>
      </w:r>
    </w:p>
    <w:p w14:paraId="2299FCEE" w14:textId="77777777" w:rsidR="007A7A10" w:rsidRDefault="00EC62A2">
      <w:pPr>
        <w:pStyle w:val="ListBullet"/>
      </w:pPr>
      <w:r>
        <w:t>API boundaries: Portal UIs call Gov Application Services and OMS APIs; browsers do not write directly to Postgres.</w:t>
      </w:r>
    </w:p>
    <w:p w14:paraId="0888F721" w14:textId="77777777" w:rsidR="007A7A10" w:rsidRDefault="00EC62A2">
      <w:pPr>
        <w:pStyle w:val="ListBullet"/>
      </w:pPr>
      <w:r>
        <w:lastRenderedPageBreak/>
        <w:t>OMS projection: OMS reads/syncs governance definitions onto catalog assets; governance repo stays tool-agnostic.</w:t>
      </w:r>
    </w:p>
    <w:p w14:paraId="097D571A" w14:textId="77777777" w:rsidR="007A7A10" w:rsidRDefault="00EC62A2">
      <w:pPr>
        <w:pStyle w:val="ListBullet"/>
      </w:pPr>
      <w:r>
        <w:t>Open design question: confirm OMS reads governance definitions directly from Postgres or via Gov App API— affects classification display and schema ownership.</w:t>
      </w:r>
    </w:p>
    <w:p w14:paraId="28833712" w14:textId="77777777" w:rsidR="007A7A10" w:rsidRDefault="00EC62A2">
      <w:pPr>
        <w:pStyle w:val="Heading2"/>
      </w:pPr>
      <w:r>
        <w:t>10.1 Build ownership</w:t>
      </w:r>
    </w:p>
    <w:tbl>
      <w:tblPr>
        <w:tblStyle w:val="TableGrid"/>
        <w:tblW w:w="0" w:type="auto"/>
        <w:tblLook w:val="04A0" w:firstRow="1" w:lastRow="0" w:firstColumn="1" w:lastColumn="0" w:noHBand="0" w:noVBand="1"/>
      </w:tblPr>
      <w:tblGrid>
        <w:gridCol w:w="2880"/>
        <w:gridCol w:w="2880"/>
        <w:gridCol w:w="2880"/>
      </w:tblGrid>
      <w:tr w:rsidR="007A7A10" w14:paraId="2738FBDF" w14:textId="77777777">
        <w:tc>
          <w:tcPr>
            <w:tcW w:w="2880" w:type="dxa"/>
          </w:tcPr>
          <w:p w14:paraId="4CE470F9" w14:textId="77777777" w:rsidR="007A7A10" w:rsidRPr="002C68B8" w:rsidRDefault="00EC62A2">
            <w:pPr>
              <w:rPr>
                <w:b/>
                <w:bCs/>
              </w:rPr>
            </w:pPr>
            <w:r w:rsidRPr="002C68B8">
              <w:rPr>
                <w:b/>
                <w:bCs/>
              </w:rPr>
              <w:t>Component</w:t>
            </w:r>
          </w:p>
        </w:tc>
        <w:tc>
          <w:tcPr>
            <w:tcW w:w="2880" w:type="dxa"/>
          </w:tcPr>
          <w:p w14:paraId="72CEEC93" w14:textId="77777777" w:rsidR="007A7A10" w:rsidRPr="002C68B8" w:rsidRDefault="00EC62A2">
            <w:pPr>
              <w:rPr>
                <w:b/>
                <w:bCs/>
              </w:rPr>
            </w:pPr>
            <w:r w:rsidRPr="002C68B8">
              <w:rPr>
                <w:b/>
                <w:bCs/>
              </w:rPr>
              <w:t>Owning team / partner</w:t>
            </w:r>
          </w:p>
        </w:tc>
        <w:tc>
          <w:tcPr>
            <w:tcW w:w="2880" w:type="dxa"/>
          </w:tcPr>
          <w:p w14:paraId="0756C7BB" w14:textId="77777777" w:rsidR="007A7A10" w:rsidRPr="002C68B8" w:rsidRDefault="00EC62A2">
            <w:pPr>
              <w:rPr>
                <w:b/>
                <w:bCs/>
              </w:rPr>
            </w:pPr>
            <w:r w:rsidRPr="002C68B8">
              <w:rPr>
                <w:b/>
                <w:bCs/>
              </w:rPr>
              <w:t>Notes</w:t>
            </w:r>
          </w:p>
        </w:tc>
      </w:tr>
      <w:tr w:rsidR="007A7A10" w14:paraId="3CA73F5B" w14:textId="77777777">
        <w:tc>
          <w:tcPr>
            <w:tcW w:w="2880" w:type="dxa"/>
          </w:tcPr>
          <w:p w14:paraId="5023508F" w14:textId="77777777" w:rsidR="007A7A10" w:rsidRDefault="00EC62A2">
            <w:r>
              <w:t>Governance Portal UX</w:t>
            </w:r>
          </w:p>
        </w:tc>
        <w:tc>
          <w:tcPr>
            <w:tcW w:w="2880" w:type="dxa"/>
          </w:tcPr>
          <w:p w14:paraId="75D660C7" w14:textId="77777777" w:rsidR="007A7A10" w:rsidRDefault="00EC62A2">
            <w:r>
              <w:t>Data Governance (DEET)</w:t>
            </w:r>
          </w:p>
        </w:tc>
        <w:tc>
          <w:tcPr>
            <w:tcW w:w="2880" w:type="dxa"/>
          </w:tcPr>
          <w:p w14:paraId="3C4BA289" w14:textId="77777777" w:rsidR="007A7A10" w:rsidRDefault="00EC62A2">
            <w:r>
              <w:t>Product, UX, program delivery</w:t>
            </w:r>
          </w:p>
        </w:tc>
      </w:tr>
      <w:tr w:rsidR="007A7A10" w14:paraId="1AC4AD75" w14:textId="77777777">
        <w:tc>
          <w:tcPr>
            <w:tcW w:w="2880" w:type="dxa"/>
          </w:tcPr>
          <w:p w14:paraId="77365AE0" w14:textId="77777777" w:rsidR="007A7A10" w:rsidRDefault="00EC62A2">
            <w:r>
              <w:t>Gov Application Services &amp; workflow backend</w:t>
            </w:r>
          </w:p>
        </w:tc>
        <w:tc>
          <w:tcPr>
            <w:tcW w:w="2880" w:type="dxa"/>
          </w:tcPr>
          <w:p w14:paraId="7B4934E3" w14:textId="77777777" w:rsidR="007A7A10" w:rsidRDefault="00EC62A2">
            <w:r>
              <w:t>SISU partnership + Data Governance</w:t>
            </w:r>
          </w:p>
        </w:tc>
        <w:tc>
          <w:tcPr>
            <w:tcW w:w="2880" w:type="dxa"/>
          </w:tcPr>
          <w:p w14:paraId="427EEFDC" w14:textId="77777777" w:rsidR="007A7A10" w:rsidRDefault="00EC62A2">
            <w:r>
              <w:t>APIs, audit logging, integrations</w:t>
            </w:r>
          </w:p>
        </w:tc>
      </w:tr>
      <w:tr w:rsidR="007A7A10" w14:paraId="5BEADDB3" w14:textId="77777777">
        <w:tc>
          <w:tcPr>
            <w:tcW w:w="2880" w:type="dxa"/>
          </w:tcPr>
          <w:p w14:paraId="063F0F84" w14:textId="77777777" w:rsidR="007A7A10" w:rsidRDefault="00EC62A2">
            <w:r>
              <w:t>Governance Metadata Repository (PULS)</w:t>
            </w:r>
          </w:p>
        </w:tc>
        <w:tc>
          <w:tcPr>
            <w:tcW w:w="2880" w:type="dxa"/>
          </w:tcPr>
          <w:p w14:paraId="3C42DC4C" w14:textId="77777777" w:rsidR="007A7A10" w:rsidRDefault="00EC62A2">
            <w:r>
              <w:t>SISU partnership + Data Governance program</w:t>
            </w:r>
          </w:p>
        </w:tc>
        <w:tc>
          <w:tcPr>
            <w:tcW w:w="2880" w:type="dxa"/>
          </w:tcPr>
          <w:p w14:paraId="6C0A22ED" w14:textId="77777777" w:rsidR="007A7A10" w:rsidRDefault="00EC62A2">
            <w:r>
              <w:t>Classifications, policies, metrics definitions</w:t>
            </w:r>
          </w:p>
        </w:tc>
      </w:tr>
      <w:tr w:rsidR="007A7A10" w14:paraId="20EA5BD0" w14:textId="77777777">
        <w:tc>
          <w:tcPr>
            <w:tcW w:w="2880" w:type="dxa"/>
          </w:tcPr>
          <w:p w14:paraId="5C4802C1" w14:textId="77777777" w:rsidR="007A7A10" w:rsidRDefault="00EC62A2">
            <w:r>
              <w:t>OMS store &amp; catalog APIs</w:t>
            </w:r>
          </w:p>
        </w:tc>
        <w:tc>
          <w:tcPr>
            <w:tcW w:w="2880" w:type="dxa"/>
          </w:tcPr>
          <w:p w14:paraId="519E8113" w14:textId="77777777" w:rsidR="007A7A10" w:rsidRDefault="00EC62A2">
            <w:r>
              <w:t>OMS Foundations (DFP)</w:t>
            </w:r>
          </w:p>
        </w:tc>
        <w:tc>
          <w:tcPr>
            <w:tcW w:w="2880" w:type="dxa"/>
          </w:tcPr>
          <w:p w14:paraId="48CAA35F" w14:textId="77777777" w:rsidR="007A7A10" w:rsidRDefault="00EC62A2">
            <w:r>
              <w:t>Operational metadata hub</w:t>
            </w:r>
          </w:p>
        </w:tc>
      </w:tr>
      <w:tr w:rsidR="007A7A10" w14:paraId="0C3F0965" w14:textId="77777777">
        <w:tc>
          <w:tcPr>
            <w:tcW w:w="2880" w:type="dxa"/>
          </w:tcPr>
          <w:p w14:paraId="59D10E68" w14:textId="77777777" w:rsidR="007A7A10" w:rsidRDefault="00EC62A2">
            <w:r>
              <w:t>Access Manager</w:t>
            </w:r>
          </w:p>
        </w:tc>
        <w:tc>
          <w:tcPr>
            <w:tcW w:w="2880" w:type="dxa"/>
          </w:tcPr>
          <w:p w14:paraId="44228F70" w14:textId="77777777" w:rsidR="007A7A10" w:rsidRDefault="00EC62A2">
            <w:r>
              <w:t>Platform / access program</w:t>
            </w:r>
          </w:p>
        </w:tc>
        <w:tc>
          <w:tcPr>
            <w:tcW w:w="2880" w:type="dxa"/>
          </w:tcPr>
          <w:p w14:paraId="7CE5857D" w14:textId="77777777" w:rsidR="007A7A10" w:rsidRDefault="00EC62A2">
            <w:r>
              <w:t>Bidirectional read/update with classifications</w:t>
            </w:r>
          </w:p>
        </w:tc>
      </w:tr>
      <w:tr w:rsidR="007A7A10" w14:paraId="7AFC9914" w14:textId="77777777">
        <w:tc>
          <w:tcPr>
            <w:tcW w:w="2880" w:type="dxa"/>
          </w:tcPr>
          <w:p w14:paraId="69581A44" w14:textId="77777777" w:rsidR="007A7A10" w:rsidRDefault="00EC62A2">
            <w:r>
              <w:t>Business inventory (Kronos)</w:t>
            </w:r>
          </w:p>
        </w:tc>
        <w:tc>
          <w:tcPr>
            <w:tcW w:w="2880" w:type="dxa"/>
          </w:tcPr>
          <w:p w14:paraId="73F493D8" w14:textId="77777777" w:rsidR="007A7A10" w:rsidRDefault="00EC62A2">
            <w:r>
              <w:t>Inventory program on SISU Postgres</w:t>
            </w:r>
          </w:p>
        </w:tc>
        <w:tc>
          <w:tcPr>
            <w:tcW w:w="2880" w:type="dxa"/>
          </w:tcPr>
          <w:p w14:paraId="08D8A9F4" w14:textId="77777777" w:rsidR="007A7A10" w:rsidRDefault="00EC62A2">
            <w:r>
              <w:t>Deep link from Regulatory dimension</w:t>
            </w:r>
          </w:p>
        </w:tc>
      </w:tr>
      <w:tr w:rsidR="007A7A10" w14:paraId="28F1693A" w14:textId="77777777">
        <w:tc>
          <w:tcPr>
            <w:tcW w:w="2880" w:type="dxa"/>
          </w:tcPr>
          <w:p w14:paraId="4789913F" w14:textId="77777777" w:rsidR="007A7A10" w:rsidRDefault="00EC62A2">
            <w:r>
              <w:t>Privacy pillar tools</w:t>
            </w:r>
          </w:p>
        </w:tc>
        <w:tc>
          <w:tcPr>
            <w:tcW w:w="2880" w:type="dxa"/>
          </w:tcPr>
          <w:p w14:paraId="0395F6D5" w14:textId="77777777" w:rsidR="007A7A10" w:rsidRDefault="00EC62A2">
            <w:r>
              <w:t>Privacy engineering &amp; operations</w:t>
            </w:r>
          </w:p>
        </w:tc>
        <w:tc>
          <w:tcPr>
            <w:tcW w:w="2880" w:type="dxa"/>
          </w:tcPr>
          <w:p w14:paraId="2B2AEDCC" w14:textId="77777777" w:rsidR="007A7A10" w:rsidRDefault="00EC62A2">
            <w:r>
              <w:t>Portal aggregates KPIs; does not replace</w:t>
            </w:r>
          </w:p>
        </w:tc>
      </w:tr>
      <w:tr w:rsidR="007A7A10" w14:paraId="0568578F" w14:textId="77777777">
        <w:tc>
          <w:tcPr>
            <w:tcW w:w="2880" w:type="dxa"/>
          </w:tcPr>
          <w:p w14:paraId="505E9FCD" w14:textId="77777777" w:rsidR="007A7A10" w:rsidRDefault="00EC62A2">
            <w:r>
              <w:t>Metadata supply</w:t>
            </w:r>
          </w:p>
        </w:tc>
        <w:tc>
          <w:tcPr>
            <w:tcW w:w="2880" w:type="dxa"/>
          </w:tcPr>
          <w:p w14:paraId="59254B1F" w14:textId="77777777" w:rsidR="007A7A10" w:rsidRDefault="00EC62A2">
            <w:r>
              <w:t>Data 626 / MCI + metadata WG</w:t>
            </w:r>
          </w:p>
        </w:tc>
        <w:tc>
          <w:tcPr>
            <w:tcW w:w="2880" w:type="dxa"/>
          </w:tcPr>
          <w:p w14:paraId="06BFC154" w14:textId="77777777" w:rsidR="007A7A10" w:rsidRDefault="00EC62A2">
            <w:r>
              <w:t>Feeds OMS; Portal surfaces outcomes</w:t>
            </w:r>
          </w:p>
        </w:tc>
      </w:tr>
    </w:tbl>
    <w:p w14:paraId="0EF3CA97" w14:textId="77777777" w:rsidR="007A7A10" w:rsidRDefault="007A7A10"/>
    <w:p w14:paraId="39AFBAD4" w14:textId="77777777" w:rsidR="007A7A10" w:rsidRDefault="00EC62A2">
      <w:pPr>
        <w:pStyle w:val="Heading1"/>
      </w:pPr>
      <w:r>
        <w:t>11. Phasing &amp; MVP</w:t>
      </w:r>
    </w:p>
    <w:p w14:paraId="259F24CB" w14:textId="77777777" w:rsidR="007A7A10" w:rsidRDefault="00EC62A2">
      <w:r>
        <w:t>Portal delivery is sequenced after Business Data Catalog MVP to respect Alation exit priorities and Gov App backend readiness.</w:t>
      </w:r>
    </w:p>
    <w:p w14:paraId="6553480D" w14:textId="77777777" w:rsidR="007A7A10" w:rsidRDefault="00EC62A2">
      <w:pPr>
        <w:pStyle w:val="Heading2"/>
      </w:pPr>
      <w:r>
        <w:t>Phase 1 — Foundation (parallel to BDC MVP)</w:t>
      </w:r>
    </w:p>
    <w:p w14:paraId="46FFFF6D" w14:textId="77777777" w:rsidR="007A7A10" w:rsidRDefault="00EC62A2">
      <w:pPr>
        <w:pStyle w:val="ListBullet"/>
      </w:pPr>
      <w:r>
        <w:t>Portal shell &amp; IA: four dimension buckets, Governance Overview layout, Overview + Work queue tab pattern.</w:t>
      </w:r>
    </w:p>
    <w:p w14:paraId="65F6D73B" w14:textId="77777777" w:rsidR="007A7A10" w:rsidRDefault="00EC62A2">
      <w:pPr>
        <w:pStyle w:val="ListBullet"/>
      </w:pPr>
      <w:r>
        <w:t>Workstream prototypes with representative KPI cards and charts (UDGE demo).</w:t>
      </w:r>
    </w:p>
    <w:p w14:paraId="49ABDC15" w14:textId="77777777" w:rsidR="007A7A10" w:rsidRDefault="00EC62A2">
      <w:pPr>
        <w:pStyle w:val="ListBullet"/>
      </w:pPr>
      <w:r>
        <w:t>Work queue model and golden-path handoff seeds to Navigator / downstream tools.</w:t>
      </w:r>
    </w:p>
    <w:p w14:paraId="6126EFD0" w14:textId="77777777" w:rsidR="007A7A10" w:rsidRDefault="00EC62A2">
      <w:pPr>
        <w:pStyle w:val="ListBullet"/>
      </w:pPr>
      <w:r>
        <w:t>Stakeholder reviews with privacy, legal, and program leads on container layout.</w:t>
      </w:r>
    </w:p>
    <w:p w14:paraId="2DCAE4C4" w14:textId="77777777" w:rsidR="007A7A10" w:rsidRDefault="00EC62A2">
      <w:pPr>
        <w:pStyle w:val="ListBullet"/>
      </w:pPr>
      <w:r>
        <w:t>Clear Portal vs BDC boundary in intake and demo materials.</w:t>
      </w:r>
    </w:p>
    <w:p w14:paraId="5BB703C0" w14:textId="77777777" w:rsidR="007A7A10" w:rsidRDefault="00EC62A2">
      <w:pPr>
        <w:pStyle w:val="Heading2"/>
      </w:pPr>
      <w:r>
        <w:t>Phase 2 — Live hub (Governance Portal GA target)</w:t>
      </w:r>
    </w:p>
    <w:p w14:paraId="1717C0B5" w14:textId="77777777" w:rsidR="007A7A10" w:rsidRDefault="00EC62A2">
      <w:pPr>
        <w:pStyle w:val="ListBullet"/>
      </w:pPr>
      <w:r>
        <w:t>Live KPI federation from consent, DSR, tracker, access, GIS, and data-use systems.</w:t>
      </w:r>
    </w:p>
    <w:p w14:paraId="05489F12" w14:textId="77777777" w:rsidR="007A7A10" w:rsidRDefault="00EC62A2">
      <w:pPr>
        <w:pStyle w:val="ListBullet"/>
      </w:pPr>
      <w:r>
        <w:t>Gov App backend + PULS read paths for classifications and policy workflows.</w:t>
      </w:r>
    </w:p>
    <w:p w14:paraId="4E0B3BAC" w14:textId="77777777" w:rsidR="007A7A10" w:rsidRDefault="00EC62A2">
      <w:pPr>
        <w:pStyle w:val="ListBullet"/>
      </w:pPr>
      <w:r>
        <w:t>Role-based landing pages and entitlement-aware queue visibility.</w:t>
      </w:r>
    </w:p>
    <w:p w14:paraId="1FFD0FED" w14:textId="77777777" w:rsidR="007A7A10" w:rsidRDefault="00EC62A2">
      <w:pPr>
        <w:pStyle w:val="ListBullet"/>
      </w:pPr>
      <w:r>
        <w:t>Evidence export v1 and auditor view.</w:t>
      </w:r>
    </w:p>
    <w:p w14:paraId="4A58B3CA" w14:textId="77777777" w:rsidR="007A7A10" w:rsidRDefault="00EC62A2">
      <w:pPr>
        <w:pStyle w:val="ListBullet"/>
      </w:pPr>
      <w:r>
        <w:t>v2 governance-first IA recommended for Portal launch.</w:t>
      </w:r>
    </w:p>
    <w:p w14:paraId="47F62B2B" w14:textId="77777777" w:rsidR="007A7A10" w:rsidRDefault="00EC62A2">
      <w:pPr>
        <w:pStyle w:val="Heading2"/>
      </w:pPr>
      <w:r>
        <w:lastRenderedPageBreak/>
        <w:t>Phase 3 — Scale &amp; automation</w:t>
      </w:r>
    </w:p>
    <w:p w14:paraId="49E2E1D8" w14:textId="77777777" w:rsidR="007A7A10" w:rsidRDefault="00EC62A2">
      <w:pPr>
        <w:pStyle w:val="ListBullet"/>
      </w:pPr>
      <w:r>
        <w:t>Metrics governance UI and executive reporting automation.</w:t>
      </w:r>
    </w:p>
    <w:p w14:paraId="1FFEF16A" w14:textId="77777777" w:rsidR="007A7A10" w:rsidRDefault="00EC62A2">
      <w:pPr>
        <w:pStyle w:val="ListBullet"/>
      </w:pPr>
      <w:r>
        <w:t>Resolved OMS↔governance read model for defined vs observed.</w:t>
      </w:r>
    </w:p>
    <w:p w14:paraId="12803019" w14:textId="77777777" w:rsidR="007A7A10" w:rsidRDefault="00EC62A2">
      <w:pPr>
        <w:pStyle w:val="ListBullet"/>
      </w:pPr>
      <w:r>
        <w:t>Scheduled evidence packages and hardened audit exports.</w:t>
      </w:r>
    </w:p>
    <w:p w14:paraId="5AC1F896" w14:textId="77777777" w:rsidR="007A7A10" w:rsidRDefault="00EC62A2">
      <w:pPr>
        <w:pStyle w:val="ListBullet"/>
      </w:pPr>
      <w:r>
        <w:t>Enterprise expansion: additional segments inherit dimension model where policy aligns.</w:t>
      </w:r>
    </w:p>
    <w:p w14:paraId="5E6A7399" w14:textId="77777777" w:rsidR="007A7A10" w:rsidRDefault="00EC62A2">
      <w:pPr>
        <w:pStyle w:val="Heading1"/>
      </w:pPr>
      <w:r>
        <w:t>12. Success criteria</w:t>
      </w:r>
    </w:p>
    <w:p>
      <w:pPr/>
      <w:r>
        <w:t>Success is measured by posture, adoption, and operational follow-through—not feature count alone. PCI and Platform, Security, and Regulatory section indices should trend month over month against target thresholds. Exception SLA performance—percent of work-queue items closed within SLA and breach counts by dimension—shows whether triage is working. Portal adoption among privacy, legal, compliance, and stewardship roles (weekly active users) and handoff completion (percent of Portal-routed items actioned in downstream tools within agreed windows) demonstrate that the Portal is the front door, not another dashboard.</w:t>
      </w:r>
    </w:p>
    <w:p>
      <w:pPr/>
      <w:r>
        <w:t>Evidence readiness is the time to produce an audit or regulatory evidence package from Portal export. Navigation coherence means stewards can move Platform → Classifications → Business Data Catalog asset without dead links. Stakeholder satisfaction—privacy council feedback on a single unified experience versus prior dashboard sprawl—closes the loop on whether the program story lands.</w:t>
      </w:r>
    </w:p>
    <w:p w14:paraId="4A20B046" w14:textId="77777777" w:rsidR="007A7A10" w:rsidRDefault="00EC62A2">
      <w:pPr>
        <w:pStyle w:val="Heading1"/>
      </w:pPr>
      <w:r>
        <w:t>13. Non-functional requirements</w:t>
      </w:r>
    </w:p>
    <w:p>
      <w:pPr/>
      <w:r>
        <w:t>Security relies on SSO via the corporate IdP, RBAC on every read and write, and a read-only auditor role. Classification and policy mutations and queue disposition changes are logged append-only for audit. Performance targets for Governance Overview (P95 load) remain TBD with the program; work queues must paginate for large backlogs. When a downstream KPI feed is unavailable, the UI degrades gracefully—showing stale state with timestamp rather than silent failure. Public views use aggregate KPIs only, not individual user activity in leaderboards. Availability aligns with the enterprise governance program SLA (target TBD with SISU/ops).</w:t>
      </w:r>
    </w:p>
    <w:p w14:paraId="4A8E45CC" w14:textId="77777777" w:rsidR="007A7A10" w:rsidRDefault="00EC62A2">
      <w:pPr>
        <w:pStyle w:val="Heading1"/>
      </w:pPr>
      <w:r>
        <w:t>14. Dependencies &amp; risks</w:t>
      </w:r>
    </w:p>
    <w:p>
      <w:pPr/>
      <w:r>
        <w:t>Delivery depends on Gov App backend and PULS schema stability, downstream privacy and access system APIs for KPI feeds, OMS catalog asset IDs for defined vs observed and deep links to Business Data Catalog, and enterprise design review plus privacy/legal sign-off on Overview metrics.</w:t>
      </w:r>
    </w:p>
    <w:p>
      <w:pPr/>
      <w:r>
        <w:t>Key risks include launching with demo-grade data (mitigate by labeling beta until live feeds are verified), scope creep that absorbs Business Data Catalog or specialist tools (mitigate with RACI and the architecture diagram), collision with Foundations/OMS UI scope (escalate via metadata working group when Navigator and Foundations overlap), and undefined incident/problem management integration (track with platform partners if Portal proceeds).</w:t>
      </w:r>
    </w:p>
    <w:p w14:paraId="76831A53" w14:textId="77777777" w:rsidR="007A7A10" w:rsidRDefault="00EC62A2">
      <w:pPr>
        <w:pStyle w:val="Heading1"/>
      </w:pPr>
      <w:r>
        <w:t>15. Open questions</w:t>
      </w:r>
    </w:p>
    <w:p>
      <w:pPr/>
      <w:r>
        <w:t>Several design and program questions remain open. Architecture must confirm whether OMS reads the governance repository directly from Postgres or exclusively via Gov App API. Phasing needs clarity on which KPI feeds are available for Phase 2 GA versus deferred to Phase 3. The PCI formula and section index weightings require privacy council approval path. Navigation IA must decide v1 two-tab versus v2 governance-first for the combined Business Data Catalog and Portal shell at GA. Incident management integration scope with enterprise problem management is undefined. Entitlement model work is needed to define which queue items are visible to which IdP groups per dimension.</w:t>
      </w:r>
    </w:p>
    <w:p w14:paraId="7FE118B9" w14:textId="77777777" w:rsidR="007A7A10" w:rsidRDefault="00EC62A2">
      <w:pPr>
        <w:pStyle w:val="Heading1"/>
      </w:pPr>
      <w:r>
        <w:t>16. References</w:t>
      </w:r>
    </w:p>
    <w:p>
      <w:pPr/>
      <w:r>
        <w:t>Supporting artifacts in the program workspace:</w:t>
      </w:r>
    </w:p>
    <w:p>
      <w:pPr>
        <w:pStyle w:val="ListBullet"/>
      </w:pPr>
      <w:r>
        <w:t>v2 shell prototype: navigator-version-2/index.html</w:t>
      </w:r>
    </w:p>
    <w:p>
      <w:pPr>
        <w:pStyle w:val="ListBullet"/>
      </w:pPr>
      <w:r>
        <w:t>Original demo wireframes: data-navigator-governance/index.html</w:t>
      </w:r>
    </w:p>
    <w:p>
      <w:pPr>
        <w:pStyle w:val="ListBullet"/>
      </w:pPr>
      <w:r>
        <w:t>Architecture Q&amp;A memo: requirements-gathering/slides/Data-Gov-Portal-Architecture-QA-Memo.docx</w:t>
      </w:r>
    </w:p>
    <w:p>
      <w:pPr>
        <w:pStyle w:val="ListBullet"/>
      </w:pPr>
      <w:r>
        <w:t>Value deck: requirements-gathering/slides/data-governance-portal-value-deck-3-slides.html</w:t>
      </w:r>
    </w:p>
    <w:p>
      <w:pPr>
        <w:pStyle w:val="ListBullet"/>
      </w:pPr>
      <w:r>
        <w:t>Navigator umbrella PRD: requirements-gathering/prd/word/PRD-Navigator-Data-Governance-Umbrella.docx</w:t>
      </w:r>
    </w:p>
    <w:p>
      <w:pPr>
        <w:pStyle w:val="ListBullet"/>
      </w:pPr>
      <w:r>
        <w:t>Architecture diagram: data-navigator-governance/governance-product-systems-architecture-lucidchart-import.md</w:t>
      </w:r>
    </w:p>
    <w:p>
      <w:pPr>
        <w:pStyle w:val="ListBullet"/>
      </w:pPr>
      <w:r>
        <w:t>OMS alignment deck: requirements-gathering/slides/navigator-oms-alignment-deck-3-slides.html</w:t>
      </w:r>
    </w:p>
    <w:p>
      <w:pPr>
        <w:pStyle w:val="ListBullet"/>
      </w:pPr>
      <w:r>
        <w:t>Intake report: requirements-gathering/meetings/data-platforms-intake-2026-05-28-navigator-report.md</w:t>
      </w:r>
    </w:p>
    <w:sectPr w:rsidR="007A7A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6D282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073D15"/>
    <w:multiLevelType w:val="hybridMultilevel"/>
    <w:tmpl w:val="0BD41FF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342101">
    <w:abstractNumId w:val="8"/>
  </w:num>
  <w:num w:numId="2" w16cid:durableId="1491290497">
    <w:abstractNumId w:val="6"/>
  </w:num>
  <w:num w:numId="3" w16cid:durableId="1419525929">
    <w:abstractNumId w:val="5"/>
  </w:num>
  <w:num w:numId="4" w16cid:durableId="800462496">
    <w:abstractNumId w:val="4"/>
  </w:num>
  <w:num w:numId="5" w16cid:durableId="445462418">
    <w:abstractNumId w:val="7"/>
  </w:num>
  <w:num w:numId="6" w16cid:durableId="692194261">
    <w:abstractNumId w:val="3"/>
  </w:num>
  <w:num w:numId="7" w16cid:durableId="775708136">
    <w:abstractNumId w:val="2"/>
  </w:num>
  <w:num w:numId="8" w16cid:durableId="1370181265">
    <w:abstractNumId w:val="1"/>
  </w:num>
  <w:num w:numId="9" w16cid:durableId="1805612916">
    <w:abstractNumId w:val="0"/>
  </w:num>
  <w:num w:numId="10" w16cid:durableId="54710886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B7"/>
    <w:rsid w:val="00045DCE"/>
    <w:rsid w:val="0006063C"/>
    <w:rsid w:val="00110825"/>
    <w:rsid w:val="0015074B"/>
    <w:rsid w:val="001B3502"/>
    <w:rsid w:val="001E648A"/>
    <w:rsid w:val="002440FA"/>
    <w:rsid w:val="00255305"/>
    <w:rsid w:val="002832E3"/>
    <w:rsid w:val="0029639D"/>
    <w:rsid w:val="002C68B8"/>
    <w:rsid w:val="002C6F57"/>
    <w:rsid w:val="002E03E0"/>
    <w:rsid w:val="00321BB5"/>
    <w:rsid w:val="00326F90"/>
    <w:rsid w:val="00343BF0"/>
    <w:rsid w:val="00355D55"/>
    <w:rsid w:val="003E5770"/>
    <w:rsid w:val="00405A69"/>
    <w:rsid w:val="004E2E7E"/>
    <w:rsid w:val="005236FD"/>
    <w:rsid w:val="00585D03"/>
    <w:rsid w:val="00586E50"/>
    <w:rsid w:val="005E6C06"/>
    <w:rsid w:val="00632D82"/>
    <w:rsid w:val="00643070"/>
    <w:rsid w:val="00655160"/>
    <w:rsid w:val="006723C0"/>
    <w:rsid w:val="00686CC6"/>
    <w:rsid w:val="00687A3A"/>
    <w:rsid w:val="00691B0F"/>
    <w:rsid w:val="00765C51"/>
    <w:rsid w:val="00775180"/>
    <w:rsid w:val="007A7A10"/>
    <w:rsid w:val="007C108B"/>
    <w:rsid w:val="00801802"/>
    <w:rsid w:val="008522CB"/>
    <w:rsid w:val="008D73A9"/>
    <w:rsid w:val="008F6F52"/>
    <w:rsid w:val="00901480"/>
    <w:rsid w:val="0098512D"/>
    <w:rsid w:val="00992A6E"/>
    <w:rsid w:val="00A50813"/>
    <w:rsid w:val="00AA1D8D"/>
    <w:rsid w:val="00AC7AAB"/>
    <w:rsid w:val="00AD7230"/>
    <w:rsid w:val="00B11367"/>
    <w:rsid w:val="00B47730"/>
    <w:rsid w:val="00B640F1"/>
    <w:rsid w:val="00BB63A1"/>
    <w:rsid w:val="00C928A6"/>
    <w:rsid w:val="00CA4654"/>
    <w:rsid w:val="00CB0664"/>
    <w:rsid w:val="00D035D1"/>
    <w:rsid w:val="00D13020"/>
    <w:rsid w:val="00D16D7E"/>
    <w:rsid w:val="00D70956"/>
    <w:rsid w:val="00D90B69"/>
    <w:rsid w:val="00E43E4A"/>
    <w:rsid w:val="00E459A4"/>
    <w:rsid w:val="00E92B49"/>
    <w:rsid w:val="00EC62A2"/>
    <w:rsid w:val="00EF22C7"/>
    <w:rsid w:val="00F12585"/>
    <w:rsid w:val="00F51704"/>
    <w:rsid w:val="00F549E8"/>
    <w:rsid w:val="00F72300"/>
    <w:rsid w:val="00F857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3D129F-F8DC-A44B-968F-1F4C59A5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3233</Words>
  <Characters>18432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Fong, Jonathan</cp:lastModifiedBy>
  <cp:revision>60</cp:revision>
  <dcterms:created xsi:type="dcterms:W3CDTF">2013-12-23T23:15:00Z</dcterms:created>
  <dcterms:modified xsi:type="dcterms:W3CDTF">2026-07-08T07:49:00Z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2026-07-02T06:40:03Z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676d13e6-7fed-4532-8373-0b038a19494c</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