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2"/>
          <w:szCs w:val="52"/>
        </w:rPr>
        <w:t xml:space="preserve">VIJAY TRANSMISSION</w:t>
      </w:r>
    </w:p>
    <w:p>
      <w:pPr>
        <w:spacing w:after="240"/>
      </w:pPr>
      <w:r>
        <w:rPr>
          <w:b/>
          <w:bCs/>
          <w:color w:val="404040"/>
          <w:sz w:val="30"/>
          <w:szCs w:val="30"/>
        </w:rPr>
        <w:t xml:space="preserve">Cost Sheet — Ground-Truth Logic &amp; Replit Correction Brief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This document is the authoritative specification of how the cost sheet actually works, derived directly from the two master Excel files (the RM price file and the FY 26-27 working cost sheet). The current Replit build has diverged from this logic. Give this document to Replit and have it reconcile the app against every section below.</w:t>
      </w:r>
    </w:p>
    <w:p>
      <w:pPr>
        <w:spacing w:after="120"/>
      </w:pPr>
      <w:r>
        <w:rPr>
          <w:b/>
          <w:bCs/>
        </w:rPr>
        <w:t xml:space="preserve">Source files: </w:t>
      </w:r>
      <w:r>
        <w:t xml:space="preserve">RM_Price___Gauge_List__fixed_.xlsx (sheets: “Billet and Gauge”, “RM Price List”) and Master_copy - working cost sheet - FY 26-27 (29 structure sheets).</w:t>
      </w:r>
    </w:p>
    <w:p>
      <w:pPr>
        <w:spacing w:after="120"/>
      </w:pPr>
      <w:r>
        <w:rPr>
          <w:b/>
          <w:bCs/>
          <w:color w:val="C00000"/>
        </w:rPr>
        <w:t xml:space="preserve">Golden rule: </w:t>
      </w:r>
      <w:r>
        <w:rPr>
          <w:color w:val="C00000"/>
        </w:rPr>
        <w:t xml:space="preserve">Do NOT invent field names, cell references, dropdown options, or values. Everything the app shows must trace back to a named cell in these two files. Where Replit currently shows spreadsheet coordinates (C122, D125, etc.) as labels, that is a bug — see Section 2.</w:t>
      </w:r>
    </w:p>
    <w:p>
      <w:pPr>
        <w:pStyle w:val="Heading1"/>
      </w:pPr>
      <w:r>
        <w:t xml:space="preserve">0. The single most important correction</w:t>
      </w:r>
    </w:p>
    <w:p>
      <w:pPr>
        <w:spacing w:after="120"/>
      </w:pPr>
      <w:r>
        <w:rPr>
          <w:b/>
          <w:bCs/>
        </w:rPr>
        <w:t xml:space="preserve">Replit is currently labelling input boxes with spreadsheet cell addresses (e.g. “C122”, “D125”) and wiring them to the wrong rows. </w:t>
      </w:r>
      <w:r>
        <w:t xml:space="preserve">In the screenshot under review, the “Twice-Monthly Inputs → HR Plate” fields were shown as C122/D122/E122 = 5500/7000/8000 and “HR Coil” as C125/D125 = 4000/5500.</w:t>
      </w:r>
    </w:p>
    <w:p>
      <w:pPr>
        <w:spacing w:after="120"/>
      </w:pPr>
      <w:r>
        <w:t xml:space="preserve">Those are wrong on two counts: (1) the labels are cell coordinates, not material names; (2) the values are pulled from the Hardware gauge-difference rows, not the HR Plate / HR Coil price rows.</w:t>
      </w:r>
    </w:p>
    <w:p>
      <w:pPr>
        <w:spacing w:after="120"/>
      </w:pPr>
      <w:r>
        <w:rPr>
          <w:b/>
          <w:bCs/>
        </w:rPr>
        <w:t xml:space="preserve">Correct ground truth (from “Billet and Gauge”):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 name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Correct value (₹/MT)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Cell in Excel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Plate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Raipur_IS2062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57,500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C12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Plate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Rourkela_IS2062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58,000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Plate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Raigarh_IS2062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E12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Coil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Kolkatta_IS2062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57,000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Coil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Raipur_IS2062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56,575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Coil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NCR_IS2062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57,000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E15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input must be labelled by its material / supplier name, never by a cell reference. The cell reference may be kept internally as a key, but the user must see “Raipur IS2062”, not “C12”.</w:t>
      </w:r>
    </w:p>
    <w:p>
      <w:pPr>
        <w:pStyle w:val="Heading1"/>
      </w:pPr>
      <w:r>
        <w:t xml:space="preserve">1. The two data sources and how they connect</w:t>
      </w:r>
    </w:p>
    <w:p>
      <w:pPr>
        <w:spacing w:after="120"/>
      </w:pPr>
      <w:r>
        <w:t xml:space="preserve">There are two workbooks. They are NOT interchangeable and they feed the calculator at different points.</w:t>
      </w:r>
    </w:p>
    <w:p>
      <w:pPr>
        <w:pStyle w:val="Heading2"/>
      </w:pPr>
      <w:r>
        <w:t xml:space="preserve">1.1  RM Price file (RM_Price___Gauge_List__fixed_.xlsx)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Sheet “Billet and Gauge” </w:t>
      </w:r>
      <w:r>
        <w:t xml:space="preserve">— the raw input prices the team updates: zinc, billets, HR plate, HR coil, wire rods, rounds, plus a large “Gauge Difference” reference table (section add-ons by size). This sheet carries the Daily vs Twice-Monthly classification (Section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Sheet “RM Price List” </w:t>
      </w:r>
      <w:r>
        <w:t xml:space="preserve">— the derived, supplier-by-supplier finished-material prices (Angles, Flats, Rounds, RSJ/Channels/Beams, Plate, Pipe) by section size and grade. This is what the cost sheet actually reads when it weights raw material for a structure.</w:t>
      </w:r>
    </w:p>
    <w:p>
      <w:pPr>
        <w:pStyle w:val="Heading2"/>
      </w:pPr>
      <w:r>
        <w:t xml:space="preserve">1.2  Cost sheet file (29 structure sheets)</w:t>
      </w:r>
    </w:p>
    <w:p>
      <w:pPr>
        <w:spacing w:after="120"/>
      </w:pPr>
      <w:r>
        <w:t xml:space="preserve">Each structure (TLT &gt;800 mt, Sub-Station (L) bands, Poles, Railways, NTLT, etc.) is its own sheet. Each sheet has: a small INPUT block at the top (dropdowns + ratios), a RAW-MATERIAL price block populated from the RM Price List, and a COST BUILD-UP below it that produces the subtotal, total and margin-based quotes.</w:t>
      </w:r>
    </w:p>
    <w:p>
      <w:pPr>
        <w:spacing w:after="120"/>
      </w:pPr>
      <w:r>
        <w:rPr>
          <w:b/>
          <w:bCs/>
        </w:rPr>
        <w:t xml:space="preserve">Data flow: </w:t>
      </w:r>
      <w:r>
        <w:t xml:space="preserve">User picks structure → picks Make + Voltage + Grade + weight-band from dropdowns → the sheet looks up the matching supplier prices from “RM Price List”, applies the voltage-wise RM ratio table, adds conversion / financing / contractual costs, applies credit terms, and then applies margin scenarios to give quote prices. The calculation engine for all this already exists and is verified in Vijay_Cost_Sheet_Suite-v6.html — reuse it verbatim.</w:t>
      </w:r>
    </w:p>
    <w:p>
      <w:pPr>
        <w:pStyle w:val="Heading1"/>
      </w:pPr>
      <w:r>
        <w:t xml:space="preserve">2. Input colour legend (how every cell is classified)</w:t>
      </w:r>
    </w:p>
    <w:p>
      <w:pPr>
        <w:spacing w:after="120"/>
      </w:pPr>
      <w:r>
        <w:t xml:space="preserve">Both workbooks use cell fill colour to say what kind of input each cell is. Replit must preserve these classes, because they decide what is editable, by whom, and when.</w:t>
      </w:r>
    </w:p>
    <w:p>
      <w:pPr>
        <w:pStyle w:val="Heading2"/>
      </w:pPr>
      <w:r>
        <w:t xml:space="preserve">2.1  Cost-sheet input legend (top-left of every structure sheet, cells B1–B5)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Excel colour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How Replit should treat 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Cost-sheet user provides this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Cyan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Editable by the logged-in user on the cost sheet (the dropdowns).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Auto-populated from enquiry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Green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Comes from the enquiry / quote header (client, project, tonnage).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Auto-populated from RM price sheet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Orange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 from RM data; not typed on the cost sheet.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as per template creator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Purple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“Set-and-forget” admin defaults. Locked to normal users; editable only in Admin.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Computed. Never directly editable.</w:t>
            </w:r>
          </w:p>
        </w:tc>
      </w:tr>
    </w:tbl>
    <w:p>
      <w:pPr>
        <w:pStyle w:val="Heading2"/>
      </w:pPr>
      <w:r>
        <w:t xml:space="preserve">2.2  RM-price input legend (“Billet and Gauge”, legend cells F2–F5)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Excel colour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Treatment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Input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Always editable by allowed users.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Twice Monthly Input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Orange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Locked by default; editable only when Admin opens the window (Section 3).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 Populate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Cyan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Computed from other inputs (e.g. tested grades = base + offset). Not directly editable.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Inputs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White / none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Labels and reference cells. Not editable.</w:t>
            </w:r>
          </w:p>
        </w:tc>
      </w:tr>
    </w:tbl>
    <w:p>
      <w:pPr>
        <w:spacing w:after="120"/>
      </w:pPr>
      <w:r>
        <w:rPr>
          <w:b/>
          <w:bCs/>
        </w:rPr>
        <w:t xml:space="preserve">Implementation note: </w:t>
      </w:r>
      <w:r>
        <w:t xml:space="preserve">classify each price cell by these colours when seeding the database, and store the class on every field. The lock logic and the Admin screens all key off this class.</w:t>
      </w:r>
    </w:p>
    <w:p>
      <w:pPr>
        <w:pStyle w:val="Heading1"/>
      </w:pPr>
      <w:r>
        <w:t xml:space="preserve">3. Daily vs Twice-Monthly inputs (exact lists)</w:t>
      </w:r>
    </w:p>
    <w:p>
      <w:pPr>
        <w:spacing w:after="120"/>
      </w:pPr>
      <w:r>
        <w:t xml:space="preserve">This is what the Replit “Twice-Monthly Inputs” screen got wrong. The real classification from “Billet and Gauge” is below.</w:t>
      </w:r>
    </w:p>
    <w:p>
      <w:pPr>
        <w:pStyle w:val="Heading3"/>
      </w:pPr>
      <w:r>
        <w:t xml:space="preserve">3.1  DAILY inputs (always editable)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Fields (named)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Values seen (₹/MT)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Zinc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Zinc (HZL List)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384,400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Billets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Ryp_Coml (L), Ryp_Coml (H), SAIL_Dgp, JSPL_Rgh (the non-tested base columns)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38,511 / 44,511 / 47,000 / 50,000 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 Rods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Ludhiana_Coml (base)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57,000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Delhi (Coml) (base)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52,500</w:t>
            </w:r>
          </w:p>
        </w:tc>
      </w:tr>
    </w:tbl>
    <w:p>
      <w:pPr>
        <w:pStyle w:val="Heading3"/>
      </w:pPr>
      <w:r>
        <w:t xml:space="preserve">3.2  TWICE-MONTHLY inputs (locked unless Admin opens the window)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Fields (named)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Values (₹/MT)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Plate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Raipur_IS2062 / Rourkela_IS2062 / Raigarh_IS2062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57,500 / 58,000 / 60,000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 Coil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Kolkatta_IS2062 / Raipur_IS2062 / NCR_IS2062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57,000 / 56,575 / 57,000</w:t>
            </w:r>
          </w:p>
        </w:tc>
      </w:tr>
    </w:tbl>
    <w:p>
      <w:pPr>
        <w:spacing w:after="120"/>
      </w:pPr>
      <w:r>
        <w:rPr>
          <w:b/>
          <w:bCs/>
        </w:rPr>
        <w:t xml:space="preserve">So the entire “Twice-Monthly” screen is just these 6 fields (3 HR Plate + 3 HR Coil), each labelled by source name. </w:t>
      </w:r>
      <w:r>
        <w:t xml:space="preserve">If Replit shows anything else there (hardware, gauge-diffs, cell codes), it is wrong.</w:t>
      </w:r>
    </w:p>
    <w:p>
      <w:pPr>
        <w:pStyle w:val="Heading3"/>
      </w:pPr>
      <w:r>
        <w:t xml:space="preserve">3.3  AUTO-POPULATE (computed, show as read-only)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Tested billet grades (Ryp_Test, Ngp_Test, SAIL_Kol/Ryp/Ngp/Rour) = base billet + fixed offset.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Wire-rod / round “RINL/JSW” variants = base + offset.</w:t>
      </w:r>
    </w:p>
    <w:p>
      <w:pPr>
        <w:spacing w:after="120"/>
      </w:pPr>
      <w:r>
        <w:rPr>
          <w:i/>
          <w:iCs/>
        </w:rPr>
        <w:t xml:space="preserve">The “Date” (C4) and “Updated” (C24) stamps must be shown as the “As of” date for the price set.</w:t>
      </w:r>
    </w:p>
    <w:p>
      <w:pPr>
        <w:pStyle w:val="Heading1"/>
      </w:pPr>
      <w:r>
        <w:t xml:space="preserve">4. Every dropdown / input point on the cost sheet</w:t>
      </w:r>
    </w:p>
    <w:p>
      <w:pPr>
        <w:spacing w:after="120"/>
      </w:pPr>
      <w:r>
        <w:t xml:space="preserve">These are the user-facing choices. They differ by structure family. Each list below is the EXACT set of options from the Excel data-validation lists — do not add, rename, or reorder.</w:t>
      </w:r>
    </w:p>
    <w:p>
      <w:pPr>
        <w:pStyle w:val="Heading2"/>
      </w:pPr>
      <w:r>
        <w:t xml:space="preserve">4.1  TLT, Sub-Station (L) bands, and out-source (the main family)</w:t>
      </w:r>
    </w:p>
    <w:p>
      <w:pPr>
        <w:spacing w:after="120"/>
      </w:pPr>
      <w:r>
        <w:rPr>
          <w:b/>
          <w:bCs/>
        </w:rPr>
        <w:t xml:space="preserve">Applies to: </w:t>
      </w:r>
      <w:r>
        <w:t xml:space="preserve">TLT &gt;800, TLT 401-800, TLT 151-400, Sub-Station (L) &gt;800 / 401-800 / 151-400, out source &lt;150 mt.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Dropdown (label)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Options (exact)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 / RM Category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NPG, MAIN/BSEN, CORE, PG/NTPC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Voltage (kV)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 / 66 / 110 / 132   |   220 / 330 / 400   |   765 / 800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MS, 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Tower weight band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610:5%, 800:6%, 910:7%, 1000:7.5%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 %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3%, 4%, 5%, 6%, 7%   (out-source adds 0%)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Proto amortisation %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0%, 5%, 10%, 15%, 20%, 40%, 75%</w:t>
            </w:r>
          </w:p>
        </w:tc>
      </w:tr>
    </w:tbl>
    <w:p>
      <w:pPr>
        <w:spacing w:after="120"/>
      </w:pPr>
      <w:r>
        <w:rPr>
          <w:i/>
          <w:iCs/>
        </w:rPr>
        <w:t xml:space="preserve">RM ratio table (voltage-wise weighting, from the top of each TLT sheet) — this is how the weighted RM price is built: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40"/>
        <w:gridCol w:w="1240"/>
        <w:gridCol w:w="1240"/>
        <w:gridCol w:w="1240"/>
        <w:gridCol w:w="1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Voltage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Light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Heavy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Super Hvy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33/66/110/132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0.59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0.26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220/330/400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0.33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0.21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765/800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</w:tr>
    </w:tbl>
    <w:p>
      <w:pPr>
        <w:spacing w:after="120"/>
      </w:pPr>
      <w:r>
        <w:rPr>
          <w:b/>
          <w:bCs/>
        </w:rPr>
        <w:t xml:space="preserve">Note: </w:t>
      </w:r>
      <w:r>
        <w:t xml:space="preserve">ratio tables differ per structure (e.g. RSJ Pole - Base Plate adds a Channel column). Use the ratios already embedded per-sheet in the v6 HTML; do not hand-key them.</w:t>
      </w:r>
    </w:p>
    <w:p>
      <w:pPr>
        <w:pStyle w:val="Heading2"/>
      </w:pPr>
      <w:r>
        <w:t xml:space="preserve">4.2  Sub-Station (P)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 %: 5%, 6%, 8%, 10%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 amortisation %: 0%, 5%, 10%, 15%, 20%, 40%, 75%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Make/Voltage dropdowns on this sheet (fixed inputs).</w:t>
      </w:r>
    </w:p>
    <w:p>
      <w:pPr>
        <w:pStyle w:val="Heading2"/>
      </w:pPr>
      <w:r>
        <w:t xml:space="preserve">4.3  Fasteners &amp; Foundation Bolts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Dropdown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Options (exact)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NPG, PG, NTPC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TLT, Substation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4.6/5.6, 6.8, 8.8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 band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610:5%, 800:6%, 910:7%, 1000:7.5%</w:t>
            </w:r>
          </w:p>
        </w:tc>
      </w:tr>
    </w:tbl>
    <w:p>
      <w:pPr>
        <w:spacing w:after="120"/>
      </w:pPr>
      <w:r>
        <w:rPr>
          <w:i/>
          <w:iCs/>
        </w:rPr>
        <w:t xml:space="preserve">RM prices here are per hardware item: </w:t>
      </w:r>
      <w:r>
        <w:t xml:space="preserve">M-16 N&amp;B, M-12 N&amp;B, M-20 N&amp;B, M-16 PW, M-16 SPW, M-16 SB (named columns, not codes).</w:t>
      </w:r>
    </w:p>
    <w:p>
      <w:pPr>
        <w:pStyle w:val="Heading2"/>
      </w:pPr>
      <w:r>
        <w:t xml:space="preserve">4.4  Railways (RLY-Mast, RLY-Portal, Rly-SPS, Rly-Sp.Masts)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Dropdown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Options (exact)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CORE, NPG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Channel section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C150, C175/200, C225/250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MS, 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 band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610:4.25%, 1000:5.5%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Galv./secondary band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610:5%, 800:6%, 910:7%</w:t>
            </w:r>
          </w:p>
        </w:tc>
      </w:tr>
    </w:tbl>
    <w:p>
      <w:pPr>
        <w:spacing w:after="120"/>
      </w:pPr>
      <w:r>
        <w:rPr>
          <w:i/>
          <w:iCs/>
        </w:rPr>
        <w:t xml:space="preserve">These sheets price by Plate Price + Channel Price per channel section (C150/C175-200/C225-250).</w:t>
      </w:r>
    </w:p>
    <w:p>
      <w:pPr>
        <w:pStyle w:val="Heading2"/>
      </w:pPr>
      <w:r>
        <w:t xml:space="preserve">4.5  A H-Pole and RSJ Pole - Base Plate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Dropdown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Options (exact)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NPG, MAIN/BSEN, CORE, PG/NTPC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Voltage (kV)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 / 66 / 110 / 132   |   220 / 330 / 400   |   765 / 800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MS, 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 band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610:5%, 800:6%, 910:7%, 1000:7.5%  (RSJ-BP galv band: 610:5%,800:6%,910:7%)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 %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H-Pole: 2%,3%,4%   |   RSJ-BP: 0%,3%,4%,5%,6%,7%</w:t>
            </w:r>
          </w:p>
        </w:tc>
      </w:tr>
    </w:tbl>
    <w:p>
      <w:pPr>
        <w:pStyle w:val="Heading2"/>
      </w:pPr>
      <w:r>
        <w:t xml:space="preserve">4.6  Single-band / fixed-input sheets</w:t>
      </w:r>
    </w:p>
    <w:p>
      <w:pPr>
        <w:spacing w:after="120"/>
      </w:pPr>
      <w:r>
        <w:t xml:space="preserve">These sheets have only a weight-band dropdown (610:5%, 800:6%, 910:7%) or none, and otherwise fixed inputs: NTLT-Earthing, NTLT-MS, NTLT-MS Rod Elect., NTLT-GI Pipe Elect., Rural (Welded &amp; Clamps), Rural (Non-Welded), RLY-Drop Tubes, RLY-BFBRSJ, Water Tank Strs, Solar Pump Strs, RSJ Poles, RSJ Poles (Welded), Buyout.</w:t>
      </w:r>
    </w:p>
    <w:p>
      <w:pPr>
        <w:spacing w:after="120"/>
      </w:pPr>
      <w:r>
        <w:rPr>
          <w:b/>
          <w:bCs/>
          <w:color w:val="C00000"/>
        </w:rPr>
        <w:t xml:space="preserve">Data-hygiene fix: </w:t>
      </w:r>
      <w:r>
        <w:rPr>
          <w:color w:val="C00000"/>
        </w:rPr>
        <w:t xml:space="preserve">The Excel sheet “RLY-BFBRSJ” contains a stray leftover dropdown in cell K18 with the options “apple, orange, banana”. This is test junk. Do NOT carry it into Replit — ignore/remove it.</w:t>
      </w:r>
    </w:p>
    <w:p>
      <w:pPr>
        <w:pStyle w:val="Heading1"/>
      </w:pPr>
      <w:r>
        <w:t xml:space="preserve">5. The RM Category lookup (Make × Grade)</w:t>
      </w:r>
    </w:p>
    <w:p>
      <w:pPr>
        <w:spacing w:after="120"/>
      </w:pPr>
      <w:r>
        <w:t xml:space="preserve">The “Make” dropdown and the “Grade” (MS/HT) dropdown together select which supplier price column is used. The mapping table lives in “RM Price List” (cells L20–M28) and in “Billet and Gauge” (H14–I22):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Make (RM Category)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PG / NTPC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 / HT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Selects PG/NTPC supplier column at that grade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 / BSEN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 / HT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Selects MAIN/BSEN column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NPG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 / HT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Selects NPG column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 / HT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Selects CORE column</w:t>
            </w:r>
          </w:p>
        </w:tc>
      </w:tr>
    </w:tbl>
    <w:p>
      <w:pPr>
        <w:spacing w:after="120"/>
      </w:pPr>
      <w:r>
        <w:rPr>
          <w:b/>
          <w:bCs/>
        </w:rPr>
        <w:t xml:space="preserve">HT vs MS: </w:t>
      </w:r>
      <w:r>
        <w:t xml:space="preserve">HT applies a grade offset over MS (Angles/Plate +3,500; RSJ/Channels +2,000; from RM Price List D4/D44/D79 and Billet sheet grade table). The engine already does this in pickRMPriceForCategory — keep it.</w:t>
      </w:r>
    </w:p>
    <w:p>
      <w:pPr>
        <w:pStyle w:val="Heading1"/>
      </w:pPr>
      <w:r>
        <w:t xml:space="preserve">6. The cost build-up (order of operations)</w:t>
      </w:r>
    </w:p>
    <w:p>
      <w:pPr>
        <w:spacing w:after="120"/>
      </w:pPr>
      <w:r>
        <w:t xml:space="preserve">Every structure sheet computes in this order. The numbers and rates differ per sheet (they are the purple “set-and-forget” defaults), but the sequence is fixed and identical to the v6 engine:</w:t>
      </w:r>
    </w:p>
    <w:p>
      <w:pPr>
        <w:spacing w:after="120"/>
      </w:pPr>
      <w:r>
        <w:rPr>
          <w:b/>
          <w:bCs/>
        </w:rPr>
        <w:t xml:space="preserve">Margin scenarios differ per sheet </w:t>
      </w:r>
      <w:r>
        <w:t xml:space="preserve">(e.g. TLT 151-400 uses 5/8/10/15%; RSJ-BP uses 5/10/15/20%). Read them from the per-sheet defaults in v6, not a global constant.</w:t>
      </w:r>
    </w:p>
    <w:p>
      <w:pPr>
        <w:pStyle w:val="Heading1"/>
      </w:pPr>
      <w:r>
        <w:t xml:space="preserve">7. What Replit must reconcile (checklist)</w:t>
      </w:r>
    </w:p>
    <w:p>
      <w:pPr>
        <w:spacing w:after="120"/>
      </w:pPr>
      <w:r>
        <w:t xml:space="preserve">Go through every item. Each one is a place the current build is known or likely to have diverged.</w:t>
      </w:r>
    </w:p>
    <w:p>
      <w:pPr>
        <w:pStyle w:val="Heading1"/>
      </w:pPr>
      <w:r>
        <w:t xml:space="preserve">8. Questions for you / open points</w:t>
      </w:r>
    </w:p>
    <w:p>
      <w:pPr>
        <w:spacing w:after="120"/>
      </w:pPr>
      <w:r>
        <w:t xml:space="preserve">Replit (and you) should confirm these before locking the build:</w:t>
      </w: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the v6 HTML already contains the correct engine, ratios, per-sheet defaults, and the embedded RM data with the right classifications. The fastest reliable path is for Replit to drive ALL labels, options, classes, and values from that embedded data — not from re-reading cell coordinates. Treat this document as the acceptance spec.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Vijay Transmission — Cost Sheet Logic &amp; Correction Brief   •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Transmission</dc:creator>
  <cp:lastModifiedBy>Un-named</cp:lastModifiedBy>
  <cp:revision>1</cp:revision>
  <dcterms:created xsi:type="dcterms:W3CDTF">2026-06-19T14:14:03.330Z</dcterms:created>
  <dcterms:modified xsi:type="dcterms:W3CDTF">2026-06-19T14:14:03.330Z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