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3864"/>
          <w:sz w:val="48"/>
          <w:szCs w:val="48"/>
        </w:rPr>
        <w:t xml:space="preserve">Balance &amp; Activity Tracker</w:t>
      </w:r>
    </w:p>
    <w:p>
      <w:pPr>
        <w:spacing w:after="300"/>
      </w:pPr>
      <w:r>
        <w:rPr>
          <w:b/>
          <w:bCs/>
          <w:color w:val="1F3864"/>
          <w:sz w:val="32"/>
          <w:szCs w:val="32"/>
        </w:rPr>
        <w:t xml:space="preserve">Formulas, Logic, Definitions &amp; Variables</w:t>
      </w:r>
    </w:p>
    <w:p>
      <w:pPr>
        <w:spacing w:after="120"/>
      </w:pPr>
      <w:r>
        <w:t xml:space="preserve">This document is a technical reference for every calculated field, formula, threshold, and domain term used across the Balance &amp; Activity Tracker web application. It complements the companion Excel workbook (Tracker_Architecture.xlsx), which covers the system architecture, database schema, and API surface.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1. Glossary &amp; Core Definitions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auto" w:w="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Import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One immutable snapshot created by an upload. Each upload is append-only — nothing is ever overwritten. The default view is always the newest import.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Record Pool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The permanent, cross-import deduplicated store of every unique row ever seen (record_pool table), keyed by a SHA-256 hash of the row's identity columns.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Mark / Mark No.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The smallest trackable unit of fabrication work (one steel piece), identified by markId (derived from the raw Mark No. column via Rules 0 and A-D).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Hash / Identity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SHA-256 digest of the 21 source columns that define a row's identity (see Section 3.1). Two rows with the same hash across uploads are the same physical record; a genuine batch/work-order change produces a new hash.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Activity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The current process step code for a mark (e.g. C, RFI, W, Y) — read verbatim from the source file, never altered.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PROCESS_SEQUENCE (TLT route)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The canonical 12-step order every TLT mark travels: C → HG → RFI → NH → B → HAB → W → Q → TS → G → GB → Y.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TLT / NTLT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Mark category. TLT = Structure order nature (towers). NTLT = RSJ POLE / EARTHING / GENERAL order natures, each with its own shorter process sequence.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Ageing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Number of whole days between a reference date and today (UTC), per mark. See Section 2 for the exact formula and per-activity date source.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Cumulative Target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The sum of ideal-days for every step from the start of the sequence up to and including the mark's current activity — the budget the mark is measured against.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Overrun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ageingDays − cumulativeTarget for the mark's activity. Overrun ≤ 0 means the mark is within budget.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Grace Band (Yellow/Orange/Red)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Extra days of tolerance beyond the target before a mark escalates severity. Configurable per activity, globally or per-project/section, as either a fixed number of days ("manual") or a percentage of ideal days ("auto").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Pre-warning (PW1/PW2/PW3)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Percentage-of-target thresholds (defaults 70/85/95%) used to flag a mark as approaching its target before it is actually breached.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Lifecycle Status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An 8-state ladder (green / prewarn1-3 / breach1-3 / na) that layers pre-warning on top of the breach engine — see Section 4.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Stalled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A mark whose activity + lastProductionDate signature has not changed for at least stalledDays (default 10) across consecutive imports.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Velocity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A mark's rate of progress through PROCESS_SEQUENCE, derived from multiple historical snapshots — pace, ETA, trend, and moving/slow/stalled/insufficient status.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Milestone (M1 / M2)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Permanent, once-only capture of a project's Ready for Dispatch (M1) and Dispatched (M2) dates. See Section 6.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MFC Batch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Column U grouping letter/code for TLT marks (Project → MFC Batch → Structure → Mark); blank normalizes to "Z" for sort order but is never hashed as "Z".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Fabrication Load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A planning overlay reporting Operational vs In-Hand load across 5 columns (Welded, Drilling, Plate Punch, Plate Drill, Bending) with a P1-P10 priority.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Order Status / Order Review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A second, independently uploaded workbook tracking sets, work-order quantity, and release/fabrication/galvanizing/dispatch balances per project+structure.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Advisory AI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An optional Anthropic-backed layer (requires ANTHROPIC_API_KEY) that suggests descriptive data cleanups and audits imports. It is strictly advisory — it can never write to the record pool, import rows, or any computed field.</w:t>
            </w:r>
          </w:p>
        </w:tc>
      </w:tr>
    </w:tbl>
    <w:p>
      <w:pPr>
        <w:pStyle w:val="Heading1"/>
        <w:spacing w:after="150" w:before="300"/>
      </w:pPr>
      <w:r>
        <w:t xml:space="preserve">2. Ageing</w:t>
      </w:r>
    </w:p>
    <w:p>
      <w:pPr>
        <w:spacing w:after="120"/>
      </w:pPr>
      <w:r>
        <w:t xml:space="preserve">Ageing is always computed live at read time — it is never stored in the database.</w:t>
      </w:r>
    </w:p>
    <w:p>
      <w:pPr>
        <w:pStyle w:val="Heading2"/>
        <w:spacing w:after="120" w:before="240"/>
      </w:pPr>
      <w:r>
        <w:t xml:space="preserve">2.1 Date source per activity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Activity C (Cutting): ages from assignDate.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other activity: ages from lastProductionDate (source column 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Blank/unparseable date → ageingDays = null (excluded from buckets/averages).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Future date → clamped to today, ageing = 0.</w:t>
      </w:r>
    </w:p>
    <w:p>
      <w:pPr>
        <w:pStyle w:val="Heading2"/>
        <w:spacing w:after="120" w:before="240"/>
      </w:pPr>
      <w:r>
        <w:t xml:space="preserve">2.2 Formula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resolveAgeingDate(activity, assignDate, lastProductionDate):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isCuttingActivity(activity) ? assignDate : lastProductionDate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computeAgeing(activity, assignDate, lastProductionDate):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date = resolveAgeingDate(...)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if (!date) return null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diffMs = todayUtcMidnight - date_at_UTC_midnight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if (diffMs &lt;= 0) return 0            // future date clamps to 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floor(diffMs / 86_400_000)     // whole days</w:t>
      </w:r>
    </w:p>
    <w:p>
      <w:pPr>
        <w:pStyle w:val="Heading2"/>
        <w:spacing w:after="120" w:before="240"/>
      </w:pPr>
      <w:r>
        <w:t xml:space="preserve">2.3 Display ageing buckets (fixed thresholds)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Bucket</w:t>
            </w:r>
          </w:p>
        </w:tc>
        <w:tc>
          <w:tcPr>
            <w:tcW w:type="auto" w:w="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Range (days)</w:t>
            </w:r>
          </w:p>
        </w:tc>
        <w:tc>
          <w:tcPr>
            <w:tcW w:type="auto" w:w="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Colour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Green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0 – 30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bg-ageing-green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Amber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31 – 60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bg-ageing-amber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Red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61+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bg-ageing-red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Neutral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null (no date)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bg-ageing-neutral</w:t>
            </w:r>
          </w:p>
        </w:tc>
      </w:tr>
    </w:tbl>
    <w:p>
      <w:pPr>
        <w:spacing w:after="120"/>
      </w:pPr>
      <w:r>
        <w:t xml:space="preserve">Note: these fixed ageing-bucket colours are separate from the Turnaround status colours (Section 4) — the two palettes are never reused for each other's classification.</w:t>
      </w:r>
    </w:p>
    <w:p>
      <w:pPr>
        <w:pStyle w:val="Heading1"/>
        <w:spacing w:after="150" w:before="300"/>
      </w:pPr>
      <w:r>
        <w:t xml:space="preserve">3. Identity, Deduplication &amp; Parsing</w:t>
      </w:r>
    </w:p>
    <w:p>
      <w:pPr>
        <w:pStyle w:val="Heading2"/>
        <w:spacing w:after="120" w:before="240"/>
      </w:pPr>
      <w:r>
        <w:t xml:space="preserve">3.1 Row hash (identity) formula</w:t>
      </w:r>
    </w:p>
    <w:p>
      <w:pPr>
        <w:spacing w:after="120"/>
      </w:pPr>
      <w:r>
        <w:t xml:space="preserve">The hash is a SHA-256 hex digest over exactly 21 source columns, joined with a control-character separator (null values become \u0000, fields joined by \u0001). Crucially it uses the RAW pre-"Z" WO Batch value, not the display-normalized one.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hashRow(row, rawBatch):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parts = [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job, orderNature, contractor, jobCardNo, towerType, towerSubType,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alias, markNo, section, length, width, wtPcs, balanceQty, balanceWt,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assignDate, lastProductionDate, activity, operation, refJobCardNo,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workOrderNo, rawBatch,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].map(v =&gt; v == null ? '\u0000' : String(v))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sha256( parts.join('\u0001') ).hex()</w:t>
      </w:r>
    </w:p>
    <w:p>
      <w:pPr>
        <w:spacing w:after="120"/>
      </w:pPr>
      <w:r>
        <w:t xml:space="preserve">Excluded from the hash (so read-time cleanups never change identity): derived classification fields (category, ntltSubtype, groupType, groupKey), thickness, and MFC-normalization (the blank→"Z" substitution and trim/upper-casing).</w:t>
      </w:r>
    </w:p>
    <w:p>
      <w:pPr>
        <w:pStyle w:val="Heading2"/>
        <w:spacing w:after="120" w:before="240"/>
      </w:pPr>
      <w:r>
        <w:t xml:space="preserve">3.2 Two dedup layers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Within one file: NO dedup — duplicate rows in the same sheet are separate pending units, tracked as import_rows.copies.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Across uploads: hash dedup via record_pool, onConflictDoNothing(hash) + re-select — concurrency-safe.</w:t>
      </w:r>
    </w:p>
    <w:p>
      <w:pPr>
        <w:pStyle w:val="Heading2"/>
        <w:spacing w:after="120" w:before="240"/>
      </w:pPr>
      <w:r>
        <w:t xml:space="preserve">3.3 Mark No. derivation rules (in order)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Rule</w:t>
            </w:r>
          </w:p>
        </w:tc>
        <w:tc>
          <w:tcPr>
            <w:tcW w:type="auto" w:w="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Applies when</w:t>
            </w:r>
          </w:p>
        </w:tc>
        <w:tc>
          <w:tcPr>
            <w:tcW w:type="auto" w:w="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Result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0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Alias (col G, and col H after the "&lt;A&gt; " prefix) has a stray leading "-"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Stray leading "-" stripped (read-time only, doesn't touch raw values or the hash).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A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Bare mark: col H has no space/backslash, cols A &amp; G empty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mNo = H; markNumber = mNo.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B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Col G is exactly IS / SC / S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4-part: project \ proMno \ structure \ mNo. Strips "&lt;A&gt; &lt;G&gt;-"; strips leading VT before inner project digits; absorbs inner numeric project token into proMno else proMno = "&lt;G&gt;".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D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Backslash form, non-IS/SC/S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3-part: structure = text before last \; mNo = text after.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C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Space form "&lt;A&gt; &lt;G&gt;-&lt;mNo&gt;", non-IS/SC/S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3-part: strips "&lt;A&gt; &lt;G&gt;-"; structure = col G; mNo = remainder kept whole.</w:t>
            </w:r>
          </w:p>
        </w:tc>
      </w:tr>
    </w:tbl>
    <w:p>
      <w:pPr>
        <w:pStyle w:val="Heading2"/>
        <w:spacing w:after="120" w:before="240"/>
      </w:pPr>
      <w:r>
        <w:t xml:space="preserve">3.4 Category classification (classifyMark)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Order Nature (col)</w:t>
            </w:r>
          </w:p>
        </w:tc>
        <w:tc>
          <w:tcPr>
            <w:tcW w:type="auto" w:w="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auto" w:w="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groupKey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Structure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TLT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job (Project Code)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RSJ POLE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NTLT / RSJ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cleaned RSJ prefix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EARTHING / GENERAL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NTLT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normalized Section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FOUNDATION BOLT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active = false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—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blank / unknown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null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job forced to "(Unassigned)", excluded from projectsFound</w:t>
            </w:r>
          </w:p>
        </w:tc>
      </w:tr>
    </w:tbl>
    <w:p>
      <w:pPr>
        <w:spacing w:after="120"/>
      </w:pPr>
      <w:r>
        <w:t xml:space="preserve">Blank Project Code inherits the previous row's project ONLY when Order Nature is Structure (conditional forward-fill). Category/classification fields are display/routing only and are excluded from the hash.</w:t>
      </w:r>
    </w:p>
    <w:p>
      <w:pPr>
        <w:pStyle w:val="Heading1"/>
        <w:spacing w:after="150" w:before="300"/>
      </w:pPr>
      <w:r>
        <w:t xml:space="preserve">4. Turnaround Engine (Grace, Targets, Breach &amp; Lifecycle)</w:t>
      </w:r>
    </w:p>
    <w:p>
      <w:pPr>
        <w:pStyle w:val="Heading2"/>
        <w:spacing w:after="120" w:before="240"/>
      </w:pPr>
      <w:r>
        <w:t xml:space="preserve">4.1 Grace cell resolution — resolveCell(cell, idealDays)</w:t>
      </w:r>
    </w:p>
    <w:p>
      <w:pPr>
        <w:spacing w:after="120"/>
      </w:pPr>
      <w:r>
        <w:t xml:space="preserve">A grace band (yellow/orange/red) is stored as either an AUTO cell (a percentage of ideal days) or a MANUAL cell (a fixed number of days).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resolveCell(cell, idealDays):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if cell.mode == 'auto':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pct = max(0, cell.percent ?? 0)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round( (pct / 100) * max(0, idealDays) 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else (manual):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round( max(0, cell.value ?? 0) )</w:t>
      </w:r>
    </w:p>
    <w:p>
      <w:pPr>
        <w:pStyle w:val="Heading2"/>
        <w:spacing w:after="120" w:before="240"/>
      </w:pPr>
      <w:r>
        <w:t xml:space="preserve">4.2 Grace normalization — normalizeGrace</w:t>
      </w:r>
    </w:p>
    <w:p>
      <w:pPr>
        <w:spacing w:after="120"/>
      </w:pPr>
      <w:r>
        <w:t xml:space="preserve">Enforces non-negative integers and the ordering invariant yellow ≤ orange ≤ red (raises later bands up if needed, never lowers an earlier one).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normalizeGrace(g):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idealDays    = max(0, round(g.idealDays))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yellowGrace  = max(0, round(g.yellowGrace))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orangeGrace  = max(yellowGrace, round(g.orangeGrace))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redGrace     = max(orangeGrace, round(g.redGrace))</w:t>
      </w:r>
    </w:p>
    <w:p>
      <w:pPr>
        <w:pStyle w:val="Heading2"/>
        <w:spacing w:after="120" w:before="240"/>
      </w:pPr>
      <w:r>
        <w:t xml:space="preserve">4.3 Per-project / per-section override inheritance — resolveActivityGrace</w:t>
      </w:r>
    </w:p>
    <w:p>
      <w:pPr>
        <w:spacing w:after="120"/>
      </w:pPr>
      <w:r>
        <w:t xml:space="preserve">Global settings.activities[step] is the default. perProject[project][step] (or perSection for NTLT) supplies a SPARSE override — any band the project does not override inherits the global value AND is resolved against the global ideal-days; a band the project DOES override resolves against the project's own effective ideal-days.</w:t>
      </w:r>
    </w:p>
    <w:p>
      <w:pPr>
        <w:pStyle w:val="Heading2"/>
        <w:spacing w:after="120" w:before="240"/>
      </w:pPr>
      <w:r>
        <w:t xml:space="preserve">4.4 Cumulative target — cumulativeTarget(activity)</w:t>
      </w:r>
    </w:p>
    <w:p>
      <w:pPr>
        <w:spacing w:after="120"/>
      </w:pPr>
      <w:r>
        <w:t xml:space="preserve">Sum of resolved ideal-days for every step from the FIRST step of the sequence up to and including the given activity. Example: C=2, RFI=1, NH=3 → target(C)=2, target(RFI)=3, target(NH)=6.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cumulativeTargets(settings, scope, sequence):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acc = 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for step in sequence: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acc += resolveActivityGrace(settings, scope, step).idealDays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target[step] = acc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target</w:t>
      </w:r>
    </w:p>
    <w:p>
      <w:pPr>
        <w:pStyle w:val="Heading2"/>
        <w:spacing w:after="120" w:before="240"/>
      </w:pPr>
      <w:r>
        <w:t xml:space="preserve">4.5 Breach classification — alertStatus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alertStatus(activity, ageingDays, scope):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target = cumulativeTarget(activity, scope)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if target == null or ageingDays == null: return 'na'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overrun = ageingDays - target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grace = resolveActivityGrace(scope, activity)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if overrun &lt;= 0:                    status = 'green'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else if overrun &lt;= grace.yellowGrace: status = 'yellow'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else if overrun &lt;= grace.orangeGrace: status = 'orange'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else:                                status = 'red'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{ status, target, overrun }</w:t>
      </w:r>
    </w:p>
    <w:p>
      <w:pPr>
        <w:pStyle w:val="Heading2"/>
        <w:spacing w:after="120" w:before="240"/>
      </w:pPr>
      <w:r>
        <w:t xml:space="preserve">4.6 Pre-warning thresholds — resolvePreWarn</w:t>
      </w:r>
    </w:p>
    <w:p>
      <w:pPr>
        <w:spacing w:after="120"/>
      </w:pPr>
      <w:r>
        <w:t xml:space="preserve">PW1/PW2/PW3 (default 70/85/95, clamped to [0,100] and ordered pw1 ≤ pw2 ≤ pw3) — resolved with the same per-project/section inheritance rule as grace bands.</w:t>
      </w:r>
    </w:p>
    <w:p>
      <w:pPr>
        <w:pStyle w:val="Heading2"/>
        <w:spacing w:after="120" w:before="240"/>
      </w:pPr>
      <w:r>
        <w:t xml:space="preserve">4.7 Lifecycle status — the 8-state ladder</w:t>
      </w:r>
    </w:p>
    <w:p>
      <w:pPr>
        <w:spacing w:after="120"/>
      </w:pPr>
      <w:r>
        <w:t xml:space="preserve">A superset view layered on top of alertStatus. While a mark is within target (overrun ≤ 0), it is classified by percentage of target consumed against PW1-3. Once the target is exceeded, the existing breach bands are simply relabelled breach1/2/3.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consumedPct = round(ageingDays / target * 100)   // null if target &lt;= 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if overrun &gt; 0:                                   // BREACH phase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status = { yellow: 'breach1', orange: 'breach2', red: 'breach3' }[alertStatus]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daysToTarget = 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else:                                              // WITHIN-TARGET phase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daysToTarget = max(0, target - ageingDays)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consumed = ageingDays / target * 100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if   consumed &lt;  pw1: status = 'green'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elif consumed &lt;  pw2: status = 'prewarn1'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elif consumed &lt;  pw3: status = 'prewarn2'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else:                 status = 'prewarn3'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State</w:t>
            </w:r>
          </w:p>
        </w:tc>
        <w:tc>
          <w:tcPr>
            <w:tcW w:type="auto" w:w="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na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No target for this activity, or ageing is null.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green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Within target, consumed % below PW1.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prewarn1 / 2 / 3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Within target, consumed % has crossed PW1 / PW2 / PW3.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breach1 / 2 / 3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Over target; overrun has crossed the yellow / orange / red grace band.</w:t>
            </w:r>
          </w:p>
        </w:tc>
      </w:tr>
    </w:tbl>
    <w:p>
      <w:pPr>
        <w:pStyle w:val="Heading2"/>
        <w:spacing w:after="120" w:before="240"/>
      </w:pPr>
      <w:r>
        <w:t xml:space="preserve">4.8 Stalled detection</w:t>
      </w:r>
    </w:p>
    <w:p>
      <w:pPr>
        <w:spacing w:after="120"/>
      </w:pPr>
      <w:r>
        <w:t xml:space="preserve">A mark is stalled when its signature (distinct activity + lastProductionDate combination) is unchanged for ≥ stalledDays (default 10) across consecutive imports. Never flagged stalled when the mark has no prior history (hasHistory = false) — a brand-new mark cannot be "stalled".</w:t>
      </w:r>
    </w:p>
    <w:p>
      <w:pPr>
        <w:pStyle w:val="Heading1"/>
        <w:spacing w:after="150" w:before="300"/>
      </w:pPr>
      <w:r>
        <w:t xml:space="preserve">5. Velocity Engine</w:t>
      </w:r>
    </w:p>
    <w:p>
      <w:pPr>
        <w:spacing w:after="120"/>
      </w:pPr>
      <w:r>
        <w:t xml:space="preserve">Velocity measures how fast a mark advances down PROCESS_SEQUENCE using its full snapshot history (one observation per import it appeared in). Purely derived and read-time; never changes parsing/ageing/breach math.</w:t>
      </w:r>
    </w:p>
    <w:p>
      <w:pPr>
        <w:pStyle w:val="Heading2"/>
        <w:spacing w:after="120" w:before="240"/>
      </w:pPr>
      <w:r>
        <w:t xml:space="preserve">5.1 Pace — daysPerStage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paceOver(first, last):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advancedStages     = last.stageIndex - first.stageIndex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observedWindowDays = (last.importDate - first.importDate) / 86_400_000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if advancedStages &lt;= 0 or observedWindowDays &lt;= 0: return null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observedWindowDays / advancedStages</w:t>
      </w:r>
    </w:p>
    <w:p>
      <w:pPr>
        <w:pStyle w:val="Heading2"/>
        <w:spacing w:after="120" w:before="240"/>
      </w:pPr>
      <w:r>
        <w:t xml:space="preserve">5.2 ETA — etaDays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stagesRemaining = routeRemaining ?? max(0, finalRank - currentRank)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etaDays = daysPerStage * stagesRemaining     // null if either input is null</w:t>
      </w:r>
    </w:p>
    <w:p>
      <w:pPr>
        <w:pStyle w:val="Heading2"/>
        <w:spacing w:after="120" w:before="240"/>
      </w:pPr>
      <w:r>
        <w:t xml:space="preserve">5.3 ETA gap vs turnaround budget — etaGap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budgetDaysToTarget = cumulativeTarget(activity) - ageingDays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etaGap = etaDays - budgetDaysToTarget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etaGap &gt; 0  =&gt;  projected LATE by that many days</w:t>
      </w:r>
    </w:p>
    <w:p>
      <w:pPr>
        <w:pStyle w:val="Heading2"/>
        <w:spacing w:after="120" w:before="240"/>
      </w:pPr>
      <w:r>
        <w:t xml:space="preserve">5.4 Trend</w:t>
      </w:r>
    </w:p>
    <w:p>
      <w:pPr>
        <w:spacing w:after="120"/>
      </w:pPr>
      <w:r>
        <w:t xml:space="preserve">Compares the pace of the most recent 2 snapshots (recentPace) against the pace over all earlier snapshots (earlierPace).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rel = (recentPace - earlierPace) / earlierPace     // TREND_STEADY_BAND = 0.10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if isStalled or (!movedRecently and daysPerStage == null): trend = 'stalled'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elif rel &lt; -0.10:  trend = 'accelerating'   // fewer days/stage = faster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elif rel &gt;  0.10:  trend = 'decelerating'   // more days/stage = slower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elif abs(rel) &lt;= 0.10: trend = 'steady'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else: trend = 'unknown'   // fewer than 2 comparable snapshots</w:t>
      </w:r>
    </w:p>
    <w:p>
      <w:pPr>
        <w:pStyle w:val="Heading2"/>
        <w:spacing w:after="120" w:before="240"/>
      </w:pPr>
      <w:r>
        <w:t xml:space="preserve">5.5 Status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auto" w:w="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Condition</w:t>
            </w:r>
          </w:p>
        </w:tc>
        <w:tc>
          <w:tcPr>
            <w:tcW w:type="auto" w:w="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Constant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insufficient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Fewer than 2 usable snapshots (cold start)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—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stalled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daysSinceLastMovement ≥ stalledDays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DEFAULT_STALLED_DAYS = 7 in the velocity engine (turnaround settings default is 10; per-scope resolveStalledDays governs the effective value)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slow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daysPerStage &gt; expectedDaysPerStage × 1.25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DEFAULT_SLOW_FACTOR = 1.25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moving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Default when moving and pace ≤ 1.25× expected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—</w:t>
            </w:r>
          </w:p>
        </w:tc>
      </w:tr>
    </w:tbl>
    <w:p>
      <w:pPr>
        <w:pStyle w:val="Heading2"/>
        <w:spacing w:after="120" w:before="240"/>
      </w:pPr>
      <w:r>
        <w:t xml:space="preserve">5.6 Expected pace</w:t>
      </w:r>
    </w:p>
    <w:p>
      <w:pPr>
        <w:spacing w:after="120"/>
      </w:pPr>
      <w:r>
        <w:t xml:space="preserve">expectedDaysPerStage is the mean of resolved ideal-days over the inclusive step range the mark has moved through, using the same per-project/section grace resolution as the turnaround engine.</w:t>
      </w:r>
    </w:p>
    <w:p>
      <w:pPr>
        <w:pStyle w:val="Heading1"/>
        <w:spacing w:after="150" w:before="300"/>
      </w:pPr>
      <w:r>
        <w:t xml:space="preserve">6. Project Turnaround Milestones</w:t>
      </w:r>
    </w:p>
    <w:p>
      <w:pPr>
        <w:spacing w:after="120"/>
      </w:pPr>
      <w:r>
        <w:t xml:space="preserve">Per-project (excluding "(Unassigned)") permanent capture of two milestones, measured from the project's earliest Assign Date (projectStart):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M1 "Ready for Dispatch": the first import where no mark in the project sits at a step before Y (uses blocksReady() per category so NTLT-only steps like NTF correctly block).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M2 "Dispatched": the first import where the project is completely absent from the WIP data.</w:t>
      </w:r>
    </w:p>
    <w:p>
      <w:pPr>
        <w:pStyle w:val="Heading2"/>
        <w:spacing w:after="120" w:before="240"/>
      </w:pPr>
      <w:r>
        <w:t xml:space="preserve">6.1 Derived fields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auto" w:w="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Formula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readyTurnaroundDays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readyDate − projectStart, clamped ≥ 0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dispatchedTurnaroundDays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dispatchedDate − projectStart, clamped ≥ 0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dispatchLagDays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dispatchedDate − readyDate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plannedReadyDays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cumulativeTarget("Y", settings, project)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varianceReadyDays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readyTurnaroundDays − plannedReadyDays</w:t>
            </w:r>
          </w:p>
        </w:tc>
      </w:tr>
    </w:tbl>
    <w:p>
      <w:pPr>
        <w:pStyle w:val="Heading2"/>
        <w:spacing w:after="120" w:before="240"/>
      </w:pPr>
      <w:r>
        <w:t xml:space="preserve">6.2 Determinism &amp; edge cases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Capture-once: replays ALL imports id-ascending on every read AND best-effort after upload; the earliest qualifying import always wins, so a later partial file can never move a captured date.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Stored milestone dates always win on merge; materialization iterates the UNION of replayed + stored rows so a permanently captured milestone stays permanent even if later imports don't replay that state.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Straight-to-absent: if a project disappears before ever showing Ready, Ready is stamped at the dispatch date (lag = 0).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limitedHistory: milestone captured with no prior in-progress sighting (project appeared already-ready or already-dispatched).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reopened: a mark returns to an earlier activity after its milestone was already captured.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Recompute after upload is try/catch-wrapped so a milestone failure can never fail the import itself; can also be triggered on demand via the admin Recompute action.</w:t>
      </w:r>
    </w:p>
    <w:p>
      <w:pPr>
        <w:pStyle w:val="Heading1"/>
        <w:spacing w:after="150" w:before="300"/>
      </w:pPr>
      <w:r>
        <w:t xml:space="preserve">7. Settings, Defaults &amp; Key Constants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Constant / Setting</w:t>
            </w:r>
          </w:p>
        </w:tc>
        <w:tc>
          <w:tcPr>
            <w:tcW w:type="auto" w:w="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auto" w:w="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DEFAULT_IDEAL_DAY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engine default (per activity)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Fallback ideal days for an activity with no configured value.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DEFAULT_YELLOW_GRACE / DEFAULT_ORANGE_GRACE / DEFAULT_RED_GRACE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engine defaults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Fallback grace-band days when unset.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DEFAULT_PRE_WARN (pw1/pw2/pw3)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70 / 85 / 95 (%)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Default pre-warning thresholds.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DEFAULT_STALLED_DAYS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10 (settings) / 7 (velocity engine literal default)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Days of no signature change before a mark is 'stalled'.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DEFAULT_SLOW_FACTOR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1.25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Pace threshold multiplier for the velocity 'slow' status.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TREND_STEADY_BAND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0.10 (10%)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Relative pace-change tolerance classified as 'steady' trend.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Ageing buckets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green ≤ 30, amber 31–60, red &gt; 60 (days)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Fixed, non-configurable display thresholds — independent of turnaround grace bands.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Advisory lock key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728041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Postgres advisory transaction lock used to serialize concurrent uploads.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Staged upload TTL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24 hours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Committed staged rows in upload_staging are cleaned up after this window.</w:t>
            </w:r>
          </w:p>
        </w:tc>
      </w:tr>
      <w:tr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validFromDate (global WIP cutoff)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nullable date, default null</w:t>
            </w:r>
          </w:p>
        </w:tc>
        <w:tc>
          <w:tcPr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</w:tcPr>
          <w:p>
            <w:r>
              <w:t xml:space="preserve">When set, scopes the whole app to imports on/after this date; null = byte-identical to no cutoff.</w:t>
            </w:r>
          </w:p>
        </w:tc>
      </w:tr>
    </w:tbl>
    <w:p>
      <w:pPr>
        <w:spacing w:after="120"/>
      </w:pPr>
      <w:r>
        <w:t xml:space="preserve">All of the above are configurable at runtime through the Warning Params page (auth-gated) except the ageing buckets, advisory lock key, and staged upload TTL, which are fixed in code.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2026-07-05T12:56:39.283Z</dcterms:created>
  <dcterms:modified xsi:type="dcterms:W3CDTF">2026-07-05T12:56:39.285Z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