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PS1 verification - reconcile before auditing the other pages</w:t>
      </w:r>
    </w:p>
    <w:p>
      <w:pPr>
        <w:spacing w:after="150"/>
      </w:pPr>
      <w:r>
        <w:rPr>
          <w:i/>
          <w:iCs/>
          <w:color w:val="555555"/>
        </w:rPr>
        <w:t xml:space="preserve">BA/BD looks sound. Three PS1 figures do not reconcile to source, and the audit must wait until they do.</w:t>
      </w:r>
    </w:p>
    <w:p>
      <w:pPr>
        <w:pStyle w:val="Heading1"/>
        <w:spacing w:after="100" w:before="240"/>
      </w:pPr>
      <w:r>
        <w:rPr>
          <w:b/>
          <w:bCs/>
        </w:rPr>
        <w:t xml:space="preserve">What is right</w:t>
      </w:r>
    </w:p>
    <w:p>
      <w:pPr>
        <w:pBdr>
          <w:top w:val="single" w:color="A8C8B0" w:sz="6" w:space="6"/>
          <w:bottom w:val="single" w:color="A8C8B0" w:sz="6" w:space="6"/>
          <w:left w:val="single" w:color="A8C8B0" w:sz="6" w:space="6"/>
          <w:right w:val="single" w:color="A8C8B0" w:sz="6" w:space="6"/>
        </w:pBdr>
        <w:shd w:fill="EAF4EC" w:color="auto" w:val="clear"/>
        <w:spacing w:after="120"/>
      </w:pPr>
      <w:r>
        <w:t xml:space="preserve">BA/BD IS SOLID. Twelve LEFT members detected company-wide, Jagdev correctly flagged under Anant Singh, per-member elapsed months read from the sheet (Rahul Singh 0.47, Jagdev 2.43), LEFT members excluded from batch generation, and the travel-plan route now refuses them. That closes the visit-plan-for-a-departed-employee problem.</w:t>
      </w:r>
    </w:p>
    <w:p>
      <w:pPr>
        <w:pBdr>
          <w:top w:val="single" w:color="A8C8B0" w:sz="6" w:space="6"/>
          <w:bottom w:val="single" w:color="A8C8B0" w:sz="6" w:space="6"/>
          <w:left w:val="single" w:color="A8C8B0" w:sz="6" w:space="6"/>
          <w:right w:val="single" w:color="A8C8B0" w:sz="6" w:space="6"/>
        </w:pBdr>
        <w:shd w:fill="EAF4EC" w:color="auto" w:val="clear"/>
        <w:spacing w:after="120"/>
      </w:pPr>
      <w:r>
        <w:t xml:space="preserve">APRIL RECONCILES EXACTLY. Plan Rs 24.96 Cr against source Rs 24.94 Cr, order booking Rs 12.66 Cr exact, sales Rs 13.94 Cr exact. So the monthly column read works. The problem is in the AGGREGATION, not the read - which is a much smaller thing to find.</w:t>
      </w:r>
    </w:p>
    <w:p>
      <w:pPr>
        <w:pStyle w:val="Heading1"/>
        <w:spacing w:after="100" w:before="240"/>
      </w:pPr>
      <w:r>
        <w:rPr>
          <w:b/>
          <w:bCs/>
        </w:rPr>
        <w:t xml:space="preserve">Three figures that do not reconcile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Mar>
              <w:top w:type="dxa" w:w="46"/>
              <w:left w:type="dxa" w:w="74"/>
              <w:bottom w:type="dxa" w:w="46"/>
              <w:right w:type="dxa" w:w="74"/>
            </w:tcMar>
          </w:tcPr>
          <w:p>
            <w:r>
              <w:rPr>
                <w:b/>
                <w:bCs/>
                <w:sz w:val="15"/>
                <w:szCs w:val="15"/>
              </w:rPr>
              <w:t xml:space="preserve">Figure</w:t>
            </w:r>
          </w:p>
        </w:tc>
        <w:tc>
          <w:tcPr>
            <w:tcW w:type="pct" w:w="22%"/>
            <w:tcMar>
              <w:top w:type="dxa" w:w="46"/>
              <w:left w:type="dxa" w:w="74"/>
              <w:bottom w:type="dxa" w:w="46"/>
              <w:right w:type="dxa" w:w="74"/>
            </w:tcMar>
          </w:tcPr>
          <w:p>
            <w:r>
              <w:rPr>
                <w:b/>
                <w:bCs/>
                <w:sz w:val="15"/>
                <w:szCs w:val="15"/>
              </w:rPr>
              <w:t xml:space="preserve">Agent reported</w:t>
            </w:r>
          </w:p>
        </w:tc>
        <w:tc>
          <w:tcPr>
            <w:tcW w:type="pct" w:w="20%"/>
            <w:tcMar>
              <w:top w:type="dxa" w:w="46"/>
              <w:left w:type="dxa" w:w="74"/>
              <w:bottom w:type="dxa" w:w="46"/>
              <w:right w:type="dxa" w:w="74"/>
            </w:tcMar>
          </w:tcPr>
          <w:p>
            <w:r>
              <w:rPr>
                <w:b/>
                <w:bCs/>
                <w:sz w:val="15"/>
                <w:szCs w:val="15"/>
              </w:rPr>
              <w:t xml:space="preserve">Source</w:t>
            </w:r>
          </w:p>
        </w:tc>
        <w:tc>
          <w:tcPr>
            <w:tcW w:type="pct" w:w="28%"/>
            <w:tcMar>
              <w:top w:type="dxa" w:w="46"/>
              <w:left w:type="dxa" w:w="74"/>
              <w:bottom w:type="dxa" w:w="46"/>
              <w:right w:type="dxa" w:w="74"/>
            </w:tcMar>
          </w:tcPr>
          <w:p>
            <w:r>
              <w:rPr>
                <w:b/>
                <w:bCs/>
                <w:sz w:val="15"/>
                <w:szCs w:val="15"/>
              </w:rPr>
              <w:t xml:space="preserve">Difference</w:t>
            </w:r>
          </w:p>
        </w:tc>
      </w:tr>
      <w:tr>
        <w:trPr>
          <w:tblHeader w:val="false"/>
        </w:trPr>
        <w:tc>
          <w:tcPr>
            <w:tcW w:type="pct" w:w="30%"/>
            <w:tcMar>
              <w:top w:type="dxa" w:w="46"/>
              <w:left w:type="dxa" w:w="74"/>
              <w:bottom w:type="dxa" w:w="46"/>
              <w:right w:type="dxa" w:w="74"/>
            </w:tcMar>
          </w:tcPr>
          <w:p>
            <w:r>
              <w:rPr>
                <w:b w:val="false"/>
                <w:bCs w:val="false"/>
                <w:sz w:val="15"/>
                <w:szCs w:val="15"/>
              </w:rPr>
              <w:t xml:space="preserve">Q1 plan</w:t>
            </w:r>
          </w:p>
        </w:tc>
        <w:tc>
          <w:tcPr>
            <w:tcW w:type="pct" w:w="22%"/>
            <w:tcMar>
              <w:top w:type="dxa" w:w="46"/>
              <w:left w:type="dxa" w:w="74"/>
              <w:bottom w:type="dxa" w:w="46"/>
              <w:right w:type="dxa" w:w="74"/>
            </w:tcMar>
          </w:tcPr>
          <w:p>
            <w:r>
              <w:rPr>
                <w:b w:val="false"/>
                <w:bCs w:val="false"/>
                <w:sz w:val="15"/>
                <w:szCs w:val="15"/>
              </w:rPr>
              <w:t xml:space="preserve">Rs 83.44 Cr</w:t>
            </w:r>
          </w:p>
        </w:tc>
        <w:tc>
          <w:tcPr>
            <w:tcW w:type="pct" w:w="20%"/>
            <w:tcMar>
              <w:top w:type="dxa" w:w="46"/>
              <w:left w:type="dxa" w:w="74"/>
              <w:bottom w:type="dxa" w:w="46"/>
              <w:right w:type="dxa" w:w="74"/>
            </w:tcMar>
          </w:tcPr>
          <w:p>
            <w:r>
              <w:rPr>
                <w:b w:val="false"/>
                <w:bCs w:val="false"/>
                <w:sz w:val="15"/>
                <w:szCs w:val="15"/>
              </w:rPr>
              <w:t xml:space="preserve">Rs 81.34 Cr</w:t>
            </w:r>
          </w:p>
        </w:tc>
        <w:tc>
          <w:tcPr>
            <w:tcW w:type="pct" w:w="28%"/>
            <w:tcMar>
              <w:top w:type="dxa" w:w="46"/>
              <w:left w:type="dxa" w:w="74"/>
              <w:bottom w:type="dxa" w:w="46"/>
              <w:right w:type="dxa" w:w="74"/>
            </w:tcMar>
          </w:tcPr>
          <w:p>
            <w:r>
              <w:rPr>
                <w:b w:val="false"/>
                <w:bCs w:val="false"/>
                <w:sz w:val="15"/>
                <w:szCs w:val="15"/>
              </w:rPr>
              <w:t xml:space="preserve">+Rs 2.10 Cr  (2.6%)</w:t>
            </w:r>
          </w:p>
        </w:tc>
      </w:tr>
      <w:tr>
        <w:trPr>
          <w:tblHeader w:val="false"/>
        </w:trPr>
        <w:tc>
          <w:tcPr>
            <w:tcW w:type="pct" w:w="30%"/>
            <w:tcMar>
              <w:top w:type="dxa" w:w="46"/>
              <w:left w:type="dxa" w:w="74"/>
              <w:bottom w:type="dxa" w:w="46"/>
              <w:right w:type="dxa" w:w="74"/>
            </w:tcMar>
          </w:tcPr>
          <w:p>
            <w:r>
              <w:rPr>
                <w:b w:val="false"/>
                <w:bCs w:val="false"/>
                <w:sz w:val="15"/>
                <w:szCs w:val="15"/>
              </w:rPr>
              <w:t xml:space="preserve">Q1 order booking</w:t>
            </w:r>
          </w:p>
        </w:tc>
        <w:tc>
          <w:tcPr>
            <w:tcW w:type="pct" w:w="22%"/>
            <w:tcMar>
              <w:top w:type="dxa" w:w="46"/>
              <w:left w:type="dxa" w:w="74"/>
              <w:bottom w:type="dxa" w:w="46"/>
              <w:right w:type="dxa" w:w="74"/>
            </w:tcMar>
          </w:tcPr>
          <w:p>
            <w:r>
              <w:rPr>
                <w:b w:val="false"/>
                <w:bCs w:val="false"/>
                <w:sz w:val="15"/>
                <w:szCs w:val="15"/>
              </w:rPr>
              <w:t xml:space="preserve">Rs 56.91 Cr</w:t>
            </w:r>
          </w:p>
        </w:tc>
        <w:tc>
          <w:tcPr>
            <w:tcW w:type="pct" w:w="20%"/>
            <w:tcMar>
              <w:top w:type="dxa" w:w="46"/>
              <w:left w:type="dxa" w:w="74"/>
              <w:bottom w:type="dxa" w:w="46"/>
              <w:right w:type="dxa" w:w="74"/>
            </w:tcMar>
          </w:tcPr>
          <w:p>
            <w:r>
              <w:rPr>
                <w:b w:val="false"/>
                <w:bCs w:val="false"/>
                <w:sz w:val="15"/>
                <w:szCs w:val="15"/>
              </w:rPr>
              <w:t xml:space="preserve">Rs 57.37 Cr</w:t>
            </w:r>
          </w:p>
        </w:tc>
        <w:tc>
          <w:tcPr>
            <w:tcW w:type="pct" w:w="28%"/>
            <w:tcMar>
              <w:top w:type="dxa" w:w="46"/>
              <w:left w:type="dxa" w:w="74"/>
              <w:bottom w:type="dxa" w:w="46"/>
              <w:right w:type="dxa" w:w="74"/>
            </w:tcMar>
          </w:tcPr>
          <w:p>
            <w:r>
              <w:rPr>
                <w:b w:val="false"/>
                <w:bCs w:val="false"/>
                <w:sz w:val="15"/>
                <w:szCs w:val="15"/>
              </w:rPr>
              <w:t xml:space="preserve">-Rs 0.46 Cr</w:t>
            </w:r>
          </w:p>
        </w:tc>
      </w:tr>
      <w:tr>
        <w:trPr>
          <w:tblHeader w:val="false"/>
        </w:trPr>
        <w:tc>
          <w:tcPr>
            <w:tcW w:type="pct" w:w="30%"/>
            <w:tcMar>
              <w:top w:type="dxa" w:w="46"/>
              <w:left w:type="dxa" w:w="74"/>
              <w:bottom w:type="dxa" w:w="46"/>
              <w:right w:type="dxa" w:w="74"/>
            </w:tcMar>
          </w:tcPr>
          <w:p>
            <w:r>
              <w:rPr>
                <w:b w:val="false"/>
                <w:bCs w:val="false"/>
                <w:sz w:val="15"/>
                <w:szCs w:val="15"/>
              </w:rPr>
              <w:t xml:space="preserve">Q1 order booking (again)</w:t>
            </w:r>
          </w:p>
        </w:tc>
        <w:tc>
          <w:tcPr>
            <w:tcW w:type="pct" w:w="22%"/>
            <w:tcMar>
              <w:top w:type="dxa" w:w="46"/>
              <w:left w:type="dxa" w:w="74"/>
              <w:bottom w:type="dxa" w:w="46"/>
              <w:right w:type="dxa" w:w="74"/>
            </w:tcMar>
          </w:tcPr>
          <w:p>
            <w:r>
              <w:rPr>
                <w:b w:val="false"/>
                <w:bCs w:val="false"/>
                <w:sz w:val="15"/>
                <w:szCs w:val="15"/>
              </w:rPr>
              <w:t xml:space="preserve">Rs 56.58 Cr</w:t>
            </w:r>
          </w:p>
        </w:tc>
        <w:tc>
          <w:tcPr>
            <w:tcW w:type="pct" w:w="20%"/>
            <w:tcMar>
              <w:top w:type="dxa" w:w="46"/>
              <w:left w:type="dxa" w:w="74"/>
              <w:bottom w:type="dxa" w:w="46"/>
              <w:right w:type="dxa" w:w="74"/>
            </w:tcMar>
          </w:tcPr>
          <w:p>
            <w:r>
              <w:rPr>
                <w:b w:val="false"/>
                <w:bCs w:val="false"/>
                <w:sz w:val="15"/>
                <w:szCs w:val="15"/>
              </w:rPr>
              <w:t xml:space="preserve">Rs 57.37 Cr</w:t>
            </w:r>
          </w:p>
        </w:tc>
        <w:tc>
          <w:tcPr>
            <w:tcW w:type="pct" w:w="28%"/>
            <w:tcMar>
              <w:top w:type="dxa" w:w="46"/>
              <w:left w:type="dxa" w:w="74"/>
              <w:bottom w:type="dxa" w:w="46"/>
              <w:right w:type="dxa" w:w="74"/>
            </w:tcMar>
          </w:tcPr>
          <w:p>
            <w:r>
              <w:rPr>
                <w:b w:val="false"/>
                <w:bCs w:val="false"/>
                <w:sz w:val="15"/>
                <w:szCs w:val="15"/>
              </w:rPr>
              <w:t xml:space="preserve">-Rs 0.79 Cr</w:t>
            </w:r>
          </w:p>
        </w:tc>
      </w:tr>
      <w:tr>
        <w:trPr>
          <w:tblHeader w:val="false"/>
        </w:trPr>
        <w:tc>
          <w:tcPr>
            <w:tcW w:type="pct" w:w="30%"/>
            <w:tcMar>
              <w:top w:type="dxa" w:w="46"/>
              <w:left w:type="dxa" w:w="74"/>
              <w:bottom w:type="dxa" w:w="46"/>
              <w:right w:type="dxa" w:w="74"/>
            </w:tcMar>
          </w:tcPr>
          <w:p>
            <w:r>
              <w:rPr>
                <w:b w:val="false"/>
                <w:bCs w:val="false"/>
                <w:sz w:val="15"/>
                <w:szCs w:val="15"/>
              </w:rPr>
              <w:t xml:space="preserve">Q2 plan</w:t>
            </w:r>
          </w:p>
        </w:tc>
        <w:tc>
          <w:tcPr>
            <w:tcW w:type="pct" w:w="22%"/>
            <w:tcMar>
              <w:top w:type="dxa" w:w="46"/>
              <w:left w:type="dxa" w:w="74"/>
              <w:bottom w:type="dxa" w:w="46"/>
              <w:right w:type="dxa" w:w="74"/>
            </w:tcMar>
          </w:tcPr>
          <w:p>
            <w:r>
              <w:rPr>
                <w:b w:val="false"/>
                <w:bCs w:val="false"/>
                <w:sz w:val="15"/>
                <w:szCs w:val="15"/>
              </w:rPr>
              <w:t xml:space="preserve">'annual fallback'</w:t>
            </w:r>
          </w:p>
        </w:tc>
        <w:tc>
          <w:tcPr>
            <w:tcW w:type="pct" w:w="20%"/>
            <w:tcMar>
              <w:top w:type="dxa" w:w="46"/>
              <w:left w:type="dxa" w:w="74"/>
              <w:bottom w:type="dxa" w:w="46"/>
              <w:right w:type="dxa" w:w="74"/>
            </w:tcMar>
          </w:tcPr>
          <w:p>
            <w:r>
              <w:rPr>
                <w:b w:val="false"/>
                <w:bCs w:val="false"/>
                <w:sz w:val="15"/>
                <w:szCs w:val="15"/>
              </w:rPr>
              <w:t xml:space="preserve">Rs 63.25 Cr</w:t>
            </w:r>
          </w:p>
        </w:tc>
        <w:tc>
          <w:tcPr>
            <w:tcW w:type="pct" w:w="28%"/>
            <w:tcMar>
              <w:top w:type="dxa" w:w="46"/>
              <w:left w:type="dxa" w:w="74"/>
              <w:bottom w:type="dxa" w:w="46"/>
              <w:right w:type="dxa" w:w="74"/>
            </w:tcMar>
          </w:tcPr>
          <w:p>
            <w:r>
              <w:rPr>
                <w:b w:val="false"/>
                <w:bCs w:val="false"/>
                <w:sz w:val="15"/>
                <w:szCs w:val="15"/>
              </w:rPr>
              <w:t xml:space="preserve">the plan EXISTS and was not read</w:t>
            </w:r>
          </w:p>
        </w:tc>
      </w:tr>
      <w:tr>
        <w:trPr>
          <w:tblHeader w:val="false"/>
        </w:trPr>
        <w:tc>
          <w:tcPr>
            <w:tcW w:type="pct" w:w="30%"/>
            <w:tcMar>
              <w:top w:type="dxa" w:w="46"/>
              <w:left w:type="dxa" w:w="74"/>
              <w:bottom w:type="dxa" w:w="46"/>
              <w:right w:type="dxa" w:w="74"/>
            </w:tcMar>
          </w:tcPr>
          <w:p>
            <w:r>
              <w:rPr>
                <w:b w:val="false"/>
                <w:bCs w:val="false"/>
                <w:sz w:val="15"/>
                <w:szCs w:val="15"/>
              </w:rPr>
              <w:t xml:space="preserve">Member count</w:t>
            </w:r>
          </w:p>
        </w:tc>
        <w:tc>
          <w:tcPr>
            <w:tcW w:type="pct" w:w="22%"/>
            <w:tcMar>
              <w:top w:type="dxa" w:w="46"/>
              <w:left w:type="dxa" w:w="74"/>
              <w:bottom w:type="dxa" w:w="46"/>
              <w:right w:type="dxa" w:w="74"/>
            </w:tcMar>
          </w:tcPr>
          <w:p>
            <w:r>
              <w:rPr>
                <w:b w:val="false"/>
                <w:bCs w:val="false"/>
                <w:sz w:val="15"/>
                <w:szCs w:val="15"/>
              </w:rPr>
              <w:t xml:space="preserve">181 (169 active)</w:t>
            </w:r>
          </w:p>
        </w:tc>
        <w:tc>
          <w:tcPr>
            <w:tcW w:type="pct" w:w="20%"/>
            <w:tcMar>
              <w:top w:type="dxa" w:w="46"/>
              <w:left w:type="dxa" w:w="74"/>
              <w:bottom w:type="dxa" w:w="46"/>
              <w:right w:type="dxa" w:w="74"/>
            </w:tcMar>
          </w:tcPr>
          <w:p>
            <w:r>
              <w:rPr>
                <w:b w:val="false"/>
                <w:bCs w:val="false"/>
                <w:sz w:val="15"/>
                <w:szCs w:val="15"/>
              </w:rPr>
              <w:t xml:space="preserve">183 (171 active)</w:t>
            </w:r>
          </w:p>
        </w:tc>
        <w:tc>
          <w:tcPr>
            <w:tcW w:type="pct" w:w="28%"/>
            <w:tcMar>
              <w:top w:type="dxa" w:w="46"/>
              <w:left w:type="dxa" w:w="74"/>
              <w:bottom w:type="dxa" w:w="46"/>
              <w:right w:type="dxa" w:w="74"/>
            </w:tcMar>
          </w:tcPr>
          <w:p>
            <w:r>
              <w:rPr>
                <w:b w:val="false"/>
                <w:bCs w:val="false"/>
                <w:sz w:val="15"/>
                <w:szCs w:val="15"/>
              </w:rPr>
              <w:t xml:space="preserve">2 rows</w:t>
            </w:r>
          </w:p>
        </w:tc>
      </w:tr>
    </w:tbl>
    <w:p>
      <w:pPr>
        <w:pBdr>
          <w:top w:val="single" w:color="E0B4A8" w:sz="6" w:space="6"/>
          <w:bottom w:val="single" w:color="E0B4A8" w:sz="6" w:space="6"/>
          <w:left w:val="single" w:color="E0B4A8" w:sz="6" w:space="6"/>
          <w:right w:val="single" w:color="E0B4A8" w:sz="6" w:space="6"/>
        </w:pBdr>
        <w:shd w:fill="FBE9E7" w:color="auto" w:val="clear"/>
        <w:spacing w:after="120"/>
      </w:pPr>
      <w:r>
        <w:t xml:space="preserve">THE REPORT GIVES TWO DIFFERENT Q1 ORDER BOOKING FIGURES IN THE SAME MESSAGE - Rs 56.91 Cr in one paragraph and Rs 56.58 Cr in the table beneath it. Both differ from source and from each other. One of them is wrong at minimum, and the fact that both appear suggests two code paths are computing Q1 differently.</w:t>
      </w:r>
    </w:p>
    <w:p>
      <w:pPr>
        <w:pStyle w:val="Heading2"/>
        <w:spacing w:after="65" w:before="180"/>
      </w:pPr>
      <w:r>
        <w:rPr>
          <w:b/>
          <w:bCs/>
        </w:rPr>
        <w:t xml:space="preserve">Q1 plan: the read works, the sum does not</w:t>
      </w:r>
    </w:p>
    <w:p>
      <w:pPr>
        <w:spacing w:after="100"/>
      </w:pPr>
      <w:r>
        <w:t xml:space="preserve">April matches to the paisa, so the monthly columns are being located and read correctly. Yet Q1 - which is simply April plus May plus June - is Rs 2.10 Cr high. Something is being ADDED during aggregation that is not in the monthly plan columns.</w:t>
      </w:r>
    </w:p>
    <w:p>
      <w:pPr>
        <w:spacing w:after="100"/>
      </w:pPr>
      <w:r>
        <w:t xml:space="preserve">A likely candidate: 39 members have no April plan, 27 have no May plan and 27 have no June plan. If a fallback substitutes an annual or monthly target for those, the plan inflates while order booking does not - which matches the direction of both errors. A blanket fallback would give Rs 92.80 Cr, so it is not firing for everyone, but a partial one would land near Rs 83.44 Cr.</w:t>
      </w:r>
    </w:p>
    <w:p>
      <w:pPr>
        <w:pStyle w:val="Heading2"/>
        <w:spacing w:after="65" w:before="180"/>
      </w:pPr>
      <w:r>
        <w:rPr>
          <w:b/>
          <w:bCs/>
        </w:rPr>
        <w:t xml:space="preserve">Q2: the plan exists and should be shown</w:t>
      </w:r>
    </w:p>
    <w:p>
      <w:pPr>
        <w:spacing w:after="100"/>
      </w:pPr>
      <w:r>
        <w:t xml:space="preserve">Q2 monthly plans are real and populated - July Rs 25.61 Cr, August Rs 18.80 Cr, September Rs 18.83 Cr, totalling Rs 63.25 Cr. Q2 should therefore show a PLAN of Rs 63.25 Cr with zero actuals and 'no actuals recorded yet'. An 'annual fallback' means the future-month plan columns are not being read at all.</w:t>
      </w:r>
    </w:p>
    <w:p>
      <w:pPr>
        <w:pBdr>
          <w:top w:val="single" w:color="BBCCDD" w:sz="6" w:space="6"/>
          <w:bottom w:val="single" w:color="BBCCDD" w:sz="6" w:space="6"/>
          <w:left w:val="single" w:color="BBCCDD" w:sz="6" w:space="6"/>
          <w:right w:val="single" w:color="BBCCDD" w:sz="6" w:space="6"/>
        </w:pBdr>
        <w:shd w:fill="EEF3F7" w:color="auto" w:val="clear"/>
        <w:spacing w:after="120"/>
      </w:pPr>
      <w:r>
        <w:t xml:space="preserve">This matters beyond Q2. A State Head asking 'what am I carrying for the rest of the year' is asking exactly this question, and the answer is in the sheet.</w:t>
      </w:r>
    </w:p>
    <w:p>
      <w:pPr>
        <w:pStyle w:val="Heading1"/>
        <w:spacing w:after="100" w:before="240"/>
      </w:pPr>
      <w:r>
        <w:rPr>
          <w:b/>
          <w:bCs/>
        </w:rPr>
        <w:t xml:space="preserve">Why the page audit must wait</w:t>
      </w:r>
    </w:p>
    <w:p>
      <w:pPr>
        <w:pBdr>
          <w:top w:val="single" w:color="E0B4A8" w:sz="6" w:space="6"/>
          <w:bottom w:val="single" w:color="E0B4A8" w:sz="6" w:space="6"/>
          <w:left w:val="single" w:color="E0B4A8" w:sz="6" w:space="6"/>
          <w:right w:val="single" w:color="E0B4A8" w:sz="6" w:space="6"/>
        </w:pBdr>
        <w:shd w:fill="FBE9E7" w:color="auto" w:val="clear"/>
        <w:spacing w:after="120"/>
      </w:pPr>
      <w:r>
        <w:t xml:space="preserve">PS1's entire value is that ONE resolver feeds every page. If the resolver is 2.6 per cent wrong on quarters, rolling it out propagates that error to Primary Performance, Secondary, Combined, the Warning System, the Deep Dives and every generated report - and each will then need re-verifying. Fix the resolver, then audit.</w:t>
      </w:r>
    </w:p>
    <w:p>
      <w:pPr>
        <w:spacing w:after="100"/>
      </w:pPr>
      <w:r>
        <w:t xml:space="preserve">The agent's own note that other pages 'read the same endpoint and will automatically benefit' is exactly why this ordering matters: they will automatically inherit whatever is wrong with it.</w:t>
      </w:r>
    </w:p>
    <w:p>
      <w:pPr>
        <w:pStyle w:val="Heading1"/>
        <w:spacing w:after="100" w:before="240"/>
      </w:pPr>
      <w:r>
        <w:rPr>
          <w:b/>
          <w:bCs/>
        </w:rPr>
        <w:t xml:space="preserve">Prompt PS1-A - reconcile the resolver</w:t>
      </w:r>
    </w:p>
    <w:p>
      <w:pPr>
        <w:spacing w:after="20" w:before="100"/>
      </w:pPr>
      <w:r>
        <w:rPr>
          <w:b/>
          <w:bCs/>
          <w:i/>
          <w:iCs/>
          <w:color w:val="444444"/>
        </w:rPr>
        <w:t xml:space="preserve">PROMPT - PS1-A</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5"/>
          <w:szCs w:val="15"/>
        </w:rPr>
        <w:t xml:space="preserve">Prayag app - PS1 verification. Same global rules as every earlier phase. Do NOT audit</w:t>
      </w:r>
      <w:r>
        <w:rPr>
          <w:rFonts w:ascii="Courier New" w:cs="Courier New" w:eastAsia="Courier New" w:hAnsi="Courier New"/>
          <w:sz w:val="15"/>
          <w:szCs w:val="15"/>
        </w:rPr>
        <w:br/>
        <w:t xml:space="preserve">or change any other page until this reconciles - a wrong resolver would propagate to</w:t>
      </w:r>
      <w:r>
        <w:rPr>
          <w:rFonts w:ascii="Courier New" w:cs="Courier New" w:eastAsia="Courier New" w:hAnsi="Courier New"/>
          <w:sz w:val="15"/>
          <w:szCs w:val="15"/>
        </w:rPr>
        <w:br/>
        <w:t xml:space="preserve">all of them.</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BA/BD is accepted. April reconciles exactly, so the monthly column read is correct.</w:t>
      </w:r>
      <w:r>
        <w:rPr>
          <w:rFonts w:ascii="Courier New" w:cs="Courier New" w:eastAsia="Courier New" w:hAnsi="Courier New"/>
          <w:sz w:val="15"/>
          <w:szCs w:val="15"/>
        </w:rPr>
        <w:br/>
        <w:t xml:space="preserve">The problem is in aggregation. Three figures do not match source.</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1. Q1 PLAN. You report Rs 83.44 Cr. Source is Rs 81.34 Cr - April Rs 24.94 Cr plus</w:t>
      </w:r>
      <w:r>
        <w:rPr>
          <w:rFonts w:ascii="Courier New" w:cs="Courier New" w:eastAsia="Courier New" w:hAnsi="Courier New"/>
          <w:sz w:val="15"/>
          <w:szCs w:val="15"/>
        </w:rPr>
        <w:br/>
        <w:t xml:space="preserve">   May Rs 28.08 Cr plus June Rs 28.32 Cr, summed over the 162 member rows of the</w:t>
      </w:r>
      <w:r>
        <w:rPr>
          <w:rFonts w:ascii="Courier New" w:cs="Courier New" w:eastAsia="Courier New" w:hAnsi="Courier New"/>
          <w:sz w:val="15"/>
          <w:szCs w:val="15"/>
        </w:rPr>
        <w:br/>
        <w:t xml:space="preserve">   'SECONDARY ORDER BOOKING REPORT ' tab. That is Rs 2.10 Cr high, 2.6 per cent.</w:t>
      </w:r>
      <w:r>
        <w:rPr>
          <w:rFonts w:ascii="Courier New" w:cs="Courier New" w:eastAsia="Courier New" w:hAnsi="Courier New"/>
          <w:sz w:val="15"/>
          <w:szCs w:val="15"/>
        </w:rPr>
        <w:br/>
        <w:t xml:space="preserve">   April alone is correct, so something is added during aggregation that is not in</w:t>
      </w:r>
      <w:r>
        <w:rPr>
          <w:rFonts w:ascii="Courier New" w:cs="Courier New" w:eastAsia="Courier New" w:hAnsi="Courier New"/>
          <w:sz w:val="15"/>
          <w:szCs w:val="15"/>
        </w:rPr>
        <w:br/>
        <w:t xml:space="preserve">   the monthly plan columns.</w:t>
      </w:r>
      <w:r>
        <w:rPr>
          <w:rFonts w:ascii="Courier New" w:cs="Courier New" w:eastAsia="Courier New" w:hAnsi="Courier New"/>
          <w:sz w:val="15"/>
          <w:szCs w:val="15"/>
        </w:rPr>
        <w:br/>
        <w:t xml:space="preserve">   CHECK SPECIFICALLY: 39 members have no April plan, 27 have no May plan and 27</w:t>
      </w:r>
      <w:r>
        <w:rPr>
          <w:rFonts w:ascii="Courier New" w:cs="Courier New" w:eastAsia="Courier New" w:hAnsi="Courier New"/>
          <w:sz w:val="15"/>
          <w:szCs w:val="15"/>
        </w:rPr>
        <w:br/>
        <w:t xml:space="preserve">   have no June plan. If any fallback substitutes an annual or monthly target when a</w:t>
      </w:r>
      <w:r>
        <w:rPr>
          <w:rFonts w:ascii="Courier New" w:cs="Courier New" w:eastAsia="Courier New" w:hAnsi="Courier New"/>
          <w:sz w:val="15"/>
          <w:szCs w:val="15"/>
        </w:rPr>
        <w:br/>
        <w:t xml:space="preserve">   monthly plan cell is zero, REMOVE IT. A zero in the monthly plan column is a real</w:t>
      </w:r>
      <w:r>
        <w:rPr>
          <w:rFonts w:ascii="Courier New" w:cs="Courier New" w:eastAsia="Courier New" w:hAnsi="Courier New"/>
          <w:sz w:val="15"/>
          <w:szCs w:val="15"/>
        </w:rPr>
        <w:br/>
        <w:t xml:space="preserve">   zero, not a missing value.</w:t>
      </w:r>
      <w:r>
        <w:rPr>
          <w:rFonts w:ascii="Courier New" w:cs="Courier New" w:eastAsia="Courier New" w:hAnsi="Courier New"/>
          <w:sz w:val="15"/>
          <w:szCs w:val="15"/>
        </w:rPr>
        <w:br/>
        <w:t xml:space="preserve">   Report the per-month plan totals you compute for April, May and June separately,</w:t>
      </w:r>
      <w:r>
        <w:rPr>
          <w:rFonts w:ascii="Courier New" w:cs="Courier New" w:eastAsia="Courier New" w:hAnsi="Courier New"/>
          <w:sz w:val="15"/>
          <w:szCs w:val="15"/>
        </w:rPr>
        <w:br/>
        <w:t xml:space="preserve">   so the month that diverges can be identified.</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2. Q1 ORDER BOOKING. Your report gives TWO different figures in the same message -</w:t>
      </w:r>
      <w:r>
        <w:rPr>
          <w:rFonts w:ascii="Courier New" w:cs="Courier New" w:eastAsia="Courier New" w:hAnsi="Courier New"/>
          <w:sz w:val="15"/>
          <w:szCs w:val="15"/>
        </w:rPr>
        <w:br/>
        <w:t xml:space="preserve">   Rs 56.91 Cr in one paragraph and Rs 56.58 Cr in the table below it. Source is</w:t>
      </w:r>
      <w:r>
        <w:rPr>
          <w:rFonts w:ascii="Courier New" w:cs="Courier New" w:eastAsia="Courier New" w:hAnsi="Courier New"/>
          <w:sz w:val="15"/>
          <w:szCs w:val="15"/>
        </w:rPr>
        <w:br/>
        <w:t xml:space="preserve">   Rs 57.37 Cr. Both of yours are wrong and they disagree with each other, which</w:t>
      </w:r>
      <w:r>
        <w:rPr>
          <w:rFonts w:ascii="Courier New" w:cs="Courier New" w:eastAsia="Courier New" w:hAnsi="Courier New"/>
          <w:sz w:val="15"/>
          <w:szCs w:val="15"/>
        </w:rPr>
        <w:br/>
        <w:t xml:space="preserve">   suggests two code paths compute Q1 differently.</w:t>
      </w:r>
      <w:r>
        <w:rPr>
          <w:rFonts w:ascii="Courier New" w:cs="Courier New" w:eastAsia="Courier New" w:hAnsi="Courier New"/>
          <w:sz w:val="15"/>
          <w:szCs w:val="15"/>
        </w:rPr>
        <w:br/>
        <w:t xml:space="preserve">   Find both paths and make them one. Report which files they were in.</w:t>
      </w:r>
      <w:r>
        <w:rPr>
          <w:rFonts w:ascii="Courier New" w:cs="Courier New" w:eastAsia="Courier New" w:hAnsi="Courier New"/>
          <w:sz w:val="15"/>
          <w:szCs w:val="15"/>
        </w:rPr>
        <w:br/>
        <w:t xml:space="preserve">   Also check the 'skips notYetRecorded' logic - if it skips a member-month that</w:t>
      </w:r>
      <w:r>
        <w:rPr>
          <w:rFonts w:ascii="Courier New" w:cs="Courier New" w:eastAsia="Courier New" w:hAnsi="Courier New"/>
          <w:sz w:val="15"/>
          <w:szCs w:val="15"/>
        </w:rPr>
        <w:br/>
        <w:t xml:space="preserve">   actually holds order booking, it would produce exactly this shortfall.</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3. Q2 PLAN. You report an 'annual fallback'. The Q2 monthly plans EXIST and are</w:t>
      </w:r>
      <w:r>
        <w:rPr>
          <w:rFonts w:ascii="Courier New" w:cs="Courier New" w:eastAsia="Courier New" w:hAnsi="Courier New"/>
          <w:sz w:val="15"/>
          <w:szCs w:val="15"/>
        </w:rPr>
        <w:br/>
        <w:t xml:space="preserve">   populated: July Rs 25.61 Cr, August Rs 18.80 Cr, September Rs 18.83 Cr, totalling</w:t>
      </w:r>
      <w:r>
        <w:rPr>
          <w:rFonts w:ascii="Courier New" w:cs="Courier New" w:eastAsia="Courier New" w:hAnsi="Courier New"/>
          <w:sz w:val="15"/>
          <w:szCs w:val="15"/>
        </w:rPr>
        <w:br/>
        <w:t xml:space="preserve">   Rs 63.25 Cr.</w:t>
      </w:r>
      <w:r>
        <w:rPr>
          <w:rFonts w:ascii="Courier New" w:cs="Courier New" w:eastAsia="Courier New" w:hAnsi="Courier New"/>
          <w:sz w:val="15"/>
          <w:szCs w:val="15"/>
        </w:rPr>
        <w:br/>
        <w:t xml:space="preserve">   Q2 must show plan Rs 63.25 Cr with zero actuals and 'no actuals recorded yet'.</w:t>
      </w:r>
      <w:r>
        <w:rPr>
          <w:rFonts w:ascii="Courier New" w:cs="Courier New" w:eastAsia="Courier New" w:hAnsi="Courier New"/>
          <w:sz w:val="15"/>
          <w:szCs w:val="15"/>
        </w:rPr>
        <w:br/>
        <w:t xml:space="preserve">   Never substitute an annual figure for a month whose plan column is populated.</w:t>
      </w:r>
      <w:r>
        <w:rPr>
          <w:rFonts w:ascii="Courier New" w:cs="Courier New" w:eastAsia="Courier New" w:hAnsi="Courier New"/>
          <w:sz w:val="15"/>
          <w:szCs w:val="15"/>
        </w:rPr>
        <w:br/>
        <w:t xml:space="preserve">   A State Head asking what they carry for the rest of the year is asking exactly</w:t>
      </w:r>
      <w:r>
        <w:rPr>
          <w:rFonts w:ascii="Courier New" w:cs="Courier New" w:eastAsia="Courier New" w:hAnsi="Courier New"/>
          <w:sz w:val="15"/>
          <w:szCs w:val="15"/>
        </w:rPr>
        <w:br/>
        <w:t xml:space="preserve">   this, and the answer is in the sheet.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4. MEMBER COUNT. You report 181 members, 169 active. The Data tab holds 183 rows</w:t>
      </w:r>
      <w:r>
        <w:rPr>
          <w:rFonts w:ascii="Courier New" w:cs="Courier New" w:eastAsia="Courier New" w:hAnsi="Courier New"/>
          <w:sz w:val="15"/>
          <w:szCs w:val="15"/>
        </w:rPr>
        <w:br/>
        <w:t xml:space="preserve">   with a name in the Name column, of which 12 are marked LEFT, leaving 171 active.</w:t>
      </w:r>
      <w:r>
        <w:rPr>
          <w:rFonts w:ascii="Courier New" w:cs="Courier New" w:eastAsia="Courier New" w:hAnsi="Courier New"/>
          <w:sz w:val="15"/>
          <w:szCs w:val="15"/>
        </w:rPr>
        <w:br/>
        <w:t xml:space="preserve">   One of the two missing rows is row 153, which has a BLANK State Head - Prashant</w:t>
      </w:r>
      <w:r>
        <w:rPr>
          <w:rFonts w:ascii="Courier New" w:cs="Courier New" w:eastAsia="Courier New" w:hAnsi="Courier New"/>
          <w:sz w:val="15"/>
          <w:szCs w:val="15"/>
        </w:rPr>
        <w:br/>
        <w:t xml:space="preserve">   Onam Naik appearing as his own orphan member row. Identify the SECOND excluded row</w:t>
      </w:r>
      <w:r>
        <w:rPr>
          <w:rFonts w:ascii="Courier New" w:cs="Courier New" w:eastAsia="Courier New" w:hAnsi="Courier New"/>
          <w:sz w:val="15"/>
          <w:szCs w:val="15"/>
        </w:rPr>
        <w:br/>
        <w:t xml:space="preserve">   and state why it is excluded. Do not adjust the count to match; explain it.</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5. AFTER FIXING, re-verify every period against source and report all of them:</w:t>
      </w:r>
      <w:r>
        <w:rPr>
          <w:rFonts w:ascii="Courier New" w:cs="Courier New" w:eastAsia="Courier New" w:hAnsi="Courier New"/>
          <w:sz w:val="15"/>
          <w:szCs w:val="15"/>
        </w:rPr>
        <w:br/>
        <w:t xml:space="preserve">     Apr  plan Rs 24.94 Cr, OB Rs 12.66 Cr, sales Rs 13.94 Cr, achievement 50.8%</w:t>
      </w:r>
      <w:r>
        <w:rPr>
          <w:rFonts w:ascii="Courier New" w:cs="Courier New" w:eastAsia="Courier New" w:hAnsi="Courier New"/>
          <w:sz w:val="15"/>
          <w:szCs w:val="15"/>
        </w:rPr>
        <w:br/>
        <w:t xml:space="preserve">     May  plan Rs 28.08 Cr, OB Rs 20.43 Cr, sales Rs 20.15 Cr, achievement 72.8%</w:t>
      </w:r>
      <w:r>
        <w:rPr>
          <w:rFonts w:ascii="Courier New" w:cs="Courier New" w:eastAsia="Courier New" w:hAnsi="Courier New"/>
          <w:sz w:val="15"/>
          <w:szCs w:val="15"/>
        </w:rPr>
        <w:br/>
        <w:t xml:space="preserve">     Jun  plan Rs 28.32 Cr, OB Rs 24.27 Cr, sales Rs 27.41 Cr, achievement 85.7%</w:t>
      </w:r>
      <w:r>
        <w:rPr>
          <w:rFonts w:ascii="Courier New" w:cs="Courier New" w:eastAsia="Courier New" w:hAnsi="Courier New"/>
          <w:sz w:val="15"/>
          <w:szCs w:val="15"/>
        </w:rPr>
        <w:br/>
        <w:t xml:space="preserve">     Jul  plan Rs 25.61 Cr, OB Rs 0.00 Cr, 'no actuals recorded yet'</w:t>
      </w:r>
      <w:r>
        <w:rPr>
          <w:rFonts w:ascii="Courier New" w:cs="Courier New" w:eastAsia="Courier New" w:hAnsi="Courier New"/>
          <w:sz w:val="15"/>
          <w:szCs w:val="15"/>
        </w:rPr>
        <w:br/>
        <w:t xml:space="preserve">     Q1   plan Rs 81.34 Cr, OB Rs 57.37 Cr, sales Rs 61.51 Cr, achievement 70.5%</w:t>
      </w:r>
      <w:r>
        <w:rPr>
          <w:rFonts w:ascii="Courier New" w:cs="Courier New" w:eastAsia="Courier New" w:hAnsi="Courier New"/>
          <w:sz w:val="15"/>
          <w:szCs w:val="15"/>
        </w:rPr>
        <w:br/>
        <w:t xml:space="preserve">     Q2   plan Rs 63.25 Cr, OB Rs 0.00 Cr, 'no actuals recorded yet'</w:t>
      </w:r>
      <w:r>
        <w:rPr>
          <w:rFonts w:ascii="Courier New" w:cs="Courier New" w:eastAsia="Courier New" w:hAnsi="Courier New"/>
          <w:sz w:val="15"/>
          <w:szCs w:val="15"/>
        </w:rPr>
        <w:br/>
        <w:t xml:space="preserve">     YTD  equals Q1 while the data cutoff is 30 June</w:t>
      </w:r>
      <w:r>
        <w:rPr>
          <w:rFonts w:ascii="Courier New" w:cs="Courier New" w:eastAsia="Courier New" w:hAnsi="Courier New"/>
          <w:sz w:val="15"/>
          <w:szCs w:val="15"/>
        </w:rPr>
        <w:br/>
        <w:t xml:space="preserve">   A tolerance is not acceptable here. Q1 is the sum of three months that must each</w:t>
      </w:r>
      <w:r>
        <w:rPr>
          <w:rFonts w:ascii="Courier New" w:cs="Courier New" w:eastAsia="Courier New" w:hAnsi="Courier New"/>
          <w:sz w:val="15"/>
          <w:szCs w:val="15"/>
        </w:rPr>
        <w:br/>
        <w:t xml:space="preserve">   match exactly, so the total must match exactly.</w:t>
      </w:r>
      <w:r>
        <w:rPr>
          <w:rFonts w:ascii="Courier New" w:cs="Courier New" w:eastAsia="Courier New" w:hAnsi="Courier New"/>
          <w:sz w:val="15"/>
          <w:szCs w:val="15"/>
        </w:rPr>
        <w:br/>
        <w:t xml:space="preserve"/>
      </w:r>
      <w:r>
        <w:rPr>
          <w:rFonts w:ascii="Courier New" w:cs="Courier New" w:eastAsia="Courier New" w:hAnsi="Courier New"/>
          <w:sz w:val="15"/>
          <w:szCs w:val="15"/>
        </w:rPr>
        <w:br/>
        <w:t xml:space="preserve">Acceptance:</w:t>
      </w:r>
      <w:r>
        <w:rPr>
          <w:rFonts w:ascii="Courier New" w:cs="Courier New" w:eastAsia="Courier New" w:hAnsi="Courier New"/>
          <w:sz w:val="15"/>
          <w:szCs w:val="15"/>
        </w:rPr>
        <w:br/>
        <w:t xml:space="preserve">  every figure above is displayed and matches source exactly</w:t>
      </w:r>
      <w:r>
        <w:rPr>
          <w:rFonts w:ascii="Courier New" w:cs="Courier New" w:eastAsia="Courier New" w:hAnsi="Courier New"/>
          <w:sz w:val="15"/>
          <w:szCs w:val="15"/>
        </w:rPr>
        <w:br/>
        <w:t xml:space="preserve">  only ONE code path computes a period total - the duplicate is removed and named</w:t>
      </w:r>
      <w:r>
        <w:rPr>
          <w:rFonts w:ascii="Courier New" w:cs="Courier New" w:eastAsia="Courier New" w:hAnsi="Courier New"/>
          <w:sz w:val="15"/>
          <w:szCs w:val="15"/>
        </w:rPr>
        <w:br/>
        <w:t xml:space="preserve">  no fallback fires for a month whose plan column is populated or legitimately zero</w:t>
      </w:r>
      <w:r>
        <w:rPr>
          <w:rFonts w:ascii="Courier New" w:cs="Courier New" w:eastAsia="Courier New" w:hAnsi="Courier New"/>
          <w:sz w:val="15"/>
          <w:szCs w:val="15"/>
        </w:rPr>
        <w:br/>
        <w:t xml:space="preserve">  Q2 shows a real plan of Rs 63.25 Cr, not an annual substitute</w:t>
      </w:r>
      <w:r>
        <w:rPr>
          <w:rFonts w:ascii="Courier New" w:cs="Courier New" w:eastAsia="Courier New" w:hAnsi="Courier New"/>
          <w:sz w:val="15"/>
          <w:szCs w:val="15"/>
        </w:rPr>
        <w:br/>
        <w:t xml:space="preserve">  the member count is explained rather than adjusted</w:t>
      </w:r>
      <w:r>
        <w:rPr>
          <w:rFonts w:ascii="Courier New" w:cs="Courier New" w:eastAsia="Courier New" w:hAnsi="Courier New"/>
          <w:sz w:val="15"/>
          <w:szCs w:val="15"/>
        </w:rPr>
        <w:br/>
        <w:t xml:space="preserve">  no other page is touched in this prompt</w:t>
      </w:r>
    </w:p>
    <w:p>
      <w:pPr>
        <w:pStyle w:val="Heading1"/>
        <w:spacing w:after="100" w:before="240"/>
      </w:pPr>
      <w:r>
        <w:rPr>
          <w:b/>
          <w:bCs/>
        </w:rPr>
        <w:t xml:space="preserve">Then, and only then</w:t>
      </w:r>
    </w:p>
    <w:p>
      <w:pPr>
        <w:spacing w:after="100"/>
      </w:pPr>
      <w:r>
        <w:t xml:space="preserve">Once PS1-A reconciles, the page audit is the right next step - and it should REPORT before it changes anything, listing which pages were reading a fixed year-to-date figure and which sources cannot answer a monthly question at all. The Data tab in particular has no monthly breakdown, so any page reading it must say 'not available' for a single month rather than showing year-to-date under a monthly label.</w:t>
      </w:r>
    </w:p>
    <w:p>
      <w:pPr>
        <w:pStyle w:val="Heading1"/>
        <w:spacing w:after="100" w:before="240"/>
      </w:pPr>
      <w:r>
        <w:rPr>
          <w:b/>
          <w:bCs/>
        </w:rPr>
        <w:t xml:space="preserve">What to watch</w:t>
      </w:r>
    </w:p>
    <w:p>
      <w:pPr>
        <w:spacing w:after="40"/>
        <w:ind w:left="360"/>
      </w:pPr>
      <w:r>
        <w:t xml:space="preserve">- The two conflicting Q1 figures are the most informative symptom. Two code paths computing the same total differently is how a page and its export disagree, and it will not show up in a single-screen test.</w:t>
      </w:r>
    </w:p>
    <w:p>
      <w:pPr>
        <w:spacing w:after="40"/>
        <w:ind w:left="360"/>
      </w:pPr>
      <w:r>
        <w:t xml:space="preserve">- Do not accept a tolerance on Q1. It is the sum of three months, each of which must match exactly, so the total has no room to differ.</w:t>
      </w:r>
    </w:p>
    <w:p>
      <w:pPr>
        <w:spacing w:after="40"/>
        <w:ind w:left="360"/>
      </w:pPr>
      <w:r>
        <w:t xml:space="preserve">- Watch that removing the plan fallback does not make some members show a zero target where they previously showed something. If a member genuinely has no monthly plan, that is a finding to surface, not a gap to fill.</w:t>
      </w:r>
    </w:p>
    <w:p>
      <w:pPr>
        <w:spacing w:after="40"/>
        <w:ind w:left="360"/>
      </w:pPr>
      <w:r>
        <w:t xml:space="preserve">- The member count difference is small but should be explained rather than reconciled away - the same instinct that would quietly adjust 183 to 181 is the one that hides a dropped row.</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PS1 verification</dc:title>
  <dc:creator>Prayag AI Team</dc:creator>
  <cp:lastModifiedBy>Un-named</cp:lastModifiedBy>
  <cp:revision>1</cp:revision>
  <dcterms:created xsi:type="dcterms:W3CDTF">2026-07-27T07:57:12.300Z</dcterms:created>
  <dcterms:modified xsi:type="dcterms:W3CDTF">2026-07-27T07:57:12.321Z</dcterms:modified>
</cp:coreProperties>
</file>

<file path=docProps/custom.xml><?xml version="1.0" encoding="utf-8"?>
<Properties xmlns="http://schemas.openxmlformats.org/officeDocument/2006/custom-properties" xmlns:vt="http://schemas.openxmlformats.org/officeDocument/2006/docPropsVTypes"/>
</file>