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55C5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No code or data has been changed. This completes the required read-only report before the Growth-only fix.</w:t>
      </w:r>
    </w:p>
    <w:p w14:paraId="28AC3552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1. Red Alerts</w:t>
      </w:r>
    </w:p>
    <w:p w14:paraId="71865198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The two territory-only queries are:</w:t>
      </w:r>
    </w:p>
    <w:p w14:paraId="48F52702" w14:textId="77777777" w:rsidR="00151687" w:rsidRPr="00151687" w:rsidRDefault="00151687" w:rsidP="00151687">
      <w:pPr>
        <w:numPr>
          <w:ilvl w:val="0"/>
          <w:numId w:val="19"/>
        </w:numPr>
        <w:rPr>
          <w:b/>
          <w:bCs/>
        </w:rPr>
      </w:pPr>
      <w:r w:rsidRPr="00151687">
        <w:rPr>
          <w:b/>
          <w:bCs/>
        </w:rPr>
        <w:t>context.ts:175–190: customer sales</w:t>
      </w:r>
    </w:p>
    <w:p w14:paraId="7FE65C0D" w14:textId="77777777" w:rsidR="00151687" w:rsidRPr="00151687" w:rsidRDefault="00151687" w:rsidP="00151687">
      <w:pPr>
        <w:numPr>
          <w:ilvl w:val="0"/>
          <w:numId w:val="19"/>
        </w:numPr>
        <w:rPr>
          <w:b/>
          <w:bCs/>
        </w:rPr>
      </w:pPr>
      <w:r w:rsidRPr="00151687">
        <w:rPr>
          <w:b/>
          <w:bCs/>
        </w:rPr>
        <w:t>context.ts:207–223: customer/item-code sales</w:t>
      </w:r>
    </w:p>
    <w:p w14:paraId="4366673E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For a FY2026-27 detection, they load:</w:t>
      </w:r>
    </w:p>
    <w:p w14:paraId="4A938D90" w14:textId="77777777" w:rsidR="00151687" w:rsidRPr="00151687" w:rsidRDefault="00151687" w:rsidP="00151687">
      <w:pPr>
        <w:numPr>
          <w:ilvl w:val="0"/>
          <w:numId w:val="20"/>
        </w:numPr>
        <w:rPr>
          <w:b/>
          <w:bCs/>
        </w:rPr>
      </w:pPr>
      <w:r w:rsidRPr="00151687">
        <w:rPr>
          <w:b/>
          <w:bCs/>
        </w:rPr>
        <w:t>Current: FY2026-27 complete months</w:t>
      </w:r>
    </w:p>
    <w:p w14:paraId="19AAB790" w14:textId="77777777" w:rsidR="00151687" w:rsidRPr="00151687" w:rsidRDefault="00151687" w:rsidP="00151687">
      <w:pPr>
        <w:numPr>
          <w:ilvl w:val="0"/>
          <w:numId w:val="20"/>
        </w:numPr>
        <w:rPr>
          <w:b/>
          <w:bCs/>
        </w:rPr>
      </w:pPr>
      <w:r w:rsidRPr="00151687">
        <w:rPr>
          <w:b/>
          <w:bCs/>
        </w:rPr>
        <w:t>Prior: matching FY2025-26 months</w:t>
      </w:r>
    </w:p>
    <w:p w14:paraId="4550D884" w14:textId="77777777" w:rsidR="00151687" w:rsidRPr="00151687" w:rsidRDefault="00151687" w:rsidP="00151687">
      <w:pPr>
        <w:numPr>
          <w:ilvl w:val="0"/>
          <w:numId w:val="20"/>
        </w:numPr>
        <w:rPr>
          <w:b/>
          <w:bCs/>
        </w:rPr>
      </w:pPr>
      <w:r w:rsidRPr="00151687">
        <w:rPr>
          <w:b/>
          <w:bCs/>
        </w:rPr>
        <w:t>Prior-prior where needed: FY2024-25</w:t>
      </w:r>
    </w:p>
    <w:p w14:paraId="498F2B8D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Because FY2025-26 and FY2024-25 have zero classified rows, these historical baselines are completely empty.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2"/>
        <w:gridCol w:w="3352"/>
        <w:gridCol w:w="3326"/>
      </w:tblGrid>
      <w:tr w:rsidR="00151687" w:rsidRPr="00151687" w14:paraId="0B506CE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48693C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Alert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9DFB45A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Historical comparison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16949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Result of empty history</w:t>
            </w:r>
          </w:p>
        </w:tc>
      </w:tr>
      <w:tr w:rsidR="00151687" w:rsidRPr="00151687" w14:paraId="0961032E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76DDAC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C6E61A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 customer value and MRP basket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1A606D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because prior value/basket fails its minimum-data gates</w:t>
            </w:r>
          </w:p>
        </w:tc>
      </w:tr>
      <w:tr w:rsidR="00151687" w:rsidRPr="00151687" w14:paraId="11299904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9C3C178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5E1F68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FY2025-26; sustained check against FY2024-25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8BC76E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Suppressed; both historical legs are invalid</w:t>
            </w:r>
          </w:p>
        </w:tc>
      </w:tr>
      <w:tr w:rsidR="00151687" w:rsidRPr="00151687" w14:paraId="3CFE2D95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3DFEAE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B3 — primary distributor/direct dealer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044299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FD49A0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because it requires nonzero prior sales</w:t>
            </w:r>
          </w:p>
        </w:tc>
      </w:tr>
      <w:tr w:rsidR="00151687" w:rsidRPr="00151687" w14:paraId="0664F67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E277847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B3 — retailer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B3E431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Uses secondary retailer data instead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EA18B2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Not affected by these two queries</w:t>
            </w:r>
          </w:p>
        </w:tc>
      </w:tr>
      <w:tr w:rsidR="00151687" w:rsidRPr="00151687" w14:paraId="32A0E8B6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A4F369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B4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BEF6F57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 segment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B8F46E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because no prior segments are available</w:t>
            </w:r>
          </w:p>
        </w:tc>
      </w:tr>
      <w:tr w:rsidR="00151687" w:rsidRPr="00151687" w14:paraId="0EEB6B55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20C563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lastRenderedPageBreak/>
              <w:t>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E53B25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 item-code breadth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BED0527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because prior code count is zero</w:t>
            </w:r>
          </w:p>
        </w:tc>
      </w:tr>
      <w:tr w:rsidR="00151687" w:rsidRPr="00151687" w14:paraId="7309189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8815E4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60A2DF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matching FY2025-26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935AA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by the explicit zero-prior check</w:t>
            </w:r>
          </w:p>
        </w:tc>
      </w:tr>
      <w:tr w:rsidR="00151687" w:rsidRPr="00151687" w14:paraId="7464DD5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F018950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8FD92E9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vs FY2025-26, sustained against FY2024-25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2F9CE1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Suppressed; both historical legs are invalid</w:t>
            </w:r>
          </w:p>
        </w:tc>
      </w:tr>
      <w:tr w:rsidR="00151687" w:rsidRPr="00151687" w14:paraId="1E1E995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C8D26DA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E1872F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FY2026-27 company/segment growth vs FY2025-26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AFEDAD8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Suppressed because prior company growth cannot be calculated</w:t>
            </w:r>
          </w:p>
        </w:tc>
      </w:tr>
      <w:tr w:rsidR="00151687" w:rsidRPr="00151687" w14:paraId="132B862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6EE593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C4–C6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0E1FB1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Use margin, sheet metadata, or retailer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86B3060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Not directly affected</w:t>
            </w:r>
          </w:p>
        </w:tc>
      </w:tr>
      <w:tr w:rsidR="00151687" w:rsidRPr="00151687" w14:paraId="1E48AE1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7C55CC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9843DD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Full FY2025-26 followed by FY2026-27 current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1463AC0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Can exaggerate the zero-primary streak, although other firing conditions must still pass</w:t>
            </w:r>
          </w:p>
        </w:tc>
      </w:tr>
    </w:tbl>
    <w:p w14:paraId="654AA59B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Meaning</w:t>
      </w:r>
    </w:p>
    <w:p w14:paraId="7BC00691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For B1–B5 and C1–C3, the main symptom is missing alerts rather than false declines: an empty baseline fails the guards and suppresses evaluation.</w:t>
      </w:r>
    </w:p>
    <w:p w14:paraId="10C8F206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S1 is different. Its FY2025-26 primary timeline becomes twelve artificial zero months. It cannot fire from that fact alone, but the missing history can lengthen a qualifying zero-primary streak.</w:t>
      </w:r>
    </w:p>
    <w:p w14:paraId="07F981B6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This supports explicitly marking these alert evaluations not evaluated due to unavailable channel history, rather than treating the baselines as zero. No alert behavior is being changed now.</w:t>
      </w:r>
    </w:p>
    <w:p w14:paraId="09F1D912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pict w14:anchorId="52A0EE78">
          <v:rect id="_x0000_i1052" style="width:0;height:.75pt" o:hralign="center" o:hrstd="t" o:hr="t" fillcolor="#a0a0a0" stroked="f"/>
        </w:pict>
      </w:r>
    </w:p>
    <w:p w14:paraId="1E2132A0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2. Schemes</w:t>
      </w:r>
    </w:p>
    <w:p w14:paraId="7A9FE89B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Raw FY2025-26 comparison</w:t>
      </w:r>
    </w:p>
    <w:p w14:paraId="63AB8342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lastRenderedPageBreak/>
        <w:t>Using the scheme engine’s sales filters:</w:t>
      </w:r>
    </w:p>
    <w:p w14:paraId="45D76C0B" w14:textId="77777777" w:rsidR="00151687" w:rsidRPr="00151687" w:rsidRDefault="00151687" w:rsidP="00151687">
      <w:pPr>
        <w:numPr>
          <w:ilvl w:val="0"/>
          <w:numId w:val="21"/>
        </w:numPr>
        <w:rPr>
          <w:b/>
          <w:bCs/>
        </w:rPr>
      </w:pPr>
      <w:r w:rsidRPr="00151687">
        <w:rPr>
          <w:b/>
          <w:bCs/>
        </w:rPr>
        <w:t>FY2025-26</w:t>
      </w:r>
    </w:p>
    <w:p w14:paraId="7458BF81" w14:textId="77777777" w:rsidR="00151687" w:rsidRPr="00151687" w:rsidRDefault="00151687" w:rsidP="00151687">
      <w:pPr>
        <w:numPr>
          <w:ilvl w:val="0"/>
          <w:numId w:val="21"/>
        </w:numPr>
        <w:rPr>
          <w:b/>
          <w:bCs/>
        </w:rPr>
      </w:pPr>
      <w:r w:rsidRPr="00151687">
        <w:rPr>
          <w:b/>
          <w:bCs/>
        </w:rPr>
        <w:t>channel is blank or Retail</w:t>
      </w:r>
    </w:p>
    <w:p w14:paraId="0BB7AC15" w14:textId="77777777" w:rsidR="00151687" w:rsidRPr="00151687" w:rsidRDefault="00151687" w:rsidP="00151687">
      <w:pPr>
        <w:numPr>
          <w:ilvl w:val="0"/>
          <w:numId w:val="21"/>
        </w:numPr>
        <w:rPr>
          <w:b/>
          <w:bCs/>
        </w:rPr>
      </w:pPr>
      <w:r w:rsidRPr="00151687">
        <w:rPr>
          <w:b/>
          <w:bCs/>
        </w:rPr>
        <w:t>same amount basis used by the nudge engine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3310"/>
        <w:gridCol w:w="2516"/>
      </w:tblGrid>
      <w:tr w:rsidR="00151687" w:rsidRPr="00151687" w14:paraId="1DC620B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0514A9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9A8509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Rows entering territory query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9286561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Raw qualifying sales pool</w:t>
            </w:r>
          </w:p>
        </w:tc>
      </w:tr>
      <w:tr w:rsidR="00151687" w:rsidRPr="00151687" w14:paraId="6DCCEC6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4E2DF1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NULL as Territory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E94FC1A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136,438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498324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₹303.38 Cr</w:t>
            </w:r>
          </w:p>
        </w:tc>
      </w:tr>
      <w:tr w:rsidR="00151687" w:rsidRPr="00151687" w14:paraId="331C62BA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99566B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NULL excluded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3921861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BE06E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₹0</w:t>
            </w:r>
          </w:p>
        </w:tc>
      </w:tr>
      <w:tr w:rsidR="00151687" w:rsidRPr="00151687" w14:paraId="0F6168B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3044EF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7571C7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136,438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3EB27C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₹303.38 Cr</w:t>
            </w:r>
          </w:p>
        </w:tc>
      </w:tr>
    </w:tbl>
    <w:p w14:paraId="26FA03A7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That difference is unquestionably material.</w:t>
      </w:r>
    </w:p>
    <w:p w14:paraId="606ADDBB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Qualifying value and Extra Earn</w:t>
      </w:r>
    </w:p>
    <w:p w14:paraId="7EC93462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A valid monetary difference cannot be calculated from the current database:</w:t>
      </w:r>
    </w:p>
    <w:p w14:paraId="07EB918F" w14:textId="77777777" w:rsidR="00151687" w:rsidRPr="00151687" w:rsidRDefault="00151687" w:rsidP="00151687">
      <w:pPr>
        <w:numPr>
          <w:ilvl w:val="0"/>
          <w:numId w:val="22"/>
        </w:numPr>
        <w:rPr>
          <w:b/>
          <w:bCs/>
        </w:rPr>
      </w:pPr>
      <w:r w:rsidRPr="00151687">
        <w:rPr>
          <w:b/>
          <w:bCs/>
        </w:rPr>
        <w:t>There are no scheme definitions overlapping FY2025-26.</w:t>
      </w:r>
    </w:p>
    <w:p w14:paraId="733BDB76" w14:textId="77777777" w:rsidR="00151687" w:rsidRPr="00151687" w:rsidRDefault="00151687" w:rsidP="00151687">
      <w:pPr>
        <w:numPr>
          <w:ilvl w:val="0"/>
          <w:numId w:val="22"/>
        </w:numPr>
        <w:rPr>
          <w:b/>
          <w:bCs/>
        </w:rPr>
      </w:pPr>
      <w:r w:rsidRPr="00151687">
        <w:rPr>
          <w:b/>
          <w:bCs/>
        </w:rPr>
        <w:t>There are no FY2025-26 slab thresholds or rates.</w:t>
      </w:r>
    </w:p>
    <w:p w14:paraId="5A5F26C4" w14:textId="77777777" w:rsidR="00151687" w:rsidRPr="00151687" w:rsidRDefault="00151687" w:rsidP="00151687">
      <w:pPr>
        <w:numPr>
          <w:ilvl w:val="0"/>
          <w:numId w:val="22"/>
        </w:numPr>
        <w:rPr>
          <w:b/>
          <w:bCs/>
        </w:rPr>
      </w:pPr>
      <w:r w:rsidRPr="00151687">
        <w:rPr>
          <w:b/>
          <w:bCs/>
        </w:rPr>
        <w:t>There are no applicable historical item-group mappings, audience rules, settlement rules, or territory assignments.</w:t>
      </w:r>
    </w:p>
    <w:p w14:paraId="0F5F126F" w14:textId="77777777" w:rsidR="00151687" w:rsidRPr="00151687" w:rsidRDefault="00151687" w:rsidP="00151687">
      <w:pPr>
        <w:numPr>
          <w:ilvl w:val="0"/>
          <w:numId w:val="22"/>
        </w:numPr>
        <w:rPr>
          <w:b/>
          <w:bCs/>
        </w:rPr>
      </w:pPr>
      <w:r w:rsidRPr="00151687">
        <w:rPr>
          <w:b/>
          <w:bCs/>
        </w:rPr>
        <w:t>The Scheme cockpit calculates results live; it does not store historical qualification or Extra Earn results.</w:t>
      </w:r>
    </w:p>
    <w:p w14:paraId="4D52EF03" w14:textId="77777777" w:rsidR="00151687" w:rsidRPr="00151687" w:rsidRDefault="00151687" w:rsidP="00151687">
      <w:pPr>
        <w:numPr>
          <w:ilvl w:val="0"/>
          <w:numId w:val="22"/>
        </w:numPr>
        <w:rPr>
          <w:b/>
          <w:bCs/>
        </w:rPr>
      </w:pPr>
      <w:r w:rsidRPr="00151687">
        <w:rPr>
          <w:b/>
          <w:bCs/>
        </w:rPr>
        <w:t>Extra Earn requires the current slab, next slab, their rates, and the gap to the next threshold.</w:t>
      </w:r>
    </w:p>
    <w:p w14:paraId="01A812E5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Therefore: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2059"/>
        <w:gridCol w:w="1821"/>
        <w:gridCol w:w="1652"/>
      </w:tblGrid>
      <w:tr w:rsidR="00151687" w:rsidRPr="00151687" w14:paraId="68EDE0E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7E995A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71E5BC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NULL as Territory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2B35377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NULL excluded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495FBE8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Difference</w:t>
            </w:r>
          </w:p>
        </w:tc>
      </w:tr>
      <w:tr w:rsidR="00151687" w:rsidRPr="00151687" w14:paraId="17AC9E0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8D9CDC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Raw eligible sales pool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6B8B05A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₹303.38 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6522AB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93E576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₹303.38 Cr</w:t>
            </w:r>
          </w:p>
        </w:tc>
      </w:tr>
      <w:tr w:rsidR="00151687" w:rsidRPr="00151687" w14:paraId="003CA32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436690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Slab-qualifying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668E5A6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13EE78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545C25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Cannot calculate</w:t>
            </w:r>
          </w:p>
        </w:tc>
      </w:tr>
      <w:tr w:rsidR="00151687" w:rsidRPr="00151687" w14:paraId="4008E124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14CB197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lastRenderedPageBreak/>
              <w:t>Extra Earn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645C931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E44552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E82EE9D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Cannot calculate</w:t>
            </w:r>
          </w:p>
        </w:tc>
      </w:tr>
    </w:tbl>
    <w:p w14:paraId="2FB1EF55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“Undefined” is important here—it must not be reported as zero. Reconstructing the commercial impact requires the actual FY2025-26 scheme circulars/configuration and rates that were in force at the time.</w:t>
      </w:r>
    </w:p>
    <w:p w14:paraId="58374DC5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No scheme behavior will be changed.</w:t>
      </w:r>
    </w:p>
    <w:p w14:paraId="5CAF59C1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pict w14:anchorId="02E95C5F">
          <v:rect id="_x0000_i1053" style="width:0;height:.75pt" o:hralign="center" o:hrstd="t" o:hr="t" fillcolor="#a0a0a0" stroked="f"/>
        </w:pict>
      </w:r>
    </w:p>
    <w:p w14:paraId="4E131D20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3. Proposed single convention</w:t>
      </w:r>
    </w:p>
    <w:p w14:paraId="4E513090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One rule</w:t>
      </w:r>
    </w:p>
    <w:p w14:paraId="1BC0D949" w14:textId="77777777" w:rsidR="00151687" w:rsidRPr="00151687" w:rsidRDefault="00151687" w:rsidP="00151687">
      <w:pPr>
        <w:rPr>
          <w:b/>
          <w:bCs/>
          <w:i/>
          <w:iCs/>
        </w:rPr>
      </w:pPr>
      <w:r w:rsidRPr="00151687">
        <w:rPr>
          <w:b/>
          <w:bCs/>
          <w:i/>
          <w:iCs/>
        </w:rPr>
        <w:t>TRUE means Territory, FALSE means Institutional, and NULL means Unclassified. NULL must never be silently converted into either channel or into zero evidence.</w:t>
      </w:r>
    </w:p>
    <w:p w14:paraId="505C783F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Put this contract in one shared API module, with:</w:t>
      </w:r>
    </w:p>
    <w:p w14:paraId="067DE19B" w14:textId="77777777" w:rsidR="00151687" w:rsidRPr="00151687" w:rsidRDefault="00151687" w:rsidP="00151687">
      <w:pPr>
        <w:numPr>
          <w:ilvl w:val="0"/>
          <w:numId w:val="23"/>
        </w:numPr>
        <w:rPr>
          <w:b/>
          <w:bCs/>
        </w:rPr>
      </w:pPr>
      <w:r w:rsidRPr="00151687">
        <w:rPr>
          <w:b/>
          <w:bCs/>
        </w:rPr>
        <w:t>Shared Territory and Institutional SQL predicates.</w:t>
      </w:r>
    </w:p>
    <w:p w14:paraId="2644AD2F" w14:textId="77777777" w:rsidR="00151687" w:rsidRPr="00151687" w:rsidRDefault="00151687" w:rsidP="00151687">
      <w:pPr>
        <w:numPr>
          <w:ilvl w:val="0"/>
          <w:numId w:val="23"/>
        </w:numPr>
        <w:rPr>
          <w:b/>
          <w:bCs/>
        </w:rPr>
      </w:pPr>
      <w:r w:rsidRPr="00151687">
        <w:rPr>
          <w:b/>
          <w:bCs/>
        </w:rPr>
        <w:t>A shared period-coverage calculation returning:</w:t>
      </w:r>
    </w:p>
    <w:p w14:paraId="33B4AE8E" w14:textId="77777777" w:rsidR="00151687" w:rsidRPr="00151687" w:rsidRDefault="00151687" w:rsidP="00151687">
      <w:pPr>
        <w:numPr>
          <w:ilvl w:val="1"/>
          <w:numId w:val="23"/>
        </w:numPr>
        <w:rPr>
          <w:b/>
          <w:bCs/>
        </w:rPr>
      </w:pPr>
      <w:r w:rsidRPr="00151687">
        <w:rPr>
          <w:b/>
          <w:bCs/>
        </w:rPr>
        <w:t>complete</w:t>
      </w:r>
    </w:p>
    <w:p w14:paraId="35994631" w14:textId="77777777" w:rsidR="00151687" w:rsidRPr="00151687" w:rsidRDefault="00151687" w:rsidP="00151687">
      <w:pPr>
        <w:numPr>
          <w:ilvl w:val="1"/>
          <w:numId w:val="23"/>
        </w:numPr>
        <w:rPr>
          <w:b/>
          <w:bCs/>
        </w:rPr>
      </w:pPr>
      <w:r w:rsidRPr="00151687">
        <w:rPr>
          <w:b/>
          <w:bCs/>
        </w:rPr>
        <w:t>partial</w:t>
      </w:r>
    </w:p>
    <w:p w14:paraId="5426A003" w14:textId="77777777" w:rsidR="00151687" w:rsidRPr="00151687" w:rsidRDefault="00151687" w:rsidP="00151687">
      <w:pPr>
        <w:numPr>
          <w:ilvl w:val="1"/>
          <w:numId w:val="23"/>
        </w:numPr>
        <w:rPr>
          <w:b/>
          <w:bCs/>
        </w:rPr>
      </w:pPr>
      <w:r w:rsidRPr="00151687">
        <w:rPr>
          <w:b/>
          <w:bCs/>
        </w:rPr>
        <w:t>unavailable</w:t>
      </w:r>
    </w:p>
    <w:p w14:paraId="68D5879A" w14:textId="77777777" w:rsidR="00151687" w:rsidRPr="00151687" w:rsidRDefault="00151687" w:rsidP="00151687">
      <w:pPr>
        <w:numPr>
          <w:ilvl w:val="0"/>
          <w:numId w:val="23"/>
        </w:numPr>
        <w:rPr>
          <w:b/>
          <w:bCs/>
        </w:rPr>
      </w:pPr>
      <w:r w:rsidRPr="00151687">
        <w:rPr>
          <w:b/>
          <w:bCs/>
        </w:rPr>
        <w:t>Classified and unclassified row/value counts.</w:t>
      </w:r>
    </w:p>
    <w:p w14:paraId="62C00A17" w14:textId="77777777" w:rsidR="00151687" w:rsidRPr="00151687" w:rsidRDefault="00151687" w:rsidP="00151687">
      <w:pPr>
        <w:numPr>
          <w:ilvl w:val="0"/>
          <w:numId w:val="23"/>
        </w:numPr>
        <w:rPr>
          <w:b/>
          <w:bCs/>
        </w:rPr>
      </w:pPr>
      <w:r w:rsidRPr="00151687">
        <w:rPr>
          <w:b/>
          <w:bCs/>
        </w:rPr>
        <w:t>A guard preventing individual modules from writing their own NULL interpretation.</w:t>
      </w:r>
    </w:p>
    <w:p w14:paraId="7C500AD0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Central status definitions</w:t>
      </w:r>
    </w:p>
    <w:p w14:paraId="25BBD46F" w14:textId="77777777" w:rsidR="00151687" w:rsidRPr="00151687" w:rsidRDefault="00151687" w:rsidP="00151687">
      <w:pPr>
        <w:numPr>
          <w:ilvl w:val="0"/>
          <w:numId w:val="24"/>
        </w:numPr>
        <w:rPr>
          <w:b/>
          <w:bCs/>
        </w:rPr>
      </w:pPr>
      <w:r w:rsidRPr="00151687">
        <w:rPr>
          <w:b/>
          <w:bCs/>
        </w:rPr>
        <w:t>Complete: every in-scope row is classified.</w:t>
      </w:r>
    </w:p>
    <w:p w14:paraId="31D17E5E" w14:textId="77777777" w:rsidR="00151687" w:rsidRPr="00151687" w:rsidRDefault="00151687" w:rsidP="00151687">
      <w:pPr>
        <w:numPr>
          <w:ilvl w:val="0"/>
          <w:numId w:val="24"/>
        </w:numPr>
        <w:rPr>
          <w:b/>
          <w:bCs/>
        </w:rPr>
      </w:pPr>
      <w:r w:rsidRPr="00151687">
        <w:rPr>
          <w:b/>
          <w:bCs/>
        </w:rPr>
        <w:t>Partial: classified and unclassified rows both exist.</w:t>
      </w:r>
    </w:p>
    <w:p w14:paraId="4CE9A008" w14:textId="77777777" w:rsidR="00151687" w:rsidRPr="00151687" w:rsidRDefault="00151687" w:rsidP="00151687">
      <w:pPr>
        <w:numPr>
          <w:ilvl w:val="0"/>
          <w:numId w:val="24"/>
        </w:numPr>
        <w:rPr>
          <w:b/>
          <w:bCs/>
        </w:rPr>
      </w:pPr>
      <w:r w:rsidRPr="00151687">
        <w:rPr>
          <w:b/>
          <w:bCs/>
        </w:rPr>
        <w:t>Unavailable: no in-scope row is classified.</w:t>
      </w:r>
    </w:p>
    <w:p w14:paraId="39AD427A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No arbitrary percentage threshold is needed. The status communicates the actual evidence.</w:t>
      </w:r>
    </w:p>
    <w:p w14:paraId="46DC078E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Expected module behavior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4295"/>
        <w:gridCol w:w="3074"/>
      </w:tblGrid>
      <w:tr w:rsidR="00151687" w:rsidRPr="00151687" w14:paraId="5C3487B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21AA62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3642E2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unavailable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54AA8A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partial</w:t>
            </w:r>
          </w:p>
        </w:tc>
      </w:tr>
      <w:tr w:rsidR="00151687" w:rsidRPr="00151687" w14:paraId="3E937E1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646BBF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2A6AA3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Keep Overall; show “Prior-year channel split unavailable” for Territory and Institutional comparisons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EDC902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Show classified values with an explicit unclassified amount/count warning</w:t>
            </w:r>
          </w:p>
        </w:tc>
      </w:tr>
      <w:tr w:rsidR="00151687" w:rsidRPr="00151687" w14:paraId="2DD8EB64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B59023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Red Alerts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0B79561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Do not evaluate channel-dependent categories; record “not evaluated—channel history unavailable”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DEAA56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Do not treat missing rows as zero; mark evaluation incomplete</w:t>
            </w:r>
          </w:p>
        </w:tc>
      </w:tr>
      <w:tr w:rsidR="00151687" w:rsidRPr="00151687" w14:paraId="5F2348D4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5CB15F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Schemes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B17BA19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Do not qualify or project Extra Earn from unclassified rows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84AF84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Exclude unclassified rows and require commercial review before using a partial base</w:t>
            </w:r>
          </w:p>
        </w:tc>
      </w:tr>
      <w:tr w:rsidR="00151687" w:rsidRPr="00151687" w14:paraId="48D754BC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7ADDE1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Momentum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42DA924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Channel-specific comparison unavailable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BE97EE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Show classified movement with a partial-data warning</w:t>
            </w:r>
          </w:p>
        </w:tc>
      </w:tr>
      <w:tr w:rsidR="00151687" w:rsidRPr="00151687" w14:paraId="610A788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7DA90E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Distributor tabs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6F4E6B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Channel-specific historical figures unavailable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C45138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Show classified figures with disclosed unclassified value</w:t>
            </w:r>
          </w:p>
        </w:tc>
      </w:tr>
      <w:tr w:rsidR="00151687" w:rsidRPr="00151687" w14:paraId="7F811A5A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9BEE17B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Seasonality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ADD10FC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Do not calibrate a channel curve from that period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DE18390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Use only classified evidence and disclose incomplete coverage</w:t>
            </w:r>
          </w:p>
        </w:tc>
      </w:tr>
      <w:tr w:rsidR="00151687" w:rsidRPr="00151687" w14:paraId="4AC9544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6DCF665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5E5325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Continue showing Unclassified explicitly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CA2A66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Existing approach already aligns with the rule</w:t>
            </w:r>
          </w:p>
        </w:tc>
      </w:tr>
      <w:tr w:rsidR="00151687" w:rsidRPr="00151687" w14:paraId="7DFD0CBC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8B25393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Analytics head classification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C3D01F2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Do not use COALESCE(NULL, false)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B808F0F" w14:textId="77777777" w:rsidR="00151687" w:rsidRPr="00151687" w:rsidRDefault="00151687" w:rsidP="00151687">
            <w:pPr>
              <w:rPr>
                <w:b/>
                <w:bCs/>
              </w:rPr>
            </w:pPr>
            <w:r w:rsidRPr="00151687">
              <w:rPr>
                <w:b/>
                <w:bCs/>
              </w:rPr>
              <w:t>Preserve Unclassified instead of inventing Institutional</w:t>
            </w:r>
          </w:p>
        </w:tc>
      </w:tr>
    </w:tbl>
    <w:p w14:paraId="6FDE83C7" w14:textId="77777777" w:rsidR="00151687" w:rsidRPr="00151687" w:rsidRDefault="00151687" w:rsidP="00151687">
      <w:pPr>
        <w:rPr>
          <w:b/>
          <w:bCs/>
        </w:rPr>
      </w:pPr>
      <w:r w:rsidRPr="00151687">
        <w:rPr>
          <w:b/>
          <w:bCs/>
        </w:rPr>
        <w:t>The approved implementation remains limited to Growth display only: Overall stays unchanged, while the Territory and Institutional cards will show “Prior-year channel split unavailable” when the comparison period has no channel classification.</w:t>
      </w:r>
    </w:p>
    <w:p w14:paraId="5B83D17E" w14:textId="77777777" w:rsidR="00576102" w:rsidRPr="00151687" w:rsidRDefault="00576102" w:rsidP="00151687"/>
    <w:sectPr w:rsidR="00576102" w:rsidRPr="0015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A2E"/>
    <w:multiLevelType w:val="multilevel"/>
    <w:tmpl w:val="DBD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00443"/>
    <w:multiLevelType w:val="multilevel"/>
    <w:tmpl w:val="3C9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01C59"/>
    <w:multiLevelType w:val="multilevel"/>
    <w:tmpl w:val="911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34A7E"/>
    <w:multiLevelType w:val="multilevel"/>
    <w:tmpl w:val="F76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C043D"/>
    <w:multiLevelType w:val="multilevel"/>
    <w:tmpl w:val="9A2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5607"/>
    <w:multiLevelType w:val="multilevel"/>
    <w:tmpl w:val="45D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660BE2"/>
    <w:multiLevelType w:val="multilevel"/>
    <w:tmpl w:val="3F2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7414A"/>
    <w:multiLevelType w:val="multilevel"/>
    <w:tmpl w:val="FF2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127564"/>
    <w:multiLevelType w:val="multilevel"/>
    <w:tmpl w:val="783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2E4A2A"/>
    <w:multiLevelType w:val="multilevel"/>
    <w:tmpl w:val="F44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6509DE"/>
    <w:multiLevelType w:val="multilevel"/>
    <w:tmpl w:val="935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4B4104"/>
    <w:multiLevelType w:val="multilevel"/>
    <w:tmpl w:val="D7B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FD6C22"/>
    <w:multiLevelType w:val="multilevel"/>
    <w:tmpl w:val="5B7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0A7096"/>
    <w:multiLevelType w:val="multilevel"/>
    <w:tmpl w:val="CF3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406F1E"/>
    <w:multiLevelType w:val="multilevel"/>
    <w:tmpl w:val="296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0746A8"/>
    <w:multiLevelType w:val="multilevel"/>
    <w:tmpl w:val="D92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3F6BF6"/>
    <w:multiLevelType w:val="multilevel"/>
    <w:tmpl w:val="0D6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065CB4"/>
    <w:multiLevelType w:val="multilevel"/>
    <w:tmpl w:val="607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F73C91"/>
    <w:multiLevelType w:val="multilevel"/>
    <w:tmpl w:val="809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301A08"/>
    <w:multiLevelType w:val="multilevel"/>
    <w:tmpl w:val="A0A4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A0BF3"/>
    <w:multiLevelType w:val="multilevel"/>
    <w:tmpl w:val="4A1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0F687E"/>
    <w:multiLevelType w:val="multilevel"/>
    <w:tmpl w:val="01D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CF32D7"/>
    <w:multiLevelType w:val="multilevel"/>
    <w:tmpl w:val="5CB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F372A1"/>
    <w:multiLevelType w:val="multilevel"/>
    <w:tmpl w:val="A6F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8729514">
    <w:abstractNumId w:val="4"/>
  </w:num>
  <w:num w:numId="2" w16cid:durableId="1725368939">
    <w:abstractNumId w:val="5"/>
  </w:num>
  <w:num w:numId="3" w16cid:durableId="89619070">
    <w:abstractNumId w:val="12"/>
  </w:num>
  <w:num w:numId="4" w16cid:durableId="1126390599">
    <w:abstractNumId w:val="0"/>
  </w:num>
  <w:num w:numId="5" w16cid:durableId="1987279457">
    <w:abstractNumId w:val="1"/>
  </w:num>
  <w:num w:numId="6" w16cid:durableId="1451971985">
    <w:abstractNumId w:val="7"/>
  </w:num>
  <w:num w:numId="7" w16cid:durableId="1266423867">
    <w:abstractNumId w:val="16"/>
  </w:num>
  <w:num w:numId="8" w16cid:durableId="11037918">
    <w:abstractNumId w:val="11"/>
  </w:num>
  <w:num w:numId="9" w16cid:durableId="1389692875">
    <w:abstractNumId w:val="14"/>
  </w:num>
  <w:num w:numId="10" w16cid:durableId="1463385290">
    <w:abstractNumId w:val="8"/>
  </w:num>
  <w:num w:numId="11" w16cid:durableId="981693580">
    <w:abstractNumId w:val="3"/>
  </w:num>
  <w:num w:numId="12" w16cid:durableId="2111928985">
    <w:abstractNumId w:val="21"/>
  </w:num>
  <w:num w:numId="13" w16cid:durableId="1449012146">
    <w:abstractNumId w:val="6"/>
  </w:num>
  <w:num w:numId="14" w16cid:durableId="818769725">
    <w:abstractNumId w:val="22"/>
  </w:num>
  <w:num w:numId="15" w16cid:durableId="1433470753">
    <w:abstractNumId w:val="15"/>
  </w:num>
  <w:num w:numId="16" w16cid:durableId="1381704477">
    <w:abstractNumId w:val="10"/>
  </w:num>
  <w:num w:numId="17" w16cid:durableId="534662478">
    <w:abstractNumId w:val="13"/>
  </w:num>
  <w:num w:numId="18" w16cid:durableId="1557160873">
    <w:abstractNumId w:val="18"/>
  </w:num>
  <w:num w:numId="19" w16cid:durableId="837117685">
    <w:abstractNumId w:val="9"/>
  </w:num>
  <w:num w:numId="20" w16cid:durableId="601114480">
    <w:abstractNumId w:val="23"/>
  </w:num>
  <w:num w:numId="21" w16cid:durableId="1317151378">
    <w:abstractNumId w:val="19"/>
  </w:num>
  <w:num w:numId="22" w16cid:durableId="909576043">
    <w:abstractNumId w:val="2"/>
  </w:num>
  <w:num w:numId="23" w16cid:durableId="1933733864">
    <w:abstractNumId w:val="17"/>
  </w:num>
  <w:num w:numId="24" w16cid:durableId="7531660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35"/>
    <w:rsid w:val="0008695D"/>
    <w:rsid w:val="00151687"/>
    <w:rsid w:val="00576102"/>
    <w:rsid w:val="00831035"/>
    <w:rsid w:val="008751AB"/>
    <w:rsid w:val="008E4031"/>
    <w:rsid w:val="00BE22FA"/>
    <w:rsid w:val="00CD60DB"/>
    <w:rsid w:val="00FF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D76A"/>
  <w15:chartTrackingRefBased/>
  <w15:docId w15:val="{0B4447BA-1FBA-494F-B4F0-4453DE80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2026-08-29T10:42:00Z</dcterms:created>
  <dcterms:modified xsi:type="dcterms:W3CDTF">2026-08-29T10:42:00Z</dcterms:modified>
</cp:coreProperties>
</file>