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F3864"/>
          <w:sz w:val="52"/>
          <w:szCs w:val="52"/>
        </w:rPr>
        <w:t xml:space="preserve">Prayag India — Sales Intelligence</w:t>
      </w:r>
    </w:p>
    <w:p>
      <w:pPr>
        <w:spacing w:after="120"/>
        <w:jc w:val="center"/>
      </w:pPr>
      <w:r>
        <w:rPr>
          <w:color w:val="2E75B6"/>
          <w:sz w:val="36"/>
          <w:szCs w:val="36"/>
        </w:rPr>
        <w:t xml:space="preserve">System Architecture Document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Generated: Fri Jul 17 2026</w:t>
      </w:r>
    </w:p>
    <w:p>
      <w:pPr>
        <w:pStyle w:val="Heading1"/>
        <w:spacing w:after="80" w:before="240"/>
      </w:pPr>
      <w:r>
        <w:t xml:space="preserve">1. System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Prayag India — Sales Intelligence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6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Mobile-first dashboard over live Google Sheets sales data: trends, growth analytics, coverage, order momentum, AI Analyst, and data-health reconciliation</w:t>
            </w:r>
          </w:p>
        </w:tc>
      </w:tr>
      <w:tr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6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Replit (pnpm monorepo, Node.js 24, TypeScript 5.9)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Architecture Style</w:t>
            </w:r>
          </w:p>
        </w:tc>
        <w:tc>
          <w:tcPr>
            <w:tcW w:type="dxa" w:w="6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SPA (React + Vite) + REST API (Express 5) + PostgreSQL</w:t>
            </w:r>
          </w:p>
        </w:tc>
      </w:tr>
      <w:tr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pnpm workspaces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Contract</w:t>
            </w:r>
          </w:p>
        </w:tc>
        <w:tc>
          <w:tcPr>
            <w:tcW w:type="dxa" w:w="6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OpenAPI 3 spec → Orval codegen (React Query hooks + Zod schemas)</w:t>
            </w:r>
          </w:p>
        </w:tc>
      </w:tr>
      <w:tr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6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Tailwind CSS 4, Radix UI primitives, Lucide Icons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 / API Keys</w:t>
            </w:r>
          </w:p>
        </w:tc>
        <w:tc>
          <w:tcPr>
            <w:tcW w:type="dxa" w:w="6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Hashed API keys (api_keys table); Replit-managed Google OAuth for Sheets</w:t>
            </w:r>
          </w:p>
        </w:tc>
      </w:tr>
      <w:tr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Live Data Source</w:t>
            </w:r>
          </w:p>
        </w:tc>
        <w:tc>
          <w:tcPr>
            <w:tcW w:type="dxa" w:w="6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Sheets / Drive via Replit Connectors (read-only except Target Master)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Anthropic Claude via Replit AI Integrations proxy</w:t>
            </w:r>
          </w:p>
        </w:tc>
      </w:tr>
      <w:tr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Replit Object Storage (GCS sidecar) — SAP XLSX uploads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 FY</w:t>
            </w:r>
          </w:p>
        </w:tc>
        <w:tc>
          <w:tcPr>
            <w:tcW w:type="dxa" w:w="6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2026-27 (registers: 2023-24 → 2026-27)</w:t>
            </w:r>
          </w:p>
        </w:tc>
      </w:tr>
      <w:tr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Key Control Totals</w:t>
            </w:r>
          </w:p>
        </w:tc>
        <w:tc>
          <w:tcPr>
            <w:tcW w:type="dxa" w:w="6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FY25-26 Rs.361.14 Cr | Q1 26-27 Rs.73.09 Cr vs Q1 25-26 Rs.74.56 Cr (-2.0%)</w:t>
            </w:r>
          </w:p>
        </w:tc>
      </w:tr>
    </w:tbl>
    <w:p>
      <w:pPr>
        <w:pStyle w:val="Heading1"/>
        <w:spacing w:after="80" w:before="240"/>
      </w:pPr>
      <w:r>
        <w:t xml:space="preserve">2.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Package</w:t>
            </w:r>
          </w:p>
        </w:tc>
      </w:tr>
      <w:tr>
        <w:tc>
          <w:tcPr>
            <w:tcW w:type="dxa" w:w="2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6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Node.js 24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6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TypeScript 5.9 (strict mode throughout)</w:t>
            </w:r>
          </w:p>
        </w:tc>
      </w:tr>
      <w:tr>
        <w:tc>
          <w:tcPr>
            <w:tcW w:type="dxa" w:w="2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React 19 + Vite 6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Express 5</w:t>
            </w:r>
          </w:p>
        </w:tc>
      </w:tr>
      <w:tr>
        <w:tc>
          <w:tcPr>
            <w:tcW w:type="dxa" w:w="2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Database ORM</w:t>
            </w:r>
          </w:p>
        </w:tc>
        <w:tc>
          <w:tcPr>
            <w:tcW w:type="dxa" w:w="6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Drizzle ORM + drizzle-zod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PostgreSQL (Replit-managed)</w:t>
            </w:r>
          </w:p>
        </w:tc>
      </w:tr>
      <w:tr>
        <w:tc>
          <w:tcPr>
            <w:tcW w:type="dxa" w:w="2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6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Zod v4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Codegen</w:t>
            </w:r>
          </w:p>
        </w:tc>
        <w:tc>
          <w:tcPr>
            <w:tcW w:type="dxa" w:w="6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Orval (OpenAPI 3 spec → React Query hooks + Zod schemas)</w:t>
            </w:r>
          </w:p>
        </w:tc>
      </w:tr>
      <w:tr>
        <w:tc>
          <w:tcPr>
            <w:tcW w:type="dxa" w:w="2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Excel Processing</w:t>
            </w:r>
          </w:p>
        </w:tc>
        <w:tc>
          <w:tcPr>
            <w:tcW w:type="dxa" w:w="6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ExcelJS (server-side XLSX read/write/export)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HTTP Client / Cache</w:t>
            </w:r>
          </w:p>
        </w:tc>
        <w:tc>
          <w:tcPr>
            <w:tcW w:type="dxa" w:w="6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TanStack Query v5</w:t>
            </w:r>
          </w:p>
        </w:tc>
      </w:tr>
      <w:tr>
        <w:tc>
          <w:tcPr>
            <w:tcW w:type="dxa" w:w="2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Build Tool (server)</w:t>
            </w:r>
          </w:p>
        </w:tc>
        <w:tc>
          <w:tcPr>
            <w:tcW w:type="dxa" w:w="6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esbuild (CJS bundle)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Build Tool (frontend)</w:t>
            </w:r>
          </w:p>
        </w:tc>
        <w:tc>
          <w:tcPr>
            <w:tcW w:type="dxa" w:w="6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Vite 6</w:t>
            </w:r>
          </w:p>
        </w:tc>
      </w:tr>
      <w:tr>
        <w:tc>
          <w:tcPr>
            <w:tcW w:type="dxa" w:w="2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Logging</w:t>
            </w:r>
          </w:p>
        </w:tc>
        <w:tc>
          <w:tcPr>
            <w:tcW w:type="dxa" w:w="6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Pino (structured JSON logs)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6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Vitest (API server; isolated dashboard_test Postgres schema)</w:t>
            </w:r>
          </w:p>
        </w:tc>
      </w:tr>
      <w:tr>
        <w:tc>
          <w:tcPr>
            <w:tcW w:type="dxa" w:w="2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Charts</w:t>
            </w:r>
          </w:p>
        </w:tc>
        <w:tc>
          <w:tcPr>
            <w:tcW w:type="dxa" w:w="6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Date Utilities</w:t>
            </w:r>
          </w:p>
        </w:tc>
        <w:tc>
          <w:tcPr>
            <w:tcW w:type="dxa" w:w="6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date-fns</w:t>
            </w:r>
          </w:p>
        </w:tc>
      </w:tr>
    </w:tbl>
    <w:p>
      <w:pPr>
        <w:pStyle w:val="Heading1"/>
        <w:spacing w:after="80" w:before="240"/>
      </w:pPr>
      <w:r>
        <w:t xml:space="preserve">3. Project / Monorepo Structure</w:t>
      </w:r>
    </w:p>
    <w:p>
      <w:pPr>
        <w:spacing w:after="120"/>
      </w:pPr>
      <w:r>
        <w:rPr>
          <w:sz w:val="22"/>
          <w:szCs w:val="22"/>
        </w:rPr>
        <w:t xml:space="preserve">pnpm workspaces monorepo. Artifacts are deployable apps; lib/ packages are shared composite libraries.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 Name</w:t>
            </w:r>
          </w:p>
        </w:tc>
        <w:tc>
          <w:tcPr>
            <w:tcW w:type="dxa" w:w="4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artifacts/prayag/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@workspace/prayag</w:t>
            </w:r>
          </w:p>
        </w:tc>
        <w:tc>
          <w:tcPr>
            <w:tcW w:type="dxa" w:w="4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React + Vite SPA — user-facing dashboard (previewPath /)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artifacts/api-server/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@workspace/api-server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Express 5 REST API server (proxied at /api)</w:t>
            </w:r>
          </w:p>
        </w:tc>
      </w:tr>
      <w:tr>
        <w:tc>
          <w:tcPr>
            <w:tcW w:type="dxa" w:w="2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artifacts/mockup-sandbox/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@workspace/mockup-sandbox</w:t>
            </w:r>
          </w:p>
        </w:tc>
        <w:tc>
          <w:tcPr>
            <w:tcW w:type="dxa" w:w="4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Vite dev server for canvas UI component previews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lib/db/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@workspace/db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Drizzle ORM schema definitions + migration helpers</w:t>
            </w:r>
          </w:p>
        </w:tc>
      </w:tr>
      <w:tr>
        <w:tc>
          <w:tcPr>
            <w:tcW w:type="dxa" w:w="2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lib/api-spec/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@workspace/api-spec</w:t>
            </w:r>
          </w:p>
        </w:tc>
        <w:tc>
          <w:tcPr>
            <w:tcW w:type="dxa" w:w="4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OpenAPI 3 YAML contract; Orval codegen config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lib/api-zod/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@workspace/api-zod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Generated Zod validation schemas (from OpenAPI)</w:t>
            </w:r>
          </w:p>
        </w:tc>
      </w:tr>
      <w:tr>
        <w:tc>
          <w:tcPr>
            <w:tcW w:type="dxa" w:w="2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lib/api-client-react/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@workspace/api-client-react</w:t>
            </w:r>
          </w:p>
        </w:tc>
        <w:tc>
          <w:tcPr>
            <w:tcW w:type="dxa" w:w="4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Generated React Query hooks (from OpenAPI)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scripts/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@workspace/scripts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Shared utility CLI scripts</w:t>
            </w:r>
          </w:p>
        </w:tc>
      </w:tr>
      <w:tr>
        <w:tc>
          <w:tcPr>
            <w:tcW w:type="dxa" w:w="2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pnpm-workspace.yaml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(root)</w:t>
            </w:r>
          </w:p>
        </w:tc>
        <w:tc>
          <w:tcPr>
            <w:tcW w:type="dxa" w:w="4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Workspace package discovery, catalog pins, overrides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tsconfig.base.json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(root)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Shared strict TypeScript defaults extended by all packages</w:t>
            </w:r>
          </w:p>
        </w:tc>
      </w:tr>
    </w:tbl>
    <w:p>
      <w:pPr>
        <w:pStyle w:val="Heading1"/>
        <w:spacing w:after="80" w:before="240"/>
      </w:pPr>
      <w:r>
        <w:t xml:space="preserve">4. Frontend Pages &amp; Components</w:t>
      </w:r>
    </w:p>
    <w:p>
      <w:pPr>
        <w:spacing w:after="120"/>
      </w:pPr>
      <w:r>
        <w:rPr>
          <w:sz w:val="22"/>
          <w:szCs w:val="22"/>
        </w:rPr>
        <w:t xml:space="preserve">Single Page Application built with React 19 + Vite 6. Routes use Wouter. All data fetched via generated TanStack Query hooks.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Route</w:t>
            </w:r>
          </w:p>
        </w:tc>
        <w:tc>
          <w:tcPr>
            <w:tcW w:type="dxa" w:w="18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 / Section</w:t>
            </w:r>
          </w:p>
        </w:tc>
        <w:tc>
          <w:tcPr>
            <w:tcW w:type="dxa" w:w="22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Overview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Overview.tsx</w:t>
            </w:r>
          </w:p>
        </w:tc>
        <w:tc>
          <w:tcPr>
            <w:tcW w:type="dxa" w:w="3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Total sales, order YTD, retailer count, monthly trend chart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Regional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Regional.tsx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State/region breakdown of sales and order book</w:t>
            </w:r>
          </w:p>
        </w:tc>
      </w:tr>
      <w:tr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Coverage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Resources.tsx</w:t>
            </w:r>
          </w:p>
        </w:tc>
        <w:tc>
          <w:tcPr>
            <w:tcW w:type="dxa" w:w="3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Retailer &amp; distributor roster counts, per-head metrics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Products.tsx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Product-group mix, YoY product comparison</w:t>
            </w:r>
          </w:p>
        </w:tc>
      </w:tr>
      <w:tr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Momentum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OrderMomentum.tsx</w:t>
            </w:r>
          </w:p>
        </w:tc>
        <w:tc>
          <w:tcPr>
            <w:tcW w:type="dxa" w:w="3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Month-on-month order velocity and acceleration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Growth.tsx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Complete-months YoY (territory vs institutional), retention, margins</w:t>
            </w:r>
          </w:p>
        </w:tc>
      </w:tr>
      <w:tr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 Analyst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Analyst.tsx</w:t>
            </w:r>
          </w:p>
        </w:tc>
        <w:tc>
          <w:tcPr>
            <w:tcW w:type="dxa" w:w="3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Claude-powered natural-language sales analysis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SalesReports.tsx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Downloadable Excel management reports</w:t>
            </w:r>
          </w:p>
        </w:tc>
      </w:tr>
      <w:tr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Targets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Targets.tsx</w:t>
            </w:r>
          </w:p>
        </w:tc>
        <w:tc>
          <w:tcPr>
            <w:tcW w:type="dxa" w:w="3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 target setting (State Head split / per-member entry)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Pending Orders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PendingOrders.tsx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Open order book with aging and status filters</w:t>
            </w:r>
          </w:p>
        </w:tc>
      </w:tr>
      <w:tr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Sources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DataSources.tsx</w:t>
            </w:r>
          </w:p>
        </w:tc>
        <w:tc>
          <w:tcPr>
            <w:tcW w:type="dxa" w:w="3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Audit panel + State Head Targets + Secondary Targets editors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Health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DataHealth.tsx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DB vs Sheets vs xlsx reconciliation with one-click backfill</w:t>
            </w:r>
          </w:p>
        </w:tc>
      </w:tr>
      <w:tr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/sales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State Head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StateHeadDashboard.tsx</w:t>
            </w:r>
          </w:p>
        </w:tc>
        <w:tc>
          <w:tcPr>
            <w:tcW w:type="dxa" w:w="3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Per-state-head primary sale achievement vs targets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/sales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Salespeople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SalesPeople.tsx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Per-salesperson deep-dive with AI analysis</w:t>
            </w:r>
          </w:p>
        </w:tc>
      </w:tr>
      <w:tr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/sales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PrimaryPerformanceDashboard.tsx</w:t>
            </w:r>
          </w:p>
        </w:tc>
        <w:tc>
          <w:tcPr>
            <w:tcW w:type="dxa" w:w="3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 dispatch performance (SAP data)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/sales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Secondary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SecondaryPerformanceDashboard.tsx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Secondary order booking performance</w:t>
            </w:r>
          </w:p>
        </w:tc>
      </w:tr>
      <w:tr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/sales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Combined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CombinedPerformanceDashboard.tsx</w:t>
            </w:r>
          </w:p>
        </w:tc>
        <w:tc>
          <w:tcPr>
            <w:tcW w:type="dxa" w:w="3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 + secondary side-by-side, complete-months enforced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/sales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Company Reports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CompanyReports.tsx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Multi-tab company-level Excel management reports</w:t>
            </w:r>
          </w:p>
        </w:tc>
      </w:tr>
      <w:tr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Rankings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CustomersPage.tsx</w:t>
            </w:r>
          </w:p>
        </w:tc>
        <w:tc>
          <w:tcPr>
            <w:tcW w:type="dxa" w:w="3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Volume + value customer rankings by period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Shrinkers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CustomersPage.tsx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Price-sensitivity and margin-shrink analysis</w:t>
            </w:r>
          </w:p>
        </w:tc>
      </w:tr>
      <w:tr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Churn / At-Risk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CustomersPage.tsx</w:t>
            </w:r>
          </w:p>
        </w:tc>
        <w:tc>
          <w:tcPr>
            <w:tcW w:type="dxa" w:w="3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Median-gap at-risk scoring, new customer detection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Schemes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CustomersPage.tsx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ROI nudge engine — configurable slab incentive schemes</w:t>
            </w:r>
          </w:p>
        </w:tc>
      </w:tr>
      <w:tr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CustomersPage.tsx</w:t>
            </w:r>
          </w:p>
        </w:tc>
        <w:tc>
          <w:tcPr>
            <w:tcW w:type="dxa" w:w="3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Editable customer attribution (head, type, status, location)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/dev/api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Docs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DevPortalPage.tsx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OpenAPI documentation viewer (generated from spec)</w:t>
            </w:r>
          </w:p>
        </w:tc>
      </w:tr>
      <w:tr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/dev/keys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Keys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DevApiKeysPage.tsx</w:t>
            </w:r>
          </w:p>
        </w:tc>
        <w:tc>
          <w:tcPr>
            <w:tcW w:type="dxa" w:w="3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/ revoke external API keys</w:t>
            </w:r>
          </w:p>
        </w:tc>
      </w:tr>
    </w:tbl>
    <w:p>
      <w:pPr>
        <w:pStyle w:val="Heading1"/>
        <w:spacing w:after="80" w:before="240"/>
      </w:pPr>
      <w:r>
        <w:t xml:space="preserve">5. API Endpoints</w:t>
      </w:r>
    </w:p>
    <w:p>
      <w:pPr>
        <w:spacing w:after="120"/>
      </w:pPr>
      <w:r>
        <w:rPr>
          <w:sz w:val="22"/>
          <w:szCs w:val="22"/>
        </w:rPr>
        <w:t xml:space="preserve">Express 5 server proxied at /api. All routes validated with Zod; responses match OpenAPI contract.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 (/api prefix)</w:t>
            </w:r>
          </w:p>
        </w:tc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 File</w:t>
            </w:r>
          </w:p>
        </w:tc>
        <w:tc>
          <w:tcPr>
            <w:tcW w:type="dxa" w:w="29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/healthz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Server health probe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Latest dashboard snapshot; seeds from bundled baseline if empty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/dashboard/refresh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Trigger live Sheets sync; returns last-good snapshot + refreshError on failure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/analyze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analyze.ts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 Analyst — Claude interprets current snapshot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/salesperson/analyze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salespeople.ts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 deep-dive analysis for individual salesperson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/drive/files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drive.ts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 Google Drive files for the file picker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/analytics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analytics.ts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Complete-months YoY, territory/institutional split, retention, margins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/verify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Reconcile xlsx vs live Sheets vs DB (Data Health panel)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/verify/backfill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Trigger one-click DB backfill for a chosen FY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/audit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audit.ts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Run all 10 audit groups; return pass/warn/fail/pending per check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/audit/download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audit.ts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Download 8-tab audit workbook as Excel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/targets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targets.ts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 all members with saved targets + secMonthlyPlan from STATE HD cache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/targets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targets.ts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Save secondary targets (annual or monthly per-member)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/primary-targets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primaryTargets.ts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 primary targets (state head / per-member)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/primary-targets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primaryTargets.ts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Save primary targets with cadence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/state-targets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primaryStateTargetsEditor.ts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Monthly primary targets per state-head grid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/state-targets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primaryStateTargetsEditor.ts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Upsert monthly primary targets (serialised in-process lock)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/mgmt/data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mgmt.ts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Management workbook stats and roster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/mgmt/options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mgmt.ts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Filter options (states, regions, FYs)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/mgmt/pending-orders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mgmt.ts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Open order book with aging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/mgmt/primary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mgmt.ts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 achievement per state head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/mgmt/verify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mgmt.ts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Management data integrity checks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/mgmt/bridge/status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mgmt.ts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Distributor-to-TM map background build status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/mgmt/report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mgmt.ts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Generate and download Excel management report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/salespeople/tree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salespeople.ts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Org-tree: state head -&gt; team member hierarchy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/salespeople/deep-dive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salespeople.ts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Per-salesperson monthly metrics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/salespeople/verify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salespeople.ts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Salesperson data consistency checks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/company-reports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companyReports.ts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Multi-tab company performance Excel report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/sap/upload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sap.ts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Upload SAP primary-sales XLSX to object storage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/sap/process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sap.ts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Parse + verify uploaded SAP file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/sap/status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sap.ts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 verified SAP uploads per FY/month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/sap/:id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sap.ts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Remove a SAP upload record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/schemes/master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schemes.ts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 all scheme definitions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/schemes/cockpit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schemes.ts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Scheme achievement cockpit (per-customer slabs)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/schemes/nudge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schemes.ts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ROI nudge engine — eligible next-slab customers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/schemes/annual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schemes.ts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Annual scheme totals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/customers/performance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volume/value rankings with Laspeyres multiplier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/customers/detail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Single-customer monthly detail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/customers/history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purchase history across FYs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/customers/months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Available months for a customer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/customers/churn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At-risk + churned customer scoring (median-gap algorithm)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/customers/shrinkers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Margin-shrink analysis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/customers/distributor-risk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Distributor concentration risk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/customers/multiplier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Laspeyres price multiplier settings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/customers/schemes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 scheme definitions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/customers/schemes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a scheme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/customers/schemes/:id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 scheme detail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/customers/schemes/:id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Update a scheme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/customers/schemes/:id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Delete a scheme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/customers/schemes/:id/push-list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 eligible for scheme push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/customers/schemes/:id/tracking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Track scheme achievement progress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/customer-master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customerMaster.ts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Paginated customer master list with filters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/customer-master/:id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customerMaster.ts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Single customer record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/customer-master/:id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customerMaster.ts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Update customer attribution fields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/customer-master/export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customerMaster.ts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Download full master as Excel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/customer-master/mismatch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customerMaster.ts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 head-attribution mismatches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/customer-master/mismatch/count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customerMaster.ts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Count of unresolved mismatches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/customer-master/mismatch/:mid/resolve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customerMaster.ts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Resolve a mismatch record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/primary-velocity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primaryVelocity.ts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Monthly SAP dispatch velocity per state head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/primary-state-achievement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primaryStateAchievement.ts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Achievement vs target per state x month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/keys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apiKeys.ts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 API keys (prefix + metadata; hash never exposed)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/keys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apiKeys.ts</w:t>
            </w:r>
          </w:p>
        </w:tc>
        <w:tc>
          <w:tcPr>
            <w:tcW w:type="dxa" w:w="29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new API key (returns plaintext once only)</w:t>
            </w:r>
          </w:p>
        </w:tc>
      </w:tr>
      <w:tr>
        <w:tc>
          <w:tcPr>
            <w:tcW w:type="dxa" w:w="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/keys/:id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apiKeys.ts</w:t>
            </w:r>
          </w:p>
        </w:tc>
        <w:tc>
          <w:tcPr>
            <w:tcW w:type="dxa" w:w="29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Revoke an API key</w:t>
            </w:r>
          </w:p>
        </w:tc>
      </w:tr>
    </w:tbl>
    <w:p>
      <w:pPr>
        <w:pStyle w:val="Heading1"/>
        <w:spacing w:after="80" w:before="240"/>
      </w:pPr>
      <w:r>
        <w:t xml:space="preserve">6. Database Schema</w:t>
      </w:r>
    </w:p>
    <w:p>
      <w:pPr>
        <w:spacing w:after="120"/>
      </w:pPr>
      <w:r>
        <w:rPr>
          <w:sz w:val="22"/>
          <w:szCs w:val="22"/>
        </w:rPr>
        <w:t xml:space="preserve">PostgreSQL managed by Drizzle ORM. Tables use snake_case column names. All timestamps include timezone.</w:t>
      </w:r>
    </w:p>
    <w:p>
      <w:pPr>
        <w:pStyle w:val="Heading2"/>
        <w:spacing w:after="80" w:before="240"/>
      </w:pPr>
      <w:r>
        <w:t xml:space="preserve">dashboard_snapshots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serial PK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dashboard payload (products, regional, resources, orders…)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manifest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 metadata — sheet IDs, row counts, sync timestamps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source_status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"live" | "seed"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synced_at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When this snapshot was written</w:t>
            </w:r>
          </w:p>
        </w:tc>
      </w:tr>
    </w:tbl>
    <w:p>
      <w:pPr>
        <w:pStyle w:val="Heading2"/>
        <w:spacing w:after="80" w:before="240"/>
      </w:pPr>
      <w:r>
        <w:t xml:space="preserve">sale_line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line_uid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 PK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Deterministic: fy|month|customer|code|qty|rate|amount|occurrence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fy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"2026-27" etc.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serial_no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 sheet col A; null for older FYs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invoice_no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Invoice number (excluded from line_uid for idempotency)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month_label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"Apr-26" etc.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name as in source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SKU / item code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qty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Quantity sold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sale_rate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Rate per unit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numeric NOT NULL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Line amount in rupees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group_raw / group_canon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 group before / after normalisation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station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Station / depot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state_raw / state_canon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State before / after normalisation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head_raw / head_canon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State head before / after normalisation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is_territory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true = territory; false = institutional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type_raw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Channel type as in source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"sheets" | "xlsx_backfill"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ingested_at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Row insertion timestamp</w:t>
            </w:r>
          </w:p>
        </w:tc>
      </w:tr>
    </w:tbl>
    <w:p>
      <w:pPr>
        <w:pStyle w:val="Heading2"/>
        <w:spacing w:after="80" w:before="240"/>
      </w:pPr>
      <w:r>
        <w:t xml:space="preserve">item_master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 PK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SKU code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item_name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 description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item_group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 group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Unit of measure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mrp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Max retail price (list price — NOT cost)</w:t>
            </w:r>
          </w:p>
        </w:tc>
      </w:tr>
    </w:tbl>
    <w:p>
      <w:pPr>
        <w:pStyle w:val="Heading2"/>
        <w:spacing w:after="80" w:before="240"/>
      </w:pPr>
      <w:r>
        <w:t xml:space="preserve">cost_master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 PK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SKU code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fg_cost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numeric NOT NULL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Factory-gate cost (only valid cost source for margin calculation)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Origin of cost figure</w:t>
            </w:r>
          </w:p>
        </w:tc>
      </w:tr>
    </w:tbl>
    <w:p>
      <w:pPr>
        <w:pStyle w:val="Heading2"/>
        <w:spacing w:after="80" w:before="240"/>
      </w:pPr>
      <w:r>
        <w:t xml:space="preserve">ingest_run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serial PK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Run start time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"sheets" | "xlsx"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fy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Fiscal year ingested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rows_read / inserted / skipped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Ingestion counters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unmapped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Unmapped group/head/state entries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assertions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Guardrail assertion results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"ok" | "fail" — fail blocks insert</w:t>
            </w:r>
          </w:p>
        </w:tc>
      </w:tr>
    </w:tbl>
    <w:p>
      <w:pPr>
        <w:pStyle w:val="Heading2"/>
        <w:spacing w:after="80" w:before="240"/>
      </w:pPr>
      <w:r>
        <w:t xml:space="preserve">primary_target_entries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serial PK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fy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Fiscal year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Team member display name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"state_head" | "team_member"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cadence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"annual" | "half_yearly" | "quarterly" | "monthly"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values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number[] — rupee amounts in fiscal order (Apr=0…Mar=11)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Last upsert timestamp</w:t>
            </w:r>
          </w:p>
        </w:tc>
      </w:tr>
    </w:tbl>
    <w:p>
      <w:pPr>
        <w:pStyle w:val="Heading2"/>
        <w:spacing w:after="80" w:before="240"/>
      </w:pPr>
      <w:r>
        <w:t xml:space="preserve">primary_state_targets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serial PK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fy / state_head / state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Composite key fields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month_label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"Apr-26" etc.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"given" | "derived" | "auto"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customer_master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 PK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ID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/ company name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"Retailer" | "Distributor" | "Institutional" …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"Active" | "Inactive" (default Active)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contact / mobile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Contact details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state / district / city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state_head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Attributed state head (canonical)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head_confidence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"Confirmed" | "Guessed"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supplying_distributor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 distributor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Free-form notes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edited_by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Last editor identifier</w:t>
            </w:r>
          </w:p>
        </w:tc>
      </w:tr>
    </w:tbl>
    <w:p>
      <w:pPr>
        <w:pStyle w:val="Heading2"/>
        <w:spacing w:after="80" w:before="240"/>
      </w:pPr>
      <w:r>
        <w:t xml:space="preserve">customer_master_log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serial PK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customer_id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FK -&gt; customer_master.id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changed_at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changed_by / field / old_value / new_value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audit trail per field change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reason / import_batch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Context fields</w:t>
            </w:r>
          </w:p>
        </w:tc>
      </w:tr>
    </w:tbl>
    <w:p>
      <w:pPr>
        <w:pStyle w:val="Heading2"/>
        <w:spacing w:after="80" w:before="240"/>
      </w:pPr>
      <w:r>
        <w:t xml:space="preserve">customer_mismatch_queue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serial PK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customer_id / customer_name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Affected customer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master_head / sheet_head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Conflicting attributions to resolve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fy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FY where detected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detected_at / resolved_at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resolved_by / resolution / reason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Resolution audit fields</w:t>
            </w:r>
          </w:p>
        </w:tc>
      </w:tr>
    </w:tbl>
    <w:p>
      <w:pPr>
        <w:pStyle w:val="Heading2"/>
        <w:spacing w:after="80" w:before="240"/>
      </w:pPr>
      <w:r>
        <w:t xml:space="preserve">sap_uploads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serial PK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fy / month_label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Fiscal period this upload covers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object_path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Object storage path for the raw XLSX file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original_name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Uploaded filename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rows_read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Row count after parsing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Total dispatch amount in rupees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summary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Per-group/head breakdown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uploaded_at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t xml:space="preserve">api_keys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serial PK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name / description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Human label for the key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prefix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First 8 chars shown in listing (full key never stored)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hash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bcrypt hash of the full key</w:t>
            </w:r>
          </w:p>
        </w:tc>
      </w:tr>
      <w:tr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created_at / last_used_at</w:t>
            </w:r>
          </w:p>
        </w:tc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80" w:before="240"/>
      </w:pPr>
      <w:r>
        <w:t xml:space="preserve">7. Data 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 / Module</w:t>
            </w:r>
          </w:p>
        </w:tc>
        <w:tc>
          <w:tcPr>
            <w:tcW w:type="dxa" w:w="18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Sheets (Sales Registers)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registerSync.ts -&gt; ingest.ts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sale_line table</w:t>
            </w:r>
          </w:p>
        </w:tc>
        <w:tc>
          <w:tcPr>
            <w:tcW w:type="dxa" w:w="3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50k-row chunked reads; 429/5xx retry+backoff; idempotent ON CONFLICT DO NOTHING; guardrails: expected row counts, +-1Rs sum check, zero unmapped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Sheets (ORDER_BOOK tabs)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sync.ts -&gt; transform.ts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dashboard_snapshots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Monthly ORDER_BOOK tabs (not Combined); string cells coerced via cell helpers; snapshot appended on success</w:t>
            </w:r>
          </w:p>
        </w:tc>
      </w:tr>
      <w:tr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Sheets (STATE HEAD DASHBOARD)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stateDashboard.ts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In-memory cache (15-min TTL)</w:t>
            </w:r>
          </w:p>
        </w:tc>
        <w:tc>
          <w:tcPr>
            <w:tcW w:type="dxa" w:w="3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Plan, OB, Sales per TM; pre-warmed at server startup alongside mgmt caches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Sheets (Retailer-Distributor)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sync.ts -&gt; transform.ts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dashboard_snapshots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Retailer / distributor rosters; per-head dealer + state counts</w:t>
            </w:r>
          </w:p>
        </w:tc>
      </w:tr>
      <w:tr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SAP XLSX upload (user)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sap.ts -&gt; object storage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sap_uploads + memory cache</w:t>
            </w:r>
          </w:p>
        </w:tc>
        <w:tc>
          <w:tcPr>
            <w:tcW w:type="dxa" w:w="3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User uploads via presigned URL; server parses + verifies; month derived from invoice date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xlsx backfill CLI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backfill.ts -&gt; ingest.ts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sale_line table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Historical FY xlsx; same idempotent pipeline; FY23-24 only via CLI against production DATABASE_URL</w:t>
            </w:r>
          </w:p>
        </w:tc>
      </w:tr>
      <w:tr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sale_line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analytics.ts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 /analytics response</w:t>
            </w:r>
          </w:p>
        </w:tc>
        <w:tc>
          <w:tcPr>
            <w:tcW w:type="dxa" w:w="3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Complete-months YoY; territory vs institutional; Laspeyres; retention; margins from cost_master only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sale_line + cost_master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customers.ts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 /customers/* responses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Rankings, shrinkers, at-risk median-gap scoring, ROI scheme slab engine</w:t>
            </w:r>
          </w:p>
        </w:tc>
      </w:tr>
      <w:tr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dashboard_snapshots (latest)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 /dashboard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React DashboardContext</w:t>
            </w:r>
          </w:p>
        </w:tc>
        <w:tc>
          <w:tcPr>
            <w:tcW w:type="dxa" w:w="3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Served instantly from DB; first-paint uses bundled seed if table empty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primary_target_entries + STATE HD plan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 /targets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TargetEditor (DataSources)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12-element secMonthlyPlan joined from cache; monthly -&gt; quarterly/annual rollup in UI</w:t>
            </w:r>
          </w:p>
        </w:tc>
      </w:tr>
      <w:tr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dashboard_snapshots (latest)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analyze.ts -&gt; Anthropic Claude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 Analyst response</w:t>
            </w:r>
          </w:p>
        </w:tc>
        <w:tc>
          <w:tcPr>
            <w:tcW w:type="dxa" w:w="3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Reads latest snapshot; calls Claude API; streams response to frontend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sale_line (salesperson slice)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salespeople.ts -&gt; Anthropic Claude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Salesperson AI analysis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Per-rep monthly data fed to Claude for commentary</w:t>
            </w:r>
          </w:p>
        </w:tc>
      </w:tr>
      <w:tr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TargetEditor UI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 /targets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primary_target_entries</w:t>
            </w:r>
          </w:p>
        </w:tc>
        <w:tc>
          <w:tcPr>
            <w:tcW w:type="dxa" w:w="3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Annual stored as sum of monthly values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PrimaryStateTargetsEditor UI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 /state-targets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primary_state_targets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Serialised in-process lock; upsert by fy+stateHead+state+month</w:t>
            </w:r>
          </w:p>
        </w:tc>
      </w:tr>
      <w:tr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Master UI</w:t>
            </w:r>
          </w:p>
        </w:tc>
        <w:tc>
          <w:tcPr>
            <w:tcW w:type="dxa" w:w="2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 /customer-master/:id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customer_master + log</w:t>
            </w:r>
          </w:p>
        </w:tc>
        <w:tc>
          <w:tcPr>
            <w:tcW w:type="dxa" w:w="3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Patch as Record&lt;string,any&gt;; full audit trail in customer_master_log</w:t>
            </w:r>
          </w:p>
        </w:tc>
      </w:tr>
    </w:tbl>
    <w:p>
      <w:pPr>
        <w:pStyle w:val="Heading1"/>
        <w:spacing w:after="80" w:before="240"/>
      </w:pPr>
      <w:r>
        <w:t xml:space="preserve">8. External Integrations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4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Sheets / Drive</w:t>
            </w:r>
          </w:p>
        </w:tc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Read (mostly)</w:t>
            </w:r>
          </w:p>
        </w:tc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Replit Connector (OAuth)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Live sales registers, order books, STATE HEAD DASHBOARD, retailer/distributor rosters, Target Master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Sheets (Target Master)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Read + Write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Replit Connector (OAuth)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Only allowlisted sheet; upserts serialised via in-process lock</w:t>
            </w:r>
          </w:p>
        </w:tc>
      </w:tr>
      <w:tr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Write (inference)</w:t>
            </w:r>
          </w:p>
        </w:tc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Replit AI Integrations proxy (ANTHROPIC_API_KEY)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 Analyst natural-language commentary; salesperson deep-dive analysis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Replit Object Storage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Read + Write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Replit sidecar (DEFAULT_OBJECT_STORAGE_BUCKET_ID)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Stores raw SAP XLSX uploads; paths persisted in sap_uploads.object_path</w:t>
            </w:r>
          </w:p>
        </w:tc>
      </w:tr>
      <w:tr>
        <w:tc>
          <w:tcPr>
            <w:tcW w:type="dxa" w:w="2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PostgreSQL (Replit-managed)</w:t>
            </w:r>
          </w:p>
        </w:tc>
        <w:tc>
          <w:tcPr>
            <w:tcW w:type="dxa" w:w="1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Read + Write</w:t>
            </w:r>
          </w:p>
        </w:tc>
        <w:tc>
          <w:tcPr>
            <w:tcW w:type="dxa" w:w="24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DATABASE_URL env secret</w:t>
            </w:r>
          </w:p>
        </w:tc>
        <w:tc>
          <w:tcPr>
            <w:tcW w:type="dxa" w:w="3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 persistent store for all structured data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Replit Secrets / Env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DATABASE_URL, SESSION_SECRET, ANTHROPIC_API_KEY, object storage IDs</w:t>
            </w:r>
          </w:p>
        </w:tc>
      </w:tr>
    </w:tbl>
    <w:p>
      <w:pPr>
        <w:pStyle w:val="Heading1"/>
        <w:spacing w:after="80" w:before="240"/>
      </w:pPr>
      <w:r>
        <w:t xml:space="preserve">9. Configuration &amp; Environment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 / Config File</w:t>
            </w:r>
          </w:p>
        </w:tc>
        <w:tc>
          <w:tcPr>
            <w:tcW w:type="dxa" w:w="18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1F3864" w:color="1F3864" w:val="solid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Required secret</w:t>
            </w:r>
          </w:p>
        </w:tc>
        <w:tc>
          <w:tcPr>
            <w:tcW w:type="dxa" w:w="4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Required secret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Claude AI access via Replit proxy</w:t>
            </w:r>
          </w:p>
        </w:tc>
      </w:tr>
      <w:tr>
        <w:tc>
          <w:tcPr>
            <w:tcW w:type="dxa" w:w="3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DEFAULT_OBJECT_STORAGE_BUCKET_ID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Required secret</w:t>
            </w:r>
          </w:p>
        </w:tc>
        <w:tc>
          <w:tcPr>
            <w:tcW w:type="dxa" w:w="4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Object storage bucket for SAP uploads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PRIVATE_OBJECT_DIR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Required secret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Subdirectory prefix for private objects</w:t>
            </w:r>
          </w:p>
        </w:tc>
      </w:tr>
      <w:tr>
        <w:tc>
          <w:tcPr>
            <w:tcW w:type="dxa" w:w="3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PUBLIC_OBJECT_SEARCH_PATHS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Required secret</w:t>
            </w:r>
          </w:p>
        </w:tc>
        <w:tc>
          <w:tcPr>
            <w:tcW w:type="dxa" w:w="4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Search paths for public object reads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Required secret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Express session signing key</w:t>
            </w:r>
          </w:p>
        </w:tc>
      </w:tr>
      <w:tr>
        <w:tc>
          <w:tcPr>
            <w:tcW w:type="dxa" w:w="3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Required env (workflow)</w:t>
            </w:r>
          </w:p>
        </w:tc>
        <w:tc>
          <w:tcPr>
            <w:tcW w:type="dxa" w:w="4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Port the Express server binds to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DASHBOARD_SYNC_INTERVAL_MINUTES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Optional env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Scheduled sync cadence; default 60, 0 disables</w:t>
            </w:r>
          </w:p>
        </w:tc>
      </w:tr>
      <w:tr>
        <w:tc>
          <w:tcPr>
            <w:tcW w:type="dxa" w:w="3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config/group_map.json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Static config</w:t>
            </w:r>
          </w:p>
        </w:tc>
        <w:tc>
          <w:tcPr>
            <w:tcW w:type="dxa" w:w="4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Maps raw product group names -&gt; canonical group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config/normalize.json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Static config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Head / state normalisation alias tables</w:t>
            </w:r>
          </w:p>
        </w:tc>
      </w:tr>
      <w:tr>
        <w:tc>
          <w:tcPr>
            <w:tcW w:type="dxa" w:w="30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config/expected_counts.json</w:t>
            </w:r>
          </w:p>
        </w:tc>
        <w:tc>
          <w:tcPr>
            <w:tcW w:type="dxa" w:w="18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Static config</w:t>
            </w:r>
          </w:p>
        </w:tc>
        <w:tc>
          <w:tcPr>
            <w:tcW w:type="dxa" w:w="4200"/>
            <w:shd w:fill="D9E1F2" w:color="D9E1F2" w:val="solid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Per-FY expected row counts for ingestion guardrails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config/register_sheets.json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Static config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Live register Google Sheet IDs per FY</w:t>
            </w:r>
          </w:p>
        </w:tc>
      </w:tr>
    </w:tbl>
    <w:p>
      <w:pPr>
        <w:pStyle w:val="Heading1"/>
        <w:spacing w:after="80" w:before="240"/>
      </w:pPr>
      <w:r>
        <w:t xml:space="preserve">10. Key Architecture Decisions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Immutable Snapshots: </w:t>
      </w:r>
      <w:r>
        <w:rPr>
          <w:sz w:val="22"/>
          <w:szCs w:val="22"/>
        </w:rPr>
        <w:t xml:space="preserve">Dashboard data stored as append-only jsonb rows in dashboard_snapshots. Each sync adds a new row; the latest is served. Provides free history and graceful fallback — the UI never goes blank.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Seed + Live Upgrade: </w:t>
      </w:r>
      <w:r>
        <w:rPr>
          <w:sz w:val="22"/>
          <w:szCs w:val="22"/>
        </w:rPr>
        <w:t xml:space="preserve">GET /dashboard always returns data via ensureSeeded(). POST /dashboard/refresh runs a live sync and, on failure, returns the last good snapshot plus a refreshError string.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Startup Pre-warm: </w:t>
      </w:r>
      <w:r>
        <w:rPr>
          <w:sz w:val="22"/>
          <w:szCs w:val="22"/>
        </w:rPr>
        <w:t xml:space="preserve">On server start, stateDashboard, stateHeadSale, and assembleRows are all loaded in background before the first user request, so cold-cache delays are invisible to users.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Idempotent Ingestion: </w:t>
      </w:r>
      <w:r>
        <w:rPr>
          <w:sz w:val="22"/>
          <w:szCs w:val="22"/>
        </w:rPr>
        <w:t xml:space="preserve">sale_line rows use a deterministic line_uid (fy|month|customer|code|qty|rate|amount|occurrence). Inserts are ON CONFLICT DO NOTHING — xlsx backfill and live Sheets reads never overwrite each other.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Ingestion Guardrails: </w:t>
      </w:r>
      <w:r>
        <w:rPr>
          <w:sz w:val="22"/>
          <w:szCs w:val="22"/>
        </w:rPr>
        <w:t xml:space="preserve">Any ingest_run with unexpected row counts, unmapped groups, or sum-inconsistency (+-1 Rs) writes status=fail and blocks the insert entirely.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Complete-Months Rule: </w:t>
      </w:r>
      <w:r>
        <w:rPr>
          <w:sz w:val="22"/>
          <w:szCs w:val="22"/>
        </w:rPr>
        <w:t xml:space="preserve">YoY and secondary/primary comparisons use only months where max invoice date reaches the last calendar day. useCompleteMonths(fy) is the canonical enforcement point.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Read-only Sheets except Allowlist: </w:t>
      </w:r>
      <w:r>
        <w:rPr>
          <w:sz w:val="22"/>
          <w:szCs w:val="22"/>
        </w:rPr>
        <w:t xml:space="preserve">The Google Sheets client is read-only except for sheets registered in a writable allowlist (currently only the Prayag Target Master). Upserts are serialised via an in-process lock.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Monthly Target Rollup: </w:t>
      </w:r>
      <w:r>
        <w:rPr>
          <w:sz w:val="22"/>
          <w:szCs w:val="22"/>
        </w:rPr>
        <w:t xml:space="preserve">When monthly targets are saved, switching cadence to Annual/Quarterly/Half-yearly sums the stored monthly slices rather than distributing from the annual field, ensuring totals are always accurate.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API Contract First: </w:t>
      </w:r>
      <w:r>
        <w:rPr>
          <w:sz w:val="22"/>
          <w:szCs w:val="22"/>
        </w:rPr>
        <w:t xml:space="preserve">The OpenAPI spec in lib/api-spec/ is the single source of truth. Zod schemas and React Query hooks are generated from it (Orval). Server validates inputs and outputs against the same schemas.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Cost vs Purchase Price: </w:t>
      </w:r>
      <w:r>
        <w:rPr>
          <w:sz w:val="22"/>
          <w:szCs w:val="22"/>
        </w:rPr>
        <w:t xml:space="preserve">Margins must only use cost_master.fg_cost (factory-gate cost). Item MRP is a list price and must never be used as a cost proxy.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2026-07-17T09:49:33.026Z</dcterms:created>
  <dcterms:modified xsi:type="dcterms:W3CDTF">2026-07-17T09:49:33.026Z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