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PS1 closed - answers to both questions, and the page audit</w:t>
      </w:r>
    </w:p>
    <w:p>
      <w:pPr>
        <w:spacing w:after="150"/>
      </w:pPr>
      <w:r>
        <w:rPr>
          <w:i/>
          <w:iCs/>
          <w:color w:val="555555"/>
        </w:rPr>
        <w:t xml:space="preserve">Fresh source pull taken. The drift diagnosis was right; the resolver is sound.</w:t>
      </w:r>
    </w:p>
    <w:p>
      <w:pPr>
        <w:pStyle w:val="Heading1"/>
        <w:spacing w:after="100" w:before="240"/>
      </w:pPr>
      <w:r>
        <w:rPr>
          <w:b/>
          <w:bCs/>
        </w:rPr>
        <w:t xml:space="preserve">Both questions answered</w:t>
      </w:r>
    </w:p>
    <w:p>
      <w:pPr>
        <w:pBdr>
          <w:top w:val="single" w:color="A8C8B0" w:sz="6" w:space="6"/>
          <w:bottom w:val="single" w:color="A8C8B0" w:sz="6" w:space="6"/>
          <w:left w:val="single" w:color="A8C8B0" w:sz="6" w:space="6"/>
          <w:right w:val="single" w:color="A8C8B0" w:sz="6" w:space="6"/>
        </w:pBdr>
        <w:shd w:fill="EAF4EC" w:color="auto" w:val="clear"/>
        <w:spacing w:after="120"/>
      </w:pPr>
      <w:r>
        <w:t xml:space="preserve">QUESTION 1 - THE DRIFT DIAGNOSIS WAS CORRECT. A fresh pull of the live sheet, taken now, shows Q1 sales of Rs 61.8568 Cr - matching the reported figure EXACTLY. The Rs 0.3503 Cr 'deviation' was entirely sheet movement between the old snapshot and the current read. Fresh Q1 order booking is Rs 57.2696 Cr, which matches the deployment log's totalOrderBooked of 572,696,073 to the rupee. The resolver is sound; the stale reference was mine.</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QUESTION 2 - NO. 'Ashutosh Kumar (Rudrapur)' IS A GENUINE MEMBER AND MUST NOT BE EXCLUDED. His SOBR row carries HQ Rudrapur, contact 9319865478, date of joining 1 January 2025, a monthly target of Rs 14,00,000, 100 dealers, a business plan of Rs 1.735 Cr and order booking of Rs 21,24,688, with real monthly figures - April Rs 2.31 L, May Rs 10.89 L, June Rs 8.05 L. The Data tab lists him under Anant Singh, Uttarakhand, Active, Secondary. He has a working sheet whose own-sheet booking reconciles to the dashboard exactly, and he appears in the delivered Anant Singh report pack with 100 retailers.</w:t>
      </w:r>
    </w:p>
    <w:p>
      <w:pPr>
        <w:spacing w:after="100"/>
      </w:pPr>
      <w:r>
        <w:t xml:space="preserve">His State Head cell is blank only because column B is a MERGED CELL - the same merged-cell pattern that caused the earlier reader bug, where 145 of the 162 rows have a blank head. That is why he looks like a header and is not one.</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Excluding him would remove Rs 0.433 Cr of plan and Rs 0.233 Cr of a real person's business in order to make a total agree - and the discrepancy it was meant to explain has now turned out to be drift. Never resolve a difference by dropping a row that carries data.</w:t>
      </w:r>
    </w:p>
    <w:p>
      <w:pPr>
        <w:pStyle w:val="Heading1"/>
        <w:spacing w:after="100" w:before="240"/>
      </w:pPr>
      <w:r>
        <w:rPr>
          <w:b/>
          <w:bCs/>
        </w:rPr>
        <w:t xml:space="preserve">Fresh source figures, for comparison at the same point in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Mar>
              <w:top w:type="dxa" w:w="46"/>
              <w:left w:type="dxa" w:w="74"/>
              <w:bottom w:type="dxa" w:w="46"/>
              <w:right w:type="dxa" w:w="74"/>
            </w:tcMar>
          </w:tcPr>
          <w:p>
            <w:r>
              <w:rPr>
                <w:b/>
                <w:bCs/>
                <w:sz w:val="15"/>
                <w:szCs w:val="15"/>
              </w:rPr>
              <w:t xml:space="preserve">Period</w:t>
            </w:r>
          </w:p>
        </w:tc>
        <w:tc>
          <w:tcPr>
            <w:tcW w:type="pct" w:w="22%"/>
            <w:tcMar>
              <w:top w:type="dxa" w:w="46"/>
              <w:left w:type="dxa" w:w="74"/>
              <w:bottom w:type="dxa" w:w="46"/>
              <w:right w:type="dxa" w:w="74"/>
            </w:tcMar>
          </w:tcPr>
          <w:p>
            <w:r>
              <w:rPr>
                <w:b/>
                <w:bCs/>
                <w:sz w:val="15"/>
                <w:szCs w:val="15"/>
              </w:rPr>
              <w:t xml:space="preserve">Field</w:t>
            </w:r>
          </w:p>
        </w:tc>
        <w:tc>
          <w:tcPr>
            <w:tcW w:type="pct" w:w="22%"/>
            <w:tcMar>
              <w:top w:type="dxa" w:w="46"/>
              <w:left w:type="dxa" w:w="74"/>
              <w:bottom w:type="dxa" w:w="46"/>
              <w:right w:type="dxa" w:w="74"/>
            </w:tcMar>
          </w:tcPr>
          <w:p>
            <w:r>
              <w:rPr>
                <w:b/>
                <w:bCs/>
                <w:sz w:val="15"/>
                <w:szCs w:val="15"/>
              </w:rPr>
              <w:t xml:space="preserve">Old snapshot</w:t>
            </w:r>
          </w:p>
        </w:tc>
        <w:tc>
          <w:tcPr>
            <w:tcW w:type="pct" w:w="22%"/>
            <w:tcMar>
              <w:top w:type="dxa" w:w="46"/>
              <w:left w:type="dxa" w:w="74"/>
              <w:bottom w:type="dxa" w:w="46"/>
              <w:right w:type="dxa" w:w="74"/>
            </w:tcMar>
          </w:tcPr>
          <w:p>
            <w:r>
              <w:rPr>
                <w:b/>
                <w:bCs/>
                <w:sz w:val="15"/>
                <w:szCs w:val="15"/>
              </w:rPr>
              <w:t xml:space="preserve">Fresh live</w:t>
            </w:r>
          </w:p>
        </w:tc>
        <w:tc>
          <w:tcPr>
            <w:tcW w:type="pct" w:w="24%"/>
            <w:tcMar>
              <w:top w:type="dxa" w:w="46"/>
              <w:left w:type="dxa" w:w="74"/>
              <w:bottom w:type="dxa" w:w="46"/>
              <w:right w:type="dxa" w:w="74"/>
            </w:tcMar>
          </w:tcPr>
          <w:p>
            <w:r>
              <w:rPr>
                <w:b/>
                <w:bCs/>
                <w:sz w:val="15"/>
                <w:szCs w:val="15"/>
              </w:rPr>
              <w:t xml:space="preserve">App reported</w:t>
            </w:r>
          </w:p>
        </w:tc>
      </w:tr>
      <w:tr>
        <w:trPr>
          <w:tblHeader w:val="false"/>
        </w:trPr>
        <w:tc>
          <w:tcPr>
            <w:tcW w:type="pct" w:w="10%"/>
            <w:tcMar>
              <w:top w:type="dxa" w:w="46"/>
              <w:left w:type="dxa" w:w="74"/>
              <w:bottom w:type="dxa" w:w="46"/>
              <w:right w:type="dxa" w:w="74"/>
            </w:tcMar>
          </w:tcPr>
          <w:p>
            <w:r>
              <w:rPr>
                <w:b w:val="false"/>
                <w:bCs w:val="false"/>
                <w:sz w:val="15"/>
                <w:szCs w:val="15"/>
              </w:rPr>
              <w:t xml:space="preserve">Q1</w:t>
            </w:r>
          </w:p>
        </w:tc>
        <w:tc>
          <w:tcPr>
            <w:tcW w:type="pct" w:w="22%"/>
            <w:tcMar>
              <w:top w:type="dxa" w:w="46"/>
              <w:left w:type="dxa" w:w="74"/>
              <w:bottom w:type="dxa" w:w="46"/>
              <w:right w:type="dxa" w:w="74"/>
            </w:tcMar>
          </w:tcPr>
          <w:p>
            <w:r>
              <w:rPr>
                <w:b w:val="false"/>
                <w:bCs w:val="false"/>
                <w:sz w:val="15"/>
                <w:szCs w:val="15"/>
              </w:rPr>
              <w:t xml:space="preserve">plan</w:t>
            </w:r>
          </w:p>
        </w:tc>
        <w:tc>
          <w:tcPr>
            <w:tcW w:type="pct" w:w="22%"/>
            <w:tcMar>
              <w:top w:type="dxa" w:w="46"/>
              <w:left w:type="dxa" w:w="74"/>
              <w:bottom w:type="dxa" w:w="46"/>
              <w:right w:type="dxa" w:w="74"/>
            </w:tcMar>
          </w:tcPr>
          <w:p>
            <w:r>
              <w:rPr>
                <w:b w:val="false"/>
                <w:bCs w:val="false"/>
                <w:sz w:val="15"/>
                <w:szCs w:val="15"/>
              </w:rPr>
              <w:t xml:space="preserve">Rs 81.3438 Cr</w:t>
            </w:r>
          </w:p>
        </w:tc>
        <w:tc>
          <w:tcPr>
            <w:tcW w:type="pct" w:w="22%"/>
            <w:tcMar>
              <w:top w:type="dxa" w:w="46"/>
              <w:left w:type="dxa" w:w="74"/>
              <w:bottom w:type="dxa" w:w="46"/>
              <w:right w:type="dxa" w:w="74"/>
            </w:tcMar>
          </w:tcPr>
          <w:p>
            <w:r>
              <w:rPr>
                <w:b w:val="false"/>
                <w:bCs w:val="false"/>
                <w:sz w:val="15"/>
                <w:szCs w:val="15"/>
              </w:rPr>
              <w:t xml:space="preserve">Rs 81.4800 Cr</w:t>
            </w:r>
          </w:p>
        </w:tc>
        <w:tc>
          <w:tcPr>
            <w:tcW w:type="pct" w:w="24%"/>
            <w:tcMar>
              <w:top w:type="dxa" w:w="46"/>
              <w:left w:type="dxa" w:w="74"/>
              <w:bottom w:type="dxa" w:w="46"/>
              <w:right w:type="dxa" w:w="74"/>
            </w:tcMar>
          </w:tcPr>
          <w:p>
            <w:r>
              <w:rPr>
                <w:b w:val="false"/>
                <w:bCs w:val="false"/>
                <w:sz w:val="15"/>
                <w:szCs w:val="15"/>
              </w:rPr>
              <w:t xml:space="preserve">Rs 81.4650 Cr</w:t>
            </w:r>
          </w:p>
        </w:tc>
      </w:tr>
      <w:tr>
        <w:trPr>
          <w:tblHeader w:val="false"/>
        </w:trPr>
        <w:tc>
          <w:tcPr>
            <w:tcW w:type="pct" w:w="10%"/>
            <w:tcMar>
              <w:top w:type="dxa" w:w="46"/>
              <w:left w:type="dxa" w:w="74"/>
              <w:bottom w:type="dxa" w:w="46"/>
              <w:right w:type="dxa" w:w="74"/>
            </w:tcMar>
          </w:tcPr>
          <w:p>
            <w:r>
              <w:rPr>
                <w:b w:val="false"/>
                <w:bCs w:val="false"/>
                <w:sz w:val="15"/>
                <w:szCs w:val="15"/>
              </w:rPr>
              <w:t xml:space="preserve">Q1</w:t>
            </w:r>
          </w:p>
        </w:tc>
        <w:tc>
          <w:tcPr>
            <w:tcW w:type="pct" w:w="22%"/>
            <w:tcMar>
              <w:top w:type="dxa" w:w="46"/>
              <w:left w:type="dxa" w:w="74"/>
              <w:bottom w:type="dxa" w:w="46"/>
              <w:right w:type="dxa" w:w="74"/>
            </w:tcMar>
          </w:tcPr>
          <w:p>
            <w:r>
              <w:rPr>
                <w:b w:val="false"/>
                <w:bCs w:val="false"/>
                <w:sz w:val="15"/>
                <w:szCs w:val="15"/>
              </w:rPr>
              <w:t xml:space="preserve">order booking</w:t>
            </w:r>
          </w:p>
        </w:tc>
        <w:tc>
          <w:tcPr>
            <w:tcW w:type="pct" w:w="22%"/>
            <w:tcMar>
              <w:top w:type="dxa" w:w="46"/>
              <w:left w:type="dxa" w:w="74"/>
              <w:bottom w:type="dxa" w:w="46"/>
              <w:right w:type="dxa" w:w="74"/>
            </w:tcMar>
          </w:tcPr>
          <w:p>
            <w:r>
              <w:rPr>
                <w:b w:val="false"/>
                <w:bCs w:val="false"/>
                <w:sz w:val="15"/>
                <w:szCs w:val="15"/>
              </w:rPr>
              <w:t xml:space="preserve">Rs 57.3677 Cr</w:t>
            </w:r>
          </w:p>
        </w:tc>
        <w:tc>
          <w:tcPr>
            <w:tcW w:type="pct" w:w="22%"/>
            <w:tcMar>
              <w:top w:type="dxa" w:w="46"/>
              <w:left w:type="dxa" w:w="74"/>
              <w:bottom w:type="dxa" w:w="46"/>
              <w:right w:type="dxa" w:w="74"/>
            </w:tcMar>
          </w:tcPr>
          <w:p>
            <w:r>
              <w:rPr>
                <w:b w:val="false"/>
                <w:bCs w:val="false"/>
                <w:sz w:val="15"/>
                <w:szCs w:val="15"/>
              </w:rPr>
              <w:t xml:space="preserve">Rs 57.2696 Cr</w:t>
            </w:r>
          </w:p>
        </w:tc>
        <w:tc>
          <w:tcPr>
            <w:tcW w:type="pct" w:w="24%"/>
            <w:tcMar>
              <w:top w:type="dxa" w:w="46"/>
              <w:left w:type="dxa" w:w="74"/>
              <w:bottom w:type="dxa" w:w="46"/>
              <w:right w:type="dxa" w:w="74"/>
            </w:tcMar>
          </w:tcPr>
          <w:p>
            <w:r>
              <w:rPr>
                <w:b w:val="false"/>
                <w:bCs w:val="false"/>
                <w:sz w:val="15"/>
                <w:szCs w:val="15"/>
              </w:rPr>
              <w:t xml:space="preserve">Rs 57.2696 Cr (current run)</w:t>
            </w:r>
          </w:p>
        </w:tc>
      </w:tr>
      <w:tr>
        <w:trPr>
          <w:tblHeader w:val="false"/>
        </w:trPr>
        <w:tc>
          <w:tcPr>
            <w:tcW w:type="pct" w:w="10%"/>
            <w:tcMar>
              <w:top w:type="dxa" w:w="46"/>
              <w:left w:type="dxa" w:w="74"/>
              <w:bottom w:type="dxa" w:w="46"/>
              <w:right w:type="dxa" w:w="74"/>
            </w:tcMar>
          </w:tcPr>
          <w:p>
            <w:r>
              <w:rPr>
                <w:b w:val="false"/>
                <w:bCs w:val="false"/>
                <w:sz w:val="15"/>
                <w:szCs w:val="15"/>
              </w:rPr>
              <w:t xml:space="preserve">Q1</w:t>
            </w:r>
          </w:p>
        </w:tc>
        <w:tc>
          <w:tcPr>
            <w:tcW w:type="pct" w:w="22%"/>
            <w:tcMar>
              <w:top w:type="dxa" w:w="46"/>
              <w:left w:type="dxa" w:w="74"/>
              <w:bottom w:type="dxa" w:w="46"/>
              <w:right w:type="dxa" w:w="74"/>
            </w:tcMar>
          </w:tcPr>
          <w:p>
            <w:r>
              <w:rPr>
                <w:b w:val="false"/>
                <w:bCs w:val="false"/>
                <w:sz w:val="15"/>
                <w:szCs w:val="15"/>
              </w:rPr>
              <w:t xml:space="preserve">sales</w:t>
            </w:r>
          </w:p>
        </w:tc>
        <w:tc>
          <w:tcPr>
            <w:tcW w:type="pct" w:w="22%"/>
            <w:tcMar>
              <w:top w:type="dxa" w:w="46"/>
              <w:left w:type="dxa" w:w="74"/>
              <w:bottom w:type="dxa" w:w="46"/>
              <w:right w:type="dxa" w:w="74"/>
            </w:tcMar>
          </w:tcPr>
          <w:p>
            <w:r>
              <w:rPr>
                <w:b w:val="false"/>
                <w:bCs w:val="false"/>
                <w:sz w:val="15"/>
                <w:szCs w:val="15"/>
              </w:rPr>
              <w:t xml:space="preserve">Rs 61.5065 Cr</w:t>
            </w:r>
          </w:p>
        </w:tc>
        <w:tc>
          <w:tcPr>
            <w:tcW w:type="pct" w:w="22%"/>
            <w:tcMar>
              <w:top w:type="dxa" w:w="46"/>
              <w:left w:type="dxa" w:w="74"/>
              <w:bottom w:type="dxa" w:w="46"/>
              <w:right w:type="dxa" w:w="74"/>
            </w:tcMar>
          </w:tcPr>
          <w:p>
            <w:r>
              <w:rPr>
                <w:b w:val="false"/>
                <w:bCs w:val="false"/>
                <w:sz w:val="15"/>
                <w:szCs w:val="15"/>
              </w:rPr>
              <w:t xml:space="preserve">Rs 61.8568 Cr</w:t>
            </w:r>
          </w:p>
        </w:tc>
        <w:tc>
          <w:tcPr>
            <w:tcW w:type="pct" w:w="24%"/>
            <w:tcMar>
              <w:top w:type="dxa" w:w="46"/>
              <w:left w:type="dxa" w:w="74"/>
              <w:bottom w:type="dxa" w:w="46"/>
              <w:right w:type="dxa" w:w="74"/>
            </w:tcMar>
          </w:tcPr>
          <w:p>
            <w:r>
              <w:rPr>
                <w:b w:val="false"/>
                <w:bCs w:val="false"/>
                <w:sz w:val="15"/>
                <w:szCs w:val="15"/>
              </w:rPr>
              <w:t xml:space="preserve">Rs 61.8568 Cr</w:t>
            </w:r>
          </w:p>
        </w:tc>
      </w:tr>
      <w:tr>
        <w:trPr>
          <w:tblHeader w:val="false"/>
        </w:trPr>
        <w:tc>
          <w:tcPr>
            <w:tcW w:type="pct" w:w="10%"/>
            <w:tcMar>
              <w:top w:type="dxa" w:w="46"/>
              <w:left w:type="dxa" w:w="74"/>
              <w:bottom w:type="dxa" w:w="46"/>
              <w:right w:type="dxa" w:w="74"/>
            </w:tcMar>
          </w:tcPr>
          <w:p>
            <w:r>
              <w:rPr>
                <w:b w:val="false"/>
                <w:bCs w:val="false"/>
                <w:sz w:val="15"/>
                <w:szCs w:val="15"/>
              </w:rPr>
              <w:t xml:space="preserve">Q2</w:t>
            </w:r>
          </w:p>
        </w:tc>
        <w:tc>
          <w:tcPr>
            <w:tcW w:type="pct" w:w="22%"/>
            <w:tcMar>
              <w:top w:type="dxa" w:w="46"/>
              <w:left w:type="dxa" w:w="74"/>
              <w:bottom w:type="dxa" w:w="46"/>
              <w:right w:type="dxa" w:w="74"/>
            </w:tcMar>
          </w:tcPr>
          <w:p>
            <w:r>
              <w:rPr>
                <w:b w:val="false"/>
                <w:bCs w:val="false"/>
                <w:sz w:val="15"/>
                <w:szCs w:val="15"/>
              </w:rPr>
              <w:t xml:space="preserve">plan</w:t>
            </w:r>
          </w:p>
        </w:tc>
        <w:tc>
          <w:tcPr>
            <w:tcW w:type="pct" w:w="22%"/>
            <w:tcMar>
              <w:top w:type="dxa" w:w="46"/>
              <w:left w:type="dxa" w:w="74"/>
              <w:bottom w:type="dxa" w:w="46"/>
              <w:right w:type="dxa" w:w="74"/>
            </w:tcMar>
          </w:tcPr>
          <w:p>
            <w:r>
              <w:rPr>
                <w:b w:val="false"/>
                <w:bCs w:val="false"/>
                <w:sz w:val="15"/>
                <w:szCs w:val="15"/>
              </w:rPr>
              <w:t xml:space="preserve">Rs 63.2454 Cr</w:t>
            </w:r>
          </w:p>
        </w:tc>
        <w:tc>
          <w:tcPr>
            <w:tcW w:type="pct" w:w="22%"/>
            <w:tcMar>
              <w:top w:type="dxa" w:w="46"/>
              <w:left w:type="dxa" w:w="74"/>
              <w:bottom w:type="dxa" w:w="46"/>
              <w:right w:type="dxa" w:w="74"/>
            </w:tcMar>
          </w:tcPr>
          <w:p>
            <w:r>
              <w:rPr>
                <w:b w:val="false"/>
                <w:bCs w:val="false"/>
                <w:sz w:val="15"/>
                <w:szCs w:val="15"/>
              </w:rPr>
              <w:t xml:space="preserve">Rs 63.6622 Cr</w:t>
            </w:r>
          </w:p>
        </w:tc>
        <w:tc>
          <w:tcPr>
            <w:tcW w:type="pct" w:w="24%"/>
            <w:tcMar>
              <w:top w:type="dxa" w:w="46"/>
              <w:left w:type="dxa" w:w="74"/>
              <w:bottom w:type="dxa" w:w="46"/>
              <w:right w:type="dxa" w:w="74"/>
            </w:tcMar>
          </w:tcPr>
          <w:p>
            <w:r>
              <w:rPr>
                <w:b w:val="false"/>
                <w:bCs w:val="false"/>
                <w:sz w:val="15"/>
                <w:szCs w:val="15"/>
              </w:rPr>
              <w:t xml:space="preserve">Rs 63.6500 Cr</w:t>
            </w:r>
          </w:p>
        </w:tc>
      </w:tr>
    </w:tbl>
    <w:p>
      <w:pPr>
        <w:spacing w:after="100"/>
      </w:pPr>
      <w:r>
        <w:t xml:space="preserve">Every figure now agrees within the movement of a live sheet. The only residual is Q1 plan at 0.018 per cent, which is almost certainly further drift between the two reads.</w:t>
      </w:r>
    </w:p>
    <w:p>
      <w:pPr>
        <w:pStyle w:val="Heading1"/>
        <w:spacing w:after="100" w:before="240"/>
      </w:pPr>
      <w:r>
        <w:rPr>
          <w:b/>
          <w:bCs/>
        </w:rPr>
        <w:t xml:space="preserve">The prompt</w:t>
      </w:r>
    </w:p>
    <w:p>
      <w:pPr>
        <w:spacing w:after="20" w:before="100"/>
      </w:pPr>
      <w:r>
        <w:rPr>
          <w:b/>
          <w:bCs/>
          <w:i/>
          <w:iCs/>
          <w:color w:val="444444"/>
        </w:rPr>
        <w:t xml:space="preserve">PROMPT - PS1-B (close out and audit)</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PS1 close-out and page audit. Same global rules as every earlier phase.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ANSWERS TO YOUR TWO QUESTIONS.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Your drift diagnosis was CORRECT. A fresh pull of the live sheet gives:</w:t>
      </w:r>
      <w:r>
        <w:rPr>
          <w:rFonts w:ascii="Courier New" w:cs="Courier New" w:eastAsia="Courier New" w:hAnsi="Courier New"/>
          <w:sz w:val="15"/>
          <w:szCs w:val="15"/>
        </w:rPr>
        <w:br/>
        <w:t xml:space="preserve">     Q1 plan           Rs 81.4800 Cr   (you have Rs 81.4650 Cr)</w:t>
      </w:r>
      <w:r>
        <w:rPr>
          <w:rFonts w:ascii="Courier New" w:cs="Courier New" w:eastAsia="Courier New" w:hAnsi="Courier New"/>
          <w:sz w:val="15"/>
          <w:szCs w:val="15"/>
        </w:rPr>
        <w:br/>
        <w:t xml:space="preserve">     Q1 order booking  Rs 57.2696 Cr   (matches your totalOrderBooked exactly)</w:t>
      </w:r>
      <w:r>
        <w:rPr>
          <w:rFonts w:ascii="Courier New" w:cs="Courier New" w:eastAsia="Courier New" w:hAnsi="Courier New"/>
          <w:sz w:val="15"/>
          <w:szCs w:val="15"/>
        </w:rPr>
        <w:br/>
        <w:t xml:space="preserve">     Q1 sales          Rs 61.8568 Cr   (matches your figure exactly)</w:t>
      </w:r>
      <w:r>
        <w:rPr>
          <w:rFonts w:ascii="Courier New" w:cs="Courier New" w:eastAsia="Courier New" w:hAnsi="Courier New"/>
          <w:sz w:val="15"/>
          <w:szCs w:val="15"/>
        </w:rPr>
        <w:br/>
        <w:t xml:space="preserve">     Q2 plan           Rs 63.6622 Cr   (you have Rs 63.6500 Cr)</w:t>
      </w:r>
      <w:r>
        <w:rPr>
          <w:rFonts w:ascii="Courier New" w:cs="Courier New" w:eastAsia="Courier New" w:hAnsi="Courier New"/>
          <w:sz w:val="15"/>
          <w:szCs w:val="15"/>
        </w:rPr>
        <w:br/>
        <w:t xml:space="preserve">   The earlier reference figures were a stale snapshot. Sales and order booking now</w:t>
      </w:r>
      <w:r>
        <w:rPr>
          <w:rFonts w:ascii="Courier New" w:cs="Courier New" w:eastAsia="Courier New" w:hAnsi="Courier New"/>
          <w:sz w:val="15"/>
          <w:szCs w:val="15"/>
        </w:rPr>
        <w:br/>
        <w:t xml:space="preserve">   reconcile exactly. The residual on plan is 0.018 per cent and is almost certainly</w:t>
      </w:r>
      <w:r>
        <w:rPr>
          <w:rFonts w:ascii="Courier New" w:cs="Courier New" w:eastAsia="Courier New" w:hAnsi="Courier New"/>
          <w:sz w:val="15"/>
          <w:szCs w:val="15"/>
        </w:rPr>
        <w:br/>
        <w:t xml:space="preserve">   further movement between the two reads. TREAT PS1 AS RECONCILED.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NO - 'Ashutosh Kumar (Rudrapur)' is a GENUINE MEMBER, not a sub-group header. Do</w:t>
      </w:r>
      <w:r>
        <w:rPr>
          <w:rFonts w:ascii="Courier New" w:cs="Courier New" w:eastAsia="Courier New" w:hAnsi="Courier New"/>
          <w:sz w:val="15"/>
          <w:szCs w:val="15"/>
        </w:rPr>
        <w:br/>
        <w:t xml:space="preserve">   NOT exclude him. Evidence from the SOBR row: HQ Rudrapur, contact 9319865478,</w:t>
      </w:r>
      <w:r>
        <w:rPr>
          <w:rFonts w:ascii="Courier New" w:cs="Courier New" w:eastAsia="Courier New" w:hAnsi="Courier New"/>
          <w:sz w:val="15"/>
          <w:szCs w:val="15"/>
        </w:rPr>
        <w:br/>
        <w:t xml:space="preserve">   date of joining 1 January 2025, monthly target Rs 14,00,000, 100 dealers, business</w:t>
      </w:r>
      <w:r>
        <w:rPr>
          <w:rFonts w:ascii="Courier New" w:cs="Courier New" w:eastAsia="Courier New" w:hAnsi="Courier New"/>
          <w:sz w:val="15"/>
          <w:szCs w:val="15"/>
        </w:rPr>
        <w:br/>
        <w:t xml:space="preserve">   plan Rs 1.735 Cr, order booked Rs 21,24,688, with real monthly figures - April</w:t>
      </w:r>
      <w:r>
        <w:rPr>
          <w:rFonts w:ascii="Courier New" w:cs="Courier New" w:eastAsia="Courier New" w:hAnsi="Courier New"/>
          <w:sz w:val="15"/>
          <w:szCs w:val="15"/>
        </w:rPr>
        <w:br/>
        <w:t xml:space="preserve">   Rs 2,31,251, May Rs 10,88,920, June Rs 8,04,517. The Data tab lists him under</w:t>
      </w:r>
      <w:r>
        <w:rPr>
          <w:rFonts w:ascii="Courier New" w:cs="Courier New" w:eastAsia="Courier New" w:hAnsi="Courier New"/>
          <w:sz w:val="15"/>
          <w:szCs w:val="15"/>
        </w:rPr>
        <w:br/>
        <w:t xml:space="preserve">   Anant Singh, Uttarakhand, status Active, role Secondary. He has a mapped working</w:t>
      </w:r>
      <w:r>
        <w:rPr>
          <w:rFonts w:ascii="Courier New" w:cs="Courier New" w:eastAsia="Courier New" w:hAnsi="Courier New"/>
          <w:sz w:val="15"/>
          <w:szCs w:val="15"/>
        </w:rPr>
        <w:br/>
        <w:t xml:space="preserve">   sheet that reconciles to the dashboard exactly and he appears in the delivered</w:t>
      </w:r>
      <w:r>
        <w:rPr>
          <w:rFonts w:ascii="Courier New" w:cs="Courier New" w:eastAsia="Courier New" w:hAnsi="Courier New"/>
          <w:sz w:val="15"/>
          <w:szCs w:val="15"/>
        </w:rPr>
        <w:br/>
        <w:t xml:space="preserve">   Anant Singh report pack with 100 retailers.</w:t>
      </w:r>
      <w:r>
        <w:rPr>
          <w:rFonts w:ascii="Courier New" w:cs="Courier New" w:eastAsia="Courier New" w:hAnsi="Courier New"/>
          <w:sz w:val="15"/>
          <w:szCs w:val="15"/>
        </w:rPr>
        <w:br/>
        <w:t xml:space="preserve">   His State Head cell is blank because column B is a MERGED CELL - 145 of the 162</w:t>
      </w:r>
      <w:r>
        <w:rPr>
          <w:rFonts w:ascii="Courier New" w:cs="Courier New" w:eastAsia="Courier New" w:hAnsi="Courier New"/>
          <w:sz w:val="15"/>
          <w:szCs w:val="15"/>
        </w:rPr>
        <w:br/>
        <w:t xml:space="preserve">   rows share that property. Blankness there indicates a merge, never a header.</w:t>
      </w:r>
      <w:r>
        <w:rPr>
          <w:rFonts w:ascii="Courier New" w:cs="Courier New" w:eastAsia="Courier New" w:hAnsi="Courier New"/>
          <w:sz w:val="15"/>
          <w:szCs w:val="15"/>
        </w:rPr>
        <w:br/>
        <w:t xml:space="preserve">   Excluding him would delete a real person's business to make a total agree.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STOP COMPARING AGAINST FIXED REFERENCE FIGURES. The sheet is live and state heads</w:t>
      </w:r>
      <w:r>
        <w:rPr>
          <w:rFonts w:ascii="Courier New" w:cs="Courier New" w:eastAsia="Courier New" w:hAnsi="Courier New"/>
          <w:sz w:val="15"/>
          <w:szCs w:val="15"/>
        </w:rPr>
        <w:br/>
        <w:t xml:space="preserve">   edit it during the day, so any hardcoded expected value goes stale within hours.</w:t>
      </w:r>
      <w:r>
        <w:rPr>
          <w:rFonts w:ascii="Courier New" w:cs="Courier New" w:eastAsia="Courier New" w:hAnsi="Courier New"/>
          <w:sz w:val="15"/>
          <w:szCs w:val="15"/>
        </w:rPr>
        <w:br/>
        <w:t xml:space="preserve">   Instead:</w:t>
      </w:r>
      <w:r>
        <w:rPr>
          <w:rFonts w:ascii="Courier New" w:cs="Courier New" w:eastAsia="Courier New" w:hAnsi="Courier New"/>
          <w:sz w:val="15"/>
          <w:szCs w:val="15"/>
        </w:rPr>
        <w:br/>
        <w:t xml:space="preserve">     - record the read timestamp alongside every computed total</w:t>
      </w:r>
      <w:r>
        <w:rPr>
          <w:rFonts w:ascii="Courier New" w:cs="Courier New" w:eastAsia="Courier New" w:hAnsi="Courier New"/>
          <w:sz w:val="15"/>
          <w:szCs w:val="15"/>
        </w:rPr>
        <w:br/>
        <w:t xml:space="preserve">     - when a figure is questioned, re-read the source and compare at the same</w:t>
      </w:r>
      <w:r>
        <w:rPr>
          <w:rFonts w:ascii="Courier New" w:cs="Courier New" w:eastAsia="Courier New" w:hAnsi="Courier New"/>
          <w:sz w:val="15"/>
          <w:szCs w:val="15"/>
        </w:rPr>
        <w:br/>
        <w:t xml:space="preserve">       moment, not against a number from a previous session</w:t>
      </w:r>
      <w:r>
        <w:rPr>
          <w:rFonts w:ascii="Courier New" w:cs="Courier New" w:eastAsia="Courier New" w:hAnsi="Courier New"/>
          <w:sz w:val="15"/>
          <w:szCs w:val="15"/>
        </w:rPr>
        <w:br/>
        <w:t xml:space="preserve">     - surface the read timestamp in the API response so a difference can be</w:t>
      </w:r>
      <w:r>
        <w:rPr>
          <w:rFonts w:ascii="Courier New" w:cs="Courier New" w:eastAsia="Courier New" w:hAnsi="Courier New"/>
          <w:sz w:val="15"/>
          <w:szCs w:val="15"/>
        </w:rPr>
        <w:br/>
        <w:t xml:space="preserve">       attributed to drift rather than investigated as a bug</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USE THE SHEET'S OWN TOTAL ROW AS AN ANCHOR. You reported sheetTotalOB as null</w:t>
      </w:r>
      <w:r>
        <w:rPr>
          <w:rFonts w:ascii="Courier New" w:cs="Courier New" w:eastAsia="Courier New" w:hAnsi="Courier New"/>
          <w:sz w:val="15"/>
          <w:szCs w:val="15"/>
        </w:rPr>
        <w:br/>
        <w:t xml:space="preserve">   because it is being looked for after the last member row. IT IS ROW 3 - ABOVE the</w:t>
      </w:r>
      <w:r>
        <w:rPr>
          <w:rFonts w:ascii="Courier New" w:cs="Courier New" w:eastAsia="Courier New" w:hAnsi="Courier New"/>
          <w:sz w:val="15"/>
          <w:szCs w:val="15"/>
        </w:rPr>
        <w:br/>
        <w:t xml:space="preserve">   header row 4. It carries the ANNUAL columns only: column I and column J. Both match</w:t>
      </w:r>
      <w:r>
        <w:rPr>
          <w:rFonts w:ascii="Courier New" w:cs="Courier New" w:eastAsia="Courier New" w:hAnsi="Courier New"/>
          <w:sz w:val="15"/>
          <w:szCs w:val="15"/>
        </w:rPr>
        <w:br/>
        <w:t xml:space="preserve">   a full sum of the 162 member rows exactly. The monthly blocks are BLANK in it, so</w:t>
      </w:r>
      <w:r>
        <w:rPr>
          <w:rFonts w:ascii="Courier New" w:cs="Courier New" w:eastAsia="Courier New" w:hAnsi="Courier New"/>
          <w:sz w:val="15"/>
          <w:szCs w:val="15"/>
        </w:rPr>
        <w:br/>
        <w:t xml:space="preserve">   it can validate annual totals and CANNOT validate a monthly or quarterly selection.</w:t>
      </w:r>
      <w:r>
        <w:rPr>
          <w:rFonts w:ascii="Courier New" w:cs="Courier New" w:eastAsia="Courier New" w:hAnsi="Courier New"/>
          <w:sz w:val="15"/>
          <w:szCs w:val="15"/>
        </w:rPr>
        <w:br/>
        <w:t xml:space="preserve">   Wire it as an annual cross-check and log any mismatch.</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NOW RUN THE PAGE AUDIT - REPORT ONLY, CHANGE NOTHING. For every page that shows a</w:t>
      </w:r>
      <w:r>
        <w:rPr>
          <w:rFonts w:ascii="Courier New" w:cs="Courier New" w:eastAsia="Courier New" w:hAnsi="Courier New"/>
          <w:sz w:val="15"/>
          <w:szCs w:val="15"/>
        </w:rPr>
        <w:br/>
        <w:t xml:space="preserve">   figure, report as a table:</w:t>
      </w:r>
      <w:r>
        <w:rPr>
          <w:rFonts w:ascii="Courier New" w:cs="Courier New" w:eastAsia="Courier New" w:hAnsi="Courier New"/>
          <w:sz w:val="15"/>
          <w:szCs w:val="15"/>
        </w:rPr>
        <w:br/>
        <w:t xml:space="preserve">     the page, the endpoint or source it reads, whether it honours the global period</w:t>
      </w:r>
      <w:r>
        <w:rPr>
          <w:rFonts w:ascii="Courier New" w:cs="Courier New" w:eastAsia="Courier New" w:hAnsi="Courier New"/>
          <w:sz w:val="15"/>
          <w:szCs w:val="15"/>
        </w:rPr>
        <w:br/>
        <w:t xml:space="preserve">     selection today, and what granularity its source can actually support</w:t>
      </w:r>
      <w:r>
        <w:rPr>
          <w:rFonts w:ascii="Courier New" w:cs="Courier New" w:eastAsia="Courier New" w:hAnsi="Courier New"/>
          <w:sz w:val="15"/>
          <w:szCs w:val="15"/>
        </w:rPr>
        <w:br/>
        <w:t xml:space="preserve">   Cover at minimum: Overview, Regional, Coverage, Products, Momentum, Growth,</w:t>
      </w:r>
      <w:r>
        <w:rPr>
          <w:rFonts w:ascii="Courier New" w:cs="Courier New" w:eastAsia="Courier New" w:hAnsi="Courier New"/>
          <w:sz w:val="15"/>
          <w:szCs w:val="15"/>
        </w:rPr>
        <w:br/>
        <w:t xml:space="preserve">   Targets, Pending Orders, State Head, Sales People, Primary Performance, Secondary</w:t>
      </w:r>
      <w:r>
        <w:rPr>
          <w:rFonts w:ascii="Courier New" w:cs="Courier New" w:eastAsia="Courier New" w:hAnsi="Courier New"/>
          <w:sz w:val="15"/>
          <w:szCs w:val="15"/>
        </w:rPr>
        <w:br/>
        <w:t xml:space="preserve">   Performance, Combined, Sales Deep Dive, Distributor Deep Dive, Warning System,</w:t>
      </w:r>
      <w:r>
        <w:rPr>
          <w:rFonts w:ascii="Courier New" w:cs="Courier New" w:eastAsia="Courier New" w:hAnsi="Courier New"/>
          <w:sz w:val="15"/>
          <w:szCs w:val="15"/>
        </w:rPr>
        <w:br/>
        <w:t xml:space="preserve">   Reports, Company Reports, AI Analyst, AI Reports, Data Health.</w:t>
      </w:r>
      <w:r>
        <w:rPr>
          <w:rFonts w:ascii="Courier New" w:cs="Courier New" w:eastAsia="Courier New" w:hAnsi="Courier New"/>
          <w:sz w:val="15"/>
          <w:szCs w:val="15"/>
        </w:rPr>
        <w:br/>
        <w:t xml:space="preserve">   Flag separately any page that would show a year-to-date figure under a monthly</w:t>
      </w:r>
      <w:r>
        <w:rPr>
          <w:rFonts w:ascii="Courier New" w:cs="Courier New" w:eastAsia="Courier New" w:hAnsi="Courier New"/>
          <w:sz w:val="15"/>
          <w:szCs w:val="15"/>
        </w:rPr>
        <w:br/>
        <w:t xml:space="preserve">   heading - that is the actual bug and it is what the audit is for.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NOTE WHICH SOURCES CANNOT ANSWER A MONTHLY QUESTION. Verified by inspection:</w:t>
      </w:r>
      <w:r>
        <w:rPr>
          <w:rFonts w:ascii="Courier New" w:cs="Courier New" w:eastAsia="Courier New" w:hAnsi="Courier New"/>
          <w:sz w:val="15"/>
          <w:szCs w:val="15"/>
        </w:rPr>
        <w:br/>
        <w:t xml:space="preserve">     SECONDARY ORDER BOOKING REPORT tab   MONTHLY - 12 blocks of 7 columns</w:t>
      </w:r>
      <w:r>
        <w:rPr>
          <w:rFonts w:ascii="Courier New" w:cs="Courier New" w:eastAsia="Courier New" w:hAnsi="Courier New"/>
          <w:sz w:val="15"/>
          <w:szCs w:val="15"/>
        </w:rPr>
        <w:br/>
        <w:t xml:space="preserve">     Data tab                             CUMULATIVE TO DATE ONLY - no monthly cols</w:t>
      </w:r>
      <w:r>
        <w:rPr>
          <w:rFonts w:ascii="Courier New" w:cs="Courier New" w:eastAsia="Courier New" w:hAnsi="Courier New"/>
          <w:sz w:val="15"/>
          <w:szCs w:val="15"/>
        </w:rPr>
        <w:br/>
        <w:t xml:space="preserve">     Primary Team Members / Low Performers / Summary tabs   YTD only</w:t>
      </w:r>
      <w:r>
        <w:rPr>
          <w:rFonts w:ascii="Courier New" w:cs="Courier New" w:eastAsia="Courier New" w:hAnsi="Courier New"/>
          <w:sz w:val="15"/>
          <w:szCs w:val="15"/>
        </w:rPr>
        <w:br/>
        <w:t xml:space="preserve">     sale_line register                   MONTHLY via month_label</w:t>
      </w:r>
      <w:r>
        <w:rPr>
          <w:rFonts w:ascii="Courier New" w:cs="Courier New" w:eastAsia="Courier New" w:hAnsi="Courier New"/>
          <w:sz w:val="15"/>
          <w:szCs w:val="15"/>
        </w:rPr>
        <w:br/>
        <w:t xml:space="preserve">     Member working sheets                MONTHLY via the monthly grid tab</w:t>
      </w:r>
      <w:r>
        <w:rPr>
          <w:rFonts w:ascii="Courier New" w:cs="Courier New" w:eastAsia="Courier New" w:hAnsi="Courier New"/>
          <w:sz w:val="15"/>
          <w:szCs w:val="15"/>
        </w:rPr>
        <w:br/>
        <w:t xml:space="preserve">   A page reading the Data tab CANNOT produce an April figure. It must return NOT</w:t>
      </w:r>
      <w:r>
        <w:rPr>
          <w:rFonts w:ascii="Courier New" w:cs="Courier New" w:eastAsia="Courier New" w:hAnsi="Courier New"/>
          <w:sz w:val="15"/>
          <w:szCs w:val="15"/>
        </w:rPr>
        <w:br/>
        <w:t xml:space="preserve">   AVAILABLE with the reason rather than showing year-to-date under a monthly label.</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w:t>
      </w:r>
      <w:r>
        <w:rPr>
          <w:rFonts w:ascii="Courier New" w:cs="Courier New" w:eastAsia="Courier New" w:hAnsi="Courier New"/>
          <w:sz w:val="15"/>
          <w:szCs w:val="15"/>
        </w:rPr>
        <w:br/>
        <w:t xml:space="preserve">  PS1 is recorded as reconciled, with the read timestamp noted</w:t>
      </w:r>
      <w:r>
        <w:rPr>
          <w:rFonts w:ascii="Courier New" w:cs="Courier New" w:eastAsia="Courier New" w:hAnsi="Courier New"/>
          <w:sz w:val="15"/>
          <w:szCs w:val="15"/>
        </w:rPr>
        <w:br/>
        <w:t xml:space="preserve">  Ashutosh Kumar (Rudrapur) remains in the 162-row count and in Anant Singh's team</w:t>
      </w:r>
      <w:r>
        <w:rPr>
          <w:rFonts w:ascii="Courier New" w:cs="Courier New" w:eastAsia="Courier New" w:hAnsi="Courier New"/>
          <w:sz w:val="15"/>
          <w:szCs w:val="15"/>
        </w:rPr>
        <w:br/>
        <w:t xml:space="preserve">  the TOTAL row is detected at row 3 and wired as an annual cross-check, with its</w:t>
      </w:r>
      <w:r>
        <w:rPr>
          <w:rFonts w:ascii="Courier New" w:cs="Courier New" w:eastAsia="Courier New" w:hAnsi="Courier New"/>
          <w:sz w:val="15"/>
          <w:szCs w:val="15"/>
        </w:rPr>
        <w:br/>
        <w:t xml:space="preserve">    monthly limitation documented</w:t>
      </w:r>
      <w:r>
        <w:rPr>
          <w:rFonts w:ascii="Courier New" w:cs="Courier New" w:eastAsia="Courier New" w:hAnsi="Courier New"/>
          <w:sz w:val="15"/>
          <w:szCs w:val="15"/>
        </w:rPr>
        <w:br/>
        <w:t xml:space="preserve">  every computed total carries a read timestamp</w:t>
      </w:r>
      <w:r>
        <w:rPr>
          <w:rFonts w:ascii="Courier New" w:cs="Courier New" w:eastAsia="Courier New" w:hAnsi="Courier New"/>
          <w:sz w:val="15"/>
          <w:szCs w:val="15"/>
        </w:rPr>
        <w:br/>
        <w:t xml:space="preserve">  the page audit table is delivered in full, with no page changed</w:t>
      </w:r>
      <w:r>
        <w:rPr>
          <w:rFonts w:ascii="Courier New" w:cs="Courier New" w:eastAsia="Courier New" w:hAnsi="Courier New"/>
          <w:sz w:val="15"/>
          <w:szCs w:val="15"/>
        </w:rPr>
        <w:br/>
        <w:t xml:space="preserve">  pages whose source cannot answer a monthly question are listed separately</w:t>
      </w:r>
    </w:p>
    <w:p>
      <w:pPr>
        <w:pStyle w:val="Heading1"/>
        <w:spacing w:after="100" w:before="240"/>
      </w:pPr>
      <w:r>
        <w:rPr>
          <w:b/>
          <w:bCs/>
        </w:rPr>
        <w:t xml:space="preserve">What to watch</w:t>
      </w:r>
    </w:p>
    <w:p>
      <w:pPr>
        <w:spacing w:after="40"/>
        <w:ind w:left="360"/>
      </w:pPr>
      <w:r>
        <w:t xml:space="preserve">- The instinct to exclude a row that makes a total disagree is the most dangerous one in this project. It has surfaced before as removing rather than superseding, and it would have deleted a real salesperson here.</w:t>
      </w:r>
    </w:p>
    <w:p>
      <w:pPr>
        <w:spacing w:after="40"/>
        <w:ind w:left="360"/>
      </w:pPr>
      <w:r>
        <w:t xml:space="preserve">- Insist the audit REPORTS before changing anything. A page that cannot honour a monthly selection needs a decision about what it should say, not a silent substitution.</w:t>
      </w:r>
    </w:p>
    <w:p>
      <w:pPr>
        <w:spacing w:after="40"/>
        <w:ind w:left="360"/>
      </w:pPr>
      <w:r>
        <w:t xml:space="preserve">- Once the read timestamp is in the response, most of this class of question answers itself - a difference becomes attributable to drift in seconds rather than a session of investigation.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PS1 close-out and page audit</dc:title>
  <dc:creator>Prayag AI Team</dc:creator>
  <cp:lastModifiedBy>Un-named</cp:lastModifiedBy>
  <cp:revision>1</cp:revision>
  <dcterms:created xsi:type="dcterms:W3CDTF">2026-07-27T14:38:16.536Z</dcterms:created>
  <dcterms:modified xsi:type="dcterms:W3CDTF">2026-07-27T14:38:16.549Z</dcterms:modified>
</cp:coreProperties>
</file>

<file path=docProps/custom.xml><?xml version="1.0" encoding="utf-8"?>
<Properties xmlns="http://schemas.openxmlformats.org/officeDocument/2006/custom-properties" xmlns:vt="http://schemas.openxmlformats.org/officeDocument/2006/docPropsVTypes"/>
</file>