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P007 — SALES</w:t>
      </w:r>
    </w:p>
    <w:p>
      <w:pPr>
        <w:jc w:val="center"/>
      </w:pPr>
      <w:r>
        <w:rPr>
          <w:b/>
          <w:color w:val="2F5597"/>
          <w:sz w:val="28"/>
        </w:rPr>
        <w:t>Design Inputs for the MRP Generator</w:t>
      </w:r>
    </w:p>
    <w:p>
      <w:pPr>
        <w:jc w:val="center"/>
      </w:pPr>
      <w:r>
        <w:rPr>
          <w:i/>
        </w:rPr>
        <w:t>Production database read-only report  |  14 September 2026</w:t>
      </w:r>
    </w:p>
    <w:p>
      <w:pPr>
        <w:jc w:val="center"/>
      </w:pPr>
      <w:r>
        <w:rPr>
          <w:b/>
          <w:color w:val="C00000"/>
        </w:rPr>
        <w:t>No data changes. No commits.</w:t>
      </w:r>
    </w:p>
    <w:p>
      <w:pPr>
        <w:pStyle w:val="Heading1"/>
      </w:pPr>
      <w:r>
        <w:t>Executive summary</w:t>
      </w:r>
    </w:p>
    <w:p>
      <w:pPr>
        <w:pStyle w:val="ListBullet"/>
      </w:pPr>
      <w:r>
        <w:t>Of the 6,106 authoritative priced catalogue codes, 3,555 had FY2025-26 sales and 3,163 have FY2026-27 sales.</w:t>
      </w:r>
    </w:p>
    <w:p>
      <w:pPr>
        <w:pStyle w:val="ListBullet"/>
      </w:pPr>
      <w:r>
        <w:t>FY2025-26 sales are highly concentrated: the top 20% of sold codes produced 90.11% of value; 546 codes produced 80%.</w:t>
      </w:r>
    </w:p>
    <w:p>
      <w:pPr>
        <w:pStyle w:val="ListBullet"/>
      </w:pPr>
      <w:r>
        <w:t>June 2026 is the most recent usable gross-margin month. PTMT January–April 2026 remains excluded under HOLD H1.</w:t>
      </w:r>
    </w:p>
    <w:p>
      <w:pPr>
        <w:pStyle w:val="ListBullet"/>
      </w:pPr>
      <w:r>
        <w:t>The previously reported 1,127 absent codes is not reproducible against the current authoritative catalogue. The current strict unresolved population is 822 codes worth ₹9.90 Cr.</w:t>
      </w:r>
    </w:p>
    <w:p>
      <w:pPr>
        <w:pStyle w:val="Heading1"/>
      </w:pPr>
      <w:r>
        <w:t>Basis and definitions</w:t>
      </w:r>
    </w:p>
    <w:p>
      <w:r>
        <w:t>Source: production Sales database (neondb), queried read-only. The catalogue denominator is the active mrp_synced generation restricted to the authoritative Competition review marker. Three additional unreviewed priced rows—codes 20, 25 and 32—are excluded from the stated 6,106-code scope.</w:t>
      </w:r>
    </w:p>
    <w:p>
      <w:r>
        <w:t>Sales matching uses the application’s ordered resolver: exact code; leading P removal for numeric codes; colour-suffix removal; and whitespace normalization.</w:t>
      </w:r>
    </w:p>
    <w:p>
      <w:pPr>
        <w:pStyle w:val="Heading1"/>
      </w:pPr>
      <w:r>
        <w:t>1. Sales coverage of the priced catalogue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2F5597"/>
          </w:tcPr>
          <w:p>
            <w:r/>
            <w:r>
              <w:rPr>
                <w:b/>
                <w:color w:val="FFFFFF"/>
                <w:sz w:val="16"/>
              </w:rPr>
              <w:t>Fiscal year</w:t>
            </w:r>
          </w:p>
        </w:tc>
        <w:tc>
          <w:tcPr>
            <w:tcW w:type="dxa" w:w="1584"/>
            <w:vAlign w:val="center"/>
            <w:shd w:fill="2F5597"/>
          </w:tcPr>
          <w:p>
            <w:r/>
            <w:r>
              <w:rPr>
                <w:b/>
                <w:color w:val="FFFFFF"/>
                <w:sz w:val="16"/>
              </w:rPr>
              <w:t>Catalogue codes</w:t>
            </w:r>
          </w:p>
        </w:tc>
        <w:tc>
          <w:tcPr>
            <w:tcW w:type="dxa" w:w="1728"/>
            <w:vAlign w:val="center"/>
            <w:shd w:fill="2F5597"/>
          </w:tcPr>
          <w:p>
            <w:r/>
            <w:r>
              <w:rPr>
                <w:b/>
                <w:color w:val="FFFFFF"/>
                <w:sz w:val="16"/>
              </w:rPr>
              <w:t>Matched to sales</w:t>
            </w:r>
          </w:p>
        </w:tc>
        <w:tc>
          <w:tcPr>
            <w:tcW w:type="dxa" w:w="1584"/>
            <w:vAlign w:val="center"/>
            <w:shd w:fill="2F5597"/>
          </w:tcPr>
          <w:p>
            <w:r/>
            <w:r>
              <w:rPr>
                <w:b/>
                <w:color w:val="FFFFFF"/>
                <w:sz w:val="16"/>
              </w:rPr>
              <w:t>No sales</w:t>
            </w:r>
          </w:p>
        </w:tc>
        <w:tc>
          <w:tcPr>
            <w:tcW w:type="dxa" w:w="1440"/>
            <w:vAlign w:val="center"/>
            <w:shd w:fill="2F5597"/>
          </w:tcPr>
          <w:p>
            <w:r/>
            <w:r>
              <w:rPr>
                <w:b/>
                <w:color w:val="FFFFFF"/>
                <w:sz w:val="16"/>
              </w:rPr>
              <w:t>Coverage</w:t>
            </w:r>
          </w:p>
        </w:tc>
      </w:tr>
      <w:tr>
        <w:tc>
          <w:tcPr>
            <w:tcW w:type="dxa" w:w="1728"/>
            <w:vAlign w:val="center"/>
          </w:tcPr>
          <w:p>
            <w:r/>
            <w:r>
              <w:rPr>
                <w:b w:val="0"/>
                <w:sz w:val="16"/>
              </w:rPr>
              <w:t>FY2025-26</w:t>
            </w:r>
          </w:p>
        </w:tc>
        <w:tc>
          <w:tcPr>
            <w:tcW w:type="dxa" w:w="1584"/>
            <w:vAlign w:val="center"/>
          </w:tcPr>
          <w:p>
            <w:r/>
            <w:r>
              <w:rPr>
                <w:b w:val="0"/>
                <w:sz w:val="16"/>
              </w:rPr>
              <w:t>6,106</w:t>
            </w:r>
          </w:p>
        </w:tc>
        <w:tc>
          <w:tcPr>
            <w:tcW w:type="dxa" w:w="1728"/>
            <w:vAlign w:val="center"/>
          </w:tcPr>
          <w:p>
            <w:r/>
            <w:r>
              <w:rPr>
                <w:b w:val="0"/>
                <w:sz w:val="16"/>
              </w:rPr>
              <w:t>3,555</w:t>
            </w:r>
          </w:p>
        </w:tc>
        <w:tc>
          <w:tcPr>
            <w:tcW w:type="dxa" w:w="1584"/>
            <w:vAlign w:val="center"/>
          </w:tcPr>
          <w:p>
            <w:r/>
            <w:r>
              <w:rPr>
                <w:b w:val="0"/>
                <w:sz w:val="16"/>
              </w:rPr>
              <w:t>2,551</w:t>
            </w:r>
          </w:p>
        </w:tc>
        <w:tc>
          <w:tcPr>
            <w:tcW w:type="dxa" w:w="1440"/>
            <w:vAlign w:val="center"/>
          </w:tcPr>
          <w:p>
            <w:r/>
            <w:r>
              <w:rPr>
                <w:b w:val="0"/>
                <w:sz w:val="16"/>
              </w:rPr>
              <w:t>58.22%</w:t>
            </w:r>
          </w:p>
        </w:tc>
      </w:tr>
      <w:tr>
        <w:tc>
          <w:tcPr>
            <w:tcW w:type="dxa" w:w="1728"/>
            <w:vAlign w:val="center"/>
            <w:shd w:fill="EAF0F8"/>
          </w:tcPr>
          <w:p>
            <w:r/>
            <w:r>
              <w:rPr>
                <w:b w:val="0"/>
                <w:sz w:val="16"/>
              </w:rPr>
              <w:t>FY2026-27</w:t>
            </w:r>
          </w:p>
        </w:tc>
        <w:tc>
          <w:tcPr>
            <w:tcW w:type="dxa" w:w="1584"/>
            <w:vAlign w:val="center"/>
            <w:shd w:fill="EAF0F8"/>
          </w:tcPr>
          <w:p>
            <w:r/>
            <w:r>
              <w:rPr>
                <w:b w:val="0"/>
                <w:sz w:val="16"/>
              </w:rPr>
              <w:t>6,106</w:t>
            </w:r>
          </w:p>
        </w:tc>
        <w:tc>
          <w:tcPr>
            <w:tcW w:type="dxa" w:w="1728"/>
            <w:vAlign w:val="center"/>
            <w:shd w:fill="EAF0F8"/>
          </w:tcPr>
          <w:p>
            <w:r/>
            <w:r>
              <w:rPr>
                <w:b w:val="0"/>
                <w:sz w:val="16"/>
              </w:rPr>
              <w:t>3,163</w:t>
            </w:r>
          </w:p>
        </w:tc>
        <w:tc>
          <w:tcPr>
            <w:tcW w:type="dxa" w:w="1584"/>
            <w:vAlign w:val="center"/>
            <w:shd w:fill="EAF0F8"/>
          </w:tcPr>
          <w:p>
            <w:r/>
            <w:r>
              <w:rPr>
                <w:b w:val="0"/>
                <w:sz w:val="16"/>
              </w:rPr>
              <w:t>2,943</w:t>
            </w:r>
          </w:p>
        </w:tc>
        <w:tc>
          <w:tcPr>
            <w:tcW w:type="dxa" w:w="1440"/>
            <w:vAlign w:val="center"/>
            <w:shd w:fill="EAF0F8"/>
          </w:tcPr>
          <w:p>
            <w:r/>
            <w:r>
              <w:rPr>
                <w:b w:val="0"/>
                <w:sz w:val="16"/>
              </w:rPr>
              <w:t>51.80%</w:t>
            </w:r>
          </w:p>
        </w:tc>
      </w:tr>
    </w:tbl>
    <w:p>
      <w:pPr>
        <w:spacing w:after="0"/>
      </w:pPr>
    </w:p>
    <w:p>
      <w:pPr>
        <w:pStyle w:val="IntenseQuote"/>
      </w:pPr>
      <w:r>
        <w:t>FY2026-27 is an open year; its lower coverage is not directly comparable with the completed FY2025-26.</w:t>
      </w:r>
    </w:p>
    <w:p>
      <w:pPr>
        <w:pStyle w:val="Heading2"/>
      </w:pPr>
      <w:r>
        <w:t>No-sales codes by Competition division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center"/>
            <w:shd w:fill="2F5597"/>
          </w:tcPr>
          <w:p>
            <w:r/>
            <w:r>
              <w:rPr>
                <w:b/>
                <w:color w:val="FFFFFF"/>
                <w:sz w:val="16"/>
              </w:rPr>
              <w:t>Division</w:t>
            </w:r>
          </w:p>
        </w:tc>
        <w:tc>
          <w:tcPr>
            <w:tcW w:type="dxa" w:w="1440"/>
            <w:vAlign w:val="center"/>
            <w:shd w:fill="2F5597"/>
          </w:tcPr>
          <w:p>
            <w:r/>
            <w:r>
              <w:rPr>
                <w:b/>
                <w:color w:val="FFFFFF"/>
                <w:sz w:val="16"/>
              </w:rPr>
              <w:t>Catalogue</w:t>
            </w:r>
          </w:p>
        </w:tc>
        <w:tc>
          <w:tcPr>
            <w:tcW w:type="dxa" w:w="2160"/>
            <w:vAlign w:val="center"/>
            <w:shd w:fill="2F5597"/>
          </w:tcPr>
          <w:p>
            <w:r/>
            <w:r>
              <w:rPr>
                <w:b/>
                <w:color w:val="FFFFFF"/>
                <w:sz w:val="16"/>
              </w:rPr>
              <w:t>No sales FY2025-26</w:t>
            </w:r>
          </w:p>
        </w:tc>
        <w:tc>
          <w:tcPr>
            <w:tcW w:type="dxa" w:w="2160"/>
            <w:vAlign w:val="center"/>
            <w:shd w:fill="2F5597"/>
          </w:tcPr>
          <w:p>
            <w:r/>
            <w:r>
              <w:rPr>
                <w:b/>
                <w:color w:val="FFFFFF"/>
                <w:sz w:val="16"/>
              </w:rPr>
              <w:t>No sales FY2026-27</w:t>
            </w:r>
          </w:p>
        </w:tc>
      </w:tr>
      <w:tr>
        <w:tc>
          <w:tcPr>
            <w:tcW w:type="dxa" w:w="3600"/>
            <w:vAlign w:val="center"/>
          </w:tcPr>
          <w:p>
            <w:r/>
            <w:r>
              <w:rPr>
                <w:b w:val="0"/>
                <w:sz w:val="16"/>
              </w:rPr>
              <w:t>CP (QUAA / FERN)</w:t>
            </w:r>
          </w:p>
        </w:tc>
        <w:tc>
          <w:tcPr>
            <w:tcW w:type="dxa" w:w="1440"/>
            <w:vAlign w:val="center"/>
          </w:tcPr>
          <w:p>
            <w:r/>
            <w:r>
              <w:rPr>
                <w:b w:val="0"/>
                <w:sz w:val="16"/>
              </w:rPr>
              <w:t>161</w:t>
            </w:r>
          </w:p>
        </w:tc>
        <w:tc>
          <w:tcPr>
            <w:tcW w:type="dxa" w:w="2160"/>
            <w:vAlign w:val="center"/>
          </w:tcPr>
          <w:p>
            <w:r/>
            <w:r>
              <w:rPr>
                <w:b w:val="0"/>
                <w:sz w:val="16"/>
              </w:rPr>
              <w:t>121</w:t>
            </w:r>
          </w:p>
        </w:tc>
        <w:tc>
          <w:tcPr>
            <w:tcW w:type="dxa" w:w="2160"/>
            <w:vAlign w:val="center"/>
          </w:tcPr>
          <w:p>
            <w:r/>
            <w:r>
              <w:rPr>
                <w:b w:val="0"/>
                <w:sz w:val="16"/>
              </w:rPr>
              <w:t>155</w:t>
            </w:r>
          </w:p>
        </w:tc>
      </w:tr>
      <w:tr>
        <w:tc>
          <w:tcPr>
            <w:tcW w:type="dxa" w:w="3600"/>
            <w:vAlign w:val="center"/>
            <w:shd w:fill="EAF0F8"/>
          </w:tcPr>
          <w:p>
            <w:r/>
            <w:r>
              <w:rPr>
                <w:b w:val="0"/>
                <w:sz w:val="16"/>
              </w:rPr>
              <w:t>CP Fittings / Faucets</w:t>
            </w:r>
          </w:p>
        </w:tc>
        <w:tc>
          <w:tcPr>
            <w:tcW w:type="dxa" w:w="1440"/>
            <w:vAlign w:val="center"/>
            <w:shd w:fill="EAF0F8"/>
          </w:tcPr>
          <w:p>
            <w:r/>
            <w:r>
              <w:rPr>
                <w:b w:val="0"/>
                <w:sz w:val="16"/>
              </w:rPr>
              <w:t>1,047</w:t>
            </w:r>
          </w:p>
        </w:tc>
        <w:tc>
          <w:tcPr>
            <w:tcW w:type="dxa" w:w="2160"/>
            <w:vAlign w:val="center"/>
            <w:shd w:fill="EAF0F8"/>
          </w:tcPr>
          <w:p>
            <w:r/>
            <w:r>
              <w:rPr>
                <w:b w:val="0"/>
                <w:sz w:val="16"/>
              </w:rPr>
              <w:t>206</w:t>
            </w:r>
          </w:p>
        </w:tc>
        <w:tc>
          <w:tcPr>
            <w:tcW w:type="dxa" w:w="2160"/>
            <w:vAlign w:val="center"/>
            <w:shd w:fill="EAF0F8"/>
          </w:tcPr>
          <w:p>
            <w:r/>
            <w:r>
              <w:rPr>
                <w:b w:val="0"/>
                <w:sz w:val="16"/>
              </w:rPr>
              <w:t>283</w:t>
            </w:r>
          </w:p>
        </w:tc>
      </w:tr>
      <w:tr>
        <w:tc>
          <w:tcPr>
            <w:tcW w:type="dxa" w:w="3600"/>
            <w:vAlign w:val="center"/>
          </w:tcPr>
          <w:p>
            <w:r/>
            <w:r>
              <w:rPr>
                <w:b w:val="0"/>
                <w:sz w:val="16"/>
              </w:rPr>
              <w:t>Ceramic Sanitaryware</w:t>
            </w:r>
          </w:p>
        </w:tc>
        <w:tc>
          <w:tcPr>
            <w:tcW w:type="dxa" w:w="1440"/>
            <w:vAlign w:val="center"/>
          </w:tcPr>
          <w:p>
            <w:r/>
            <w:r>
              <w:rPr>
                <w:b w:val="0"/>
                <w:sz w:val="16"/>
              </w:rPr>
              <w:t>267</w:t>
            </w:r>
          </w:p>
        </w:tc>
        <w:tc>
          <w:tcPr>
            <w:tcW w:type="dxa" w:w="2160"/>
            <w:vAlign w:val="center"/>
          </w:tcPr>
          <w:p>
            <w:r/>
            <w:r>
              <w:rPr>
                <w:b w:val="0"/>
                <w:sz w:val="16"/>
              </w:rPr>
              <w:t>25</w:t>
            </w:r>
          </w:p>
        </w:tc>
        <w:tc>
          <w:tcPr>
            <w:tcW w:type="dxa" w:w="2160"/>
            <w:vAlign w:val="center"/>
          </w:tcPr>
          <w:p>
            <w:r/>
            <w:r>
              <w:rPr>
                <w:b w:val="0"/>
                <w:sz w:val="16"/>
              </w:rPr>
              <w:t>33</w:t>
            </w:r>
          </w:p>
        </w:tc>
      </w:tr>
      <w:tr>
        <w:tc>
          <w:tcPr>
            <w:tcW w:type="dxa" w:w="3600"/>
            <w:vAlign w:val="center"/>
            <w:shd w:fill="EAF0F8"/>
          </w:tcPr>
          <w:p>
            <w:r/>
            <w:r>
              <w:rPr>
                <w:b w:val="0"/>
                <w:sz w:val="16"/>
              </w:rPr>
              <w:t>Hardware</w:t>
            </w:r>
          </w:p>
        </w:tc>
        <w:tc>
          <w:tcPr>
            <w:tcW w:type="dxa" w:w="1440"/>
            <w:vAlign w:val="center"/>
            <w:shd w:fill="EAF0F8"/>
          </w:tcPr>
          <w:p>
            <w:r/>
            <w:r>
              <w:rPr>
                <w:b w:val="0"/>
                <w:sz w:val="16"/>
              </w:rPr>
              <w:t>285</w:t>
            </w:r>
          </w:p>
        </w:tc>
        <w:tc>
          <w:tcPr>
            <w:tcW w:type="dxa" w:w="2160"/>
            <w:vAlign w:val="center"/>
            <w:shd w:fill="EAF0F8"/>
          </w:tcPr>
          <w:p>
            <w:r/>
            <w:r>
              <w:rPr>
                <w:b w:val="0"/>
                <w:sz w:val="16"/>
              </w:rPr>
              <w:t>155</w:t>
            </w:r>
          </w:p>
        </w:tc>
        <w:tc>
          <w:tcPr>
            <w:tcW w:type="dxa" w:w="2160"/>
            <w:vAlign w:val="center"/>
            <w:shd w:fill="EAF0F8"/>
          </w:tcPr>
          <w:p>
            <w:r/>
            <w:r>
              <w:rPr>
                <w:b w:val="0"/>
                <w:sz w:val="16"/>
              </w:rPr>
              <w:t>182</w:t>
            </w:r>
          </w:p>
        </w:tc>
      </w:tr>
      <w:tr>
        <w:tc>
          <w:tcPr>
            <w:tcW w:type="dxa" w:w="3600"/>
            <w:vAlign w:val="center"/>
          </w:tcPr>
          <w:p>
            <w:r/>
            <w:r>
              <w:rPr>
                <w:b w:val="0"/>
                <w:sz w:val="16"/>
              </w:rPr>
              <w:t>PTMT &amp; Plastic Fittings</w:t>
            </w:r>
          </w:p>
        </w:tc>
        <w:tc>
          <w:tcPr>
            <w:tcW w:type="dxa" w:w="1440"/>
            <w:vAlign w:val="center"/>
          </w:tcPr>
          <w:p>
            <w:r/>
            <w:r>
              <w:rPr>
                <w:b w:val="0"/>
                <w:sz w:val="16"/>
              </w:rPr>
              <w:t>2,071</w:t>
            </w:r>
          </w:p>
        </w:tc>
        <w:tc>
          <w:tcPr>
            <w:tcW w:type="dxa" w:w="2160"/>
            <w:vAlign w:val="center"/>
          </w:tcPr>
          <w:p>
            <w:r/>
            <w:r>
              <w:rPr>
                <w:b w:val="0"/>
                <w:sz w:val="16"/>
              </w:rPr>
              <w:t>745</w:t>
            </w:r>
          </w:p>
        </w:tc>
        <w:tc>
          <w:tcPr>
            <w:tcW w:type="dxa" w:w="2160"/>
            <w:vAlign w:val="center"/>
          </w:tcPr>
          <w:p>
            <w:r/>
            <w:r>
              <w:rPr>
                <w:b w:val="0"/>
                <w:sz w:val="16"/>
              </w:rPr>
              <w:t>955</w:t>
            </w:r>
          </w:p>
        </w:tc>
      </w:tr>
      <w:tr>
        <w:tc>
          <w:tcPr>
            <w:tcW w:type="dxa" w:w="3600"/>
            <w:vAlign w:val="center"/>
            <w:shd w:fill="EAF0F8"/>
          </w:tcPr>
          <w:p>
            <w:r/>
            <w:r>
              <w:rPr>
                <w:b w:val="0"/>
                <w:sz w:val="16"/>
              </w:rPr>
              <w:t>Pipes &amp; Fittings</w:t>
            </w:r>
          </w:p>
        </w:tc>
        <w:tc>
          <w:tcPr>
            <w:tcW w:type="dxa" w:w="1440"/>
            <w:vAlign w:val="center"/>
            <w:shd w:fill="EAF0F8"/>
          </w:tcPr>
          <w:p>
            <w:r/>
            <w:r>
              <w:rPr>
                <w:b w:val="0"/>
                <w:sz w:val="16"/>
              </w:rPr>
              <w:t>2,275</w:t>
            </w:r>
          </w:p>
        </w:tc>
        <w:tc>
          <w:tcPr>
            <w:tcW w:type="dxa" w:w="2160"/>
            <w:vAlign w:val="center"/>
            <w:shd w:fill="EAF0F8"/>
          </w:tcPr>
          <w:p>
            <w:r/>
            <w:r>
              <w:rPr>
                <w:b w:val="0"/>
                <w:sz w:val="16"/>
              </w:rPr>
              <w:t>1,299</w:t>
            </w:r>
          </w:p>
        </w:tc>
        <w:tc>
          <w:tcPr>
            <w:tcW w:type="dxa" w:w="2160"/>
            <w:vAlign w:val="center"/>
            <w:shd w:fill="EAF0F8"/>
          </w:tcPr>
          <w:p>
            <w:r/>
            <w:r>
              <w:rPr>
                <w:b w:val="0"/>
                <w:sz w:val="16"/>
              </w:rPr>
              <w:t>1,335</w:t>
            </w:r>
          </w:p>
        </w:tc>
      </w:tr>
      <w:tr>
        <w:tc>
          <w:tcPr>
            <w:tcW w:type="dxa" w:w="3600"/>
            <w:vAlign w:val="center"/>
          </w:tcPr>
          <w:p>
            <w:r/>
            <w:r>
              <w:rPr>
                <w:b w:val="0"/>
                <w:sz w:val="16"/>
              </w:rPr>
              <w:t>TOTAL</w:t>
            </w:r>
          </w:p>
        </w:tc>
        <w:tc>
          <w:tcPr>
            <w:tcW w:type="dxa" w:w="1440"/>
            <w:vAlign w:val="center"/>
          </w:tcPr>
          <w:p>
            <w:r/>
            <w:r>
              <w:rPr>
                <w:b w:val="0"/>
                <w:sz w:val="16"/>
              </w:rPr>
              <w:t>6,106</w:t>
            </w:r>
          </w:p>
        </w:tc>
        <w:tc>
          <w:tcPr>
            <w:tcW w:type="dxa" w:w="2160"/>
            <w:vAlign w:val="center"/>
          </w:tcPr>
          <w:p>
            <w:r/>
            <w:r>
              <w:rPr>
                <w:b w:val="0"/>
                <w:sz w:val="16"/>
              </w:rPr>
              <w:t>2,551</w:t>
            </w:r>
          </w:p>
        </w:tc>
        <w:tc>
          <w:tcPr>
            <w:tcW w:type="dxa" w:w="2160"/>
            <w:vAlign w:val="center"/>
          </w:tcPr>
          <w:p>
            <w:r/>
            <w:r>
              <w:rPr>
                <w:b w:val="0"/>
                <w:sz w:val="16"/>
              </w:rPr>
              <w:t>2,943</w:t>
            </w:r>
          </w:p>
        </w:tc>
      </w:tr>
    </w:tbl>
    <w:p>
      <w:pPr>
        <w:spacing w:after="0"/>
      </w:pPr>
    </w:p>
    <w:p>
      <w:r>
        <w:t>The largest absolute no-sales pools are Pipes &amp; Fittings, PTMT &amp; Plastic Fittings, and CP Fittings / Faucets.</w:t>
      </w:r>
    </w:p>
    <w:p>
      <w:pPr>
        <w:pStyle w:val="Heading1"/>
      </w:pPr>
      <w:r>
        <w:t>2. FY2025-26 sales concentration</w:t>
      </w:r>
    </w:p>
    <w:p>
      <w:r>
        <w:t>Basis: all 5,106 distinct sold item codes; signed sale_line_current amount; total ₹3,60,99,53,808.51.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2F5597"/>
          </w:tcPr>
          <w:p>
            <w:r/>
            <w:r>
              <w:rPr>
                <w:b/>
                <w:color w:val="FFFFFF"/>
                <w:sz w:val="16"/>
              </w:rPr>
              <w:t>Code population</w:t>
            </w:r>
          </w:p>
        </w:tc>
        <w:tc>
          <w:tcPr>
            <w:tcW w:type="dxa" w:w="1440"/>
            <w:vAlign w:val="center"/>
            <w:shd w:fill="2F5597"/>
          </w:tcPr>
          <w:p>
            <w:r/>
            <w:r>
              <w:rPr>
                <w:b/>
                <w:color w:val="FFFFFF"/>
                <w:sz w:val="16"/>
              </w:rPr>
              <w:t>Codes</w:t>
            </w:r>
          </w:p>
        </w:tc>
        <w:tc>
          <w:tcPr>
            <w:tcW w:type="dxa" w:w="3024"/>
            <w:vAlign w:val="center"/>
            <w:shd w:fill="2F5597"/>
          </w:tcPr>
          <w:p>
            <w:r/>
            <w:r>
              <w:rPr>
                <w:b/>
                <w:color w:val="FFFFFF"/>
                <w:sz w:val="16"/>
              </w:rPr>
              <w:t>Sales value</w:t>
            </w:r>
          </w:p>
        </w:tc>
        <w:tc>
          <w:tcPr>
            <w:tcW w:type="dxa" w:w="1728"/>
            <w:vAlign w:val="center"/>
            <w:shd w:fill="2F5597"/>
          </w:tcPr>
          <w:p>
            <w:r/>
            <w:r>
              <w:rPr>
                <w:b/>
                <w:color w:val="FFFFFF"/>
                <w:sz w:val="16"/>
              </w:rPr>
              <w:t>Share of total</w:t>
            </w:r>
          </w:p>
        </w:tc>
      </w:tr>
      <w:tr>
        <w:tc>
          <w:tcPr>
            <w:tcW w:type="dxa" w:w="2160"/>
            <w:vAlign w:val="center"/>
          </w:tcPr>
          <w:p>
            <w:r/>
            <w:r>
              <w:rPr>
                <w:b w:val="0"/>
                <w:sz w:val="16"/>
              </w:rPr>
              <w:t>Top 20%</w:t>
            </w:r>
          </w:p>
        </w:tc>
        <w:tc>
          <w:tcPr>
            <w:tcW w:type="dxa" w:w="1440"/>
            <w:vAlign w:val="center"/>
          </w:tcPr>
          <w:p>
            <w:r/>
            <w:r>
              <w:rPr>
                <w:b w:val="0"/>
                <w:sz w:val="16"/>
              </w:rPr>
              <w:t>1,022</w:t>
            </w:r>
          </w:p>
        </w:tc>
        <w:tc>
          <w:tcPr>
            <w:tcW w:type="dxa" w:w="3024"/>
            <w:vAlign w:val="center"/>
          </w:tcPr>
          <w:p>
            <w:r/>
            <w:r>
              <w:rPr>
                <w:b w:val="0"/>
                <w:sz w:val="16"/>
              </w:rPr>
              <w:t>₹3,25,28,80,964.69</w:t>
            </w:r>
          </w:p>
        </w:tc>
        <w:tc>
          <w:tcPr>
            <w:tcW w:type="dxa" w:w="1728"/>
            <w:vAlign w:val="center"/>
          </w:tcPr>
          <w:p>
            <w:r/>
            <w:r>
              <w:rPr>
                <w:b w:val="0"/>
                <w:sz w:val="16"/>
              </w:rPr>
              <w:t>90.1087%</w:t>
            </w:r>
          </w:p>
        </w:tc>
      </w:tr>
      <w:tr>
        <w:tc>
          <w:tcPr>
            <w:tcW w:type="dxa" w:w="2160"/>
            <w:vAlign w:val="center"/>
            <w:shd w:fill="EAF0F8"/>
          </w:tcPr>
          <w:p>
            <w:r/>
            <w:r>
              <w:rPr>
                <w:b w:val="0"/>
                <w:sz w:val="16"/>
              </w:rPr>
              <w:t>Next 30%</w:t>
            </w:r>
          </w:p>
        </w:tc>
        <w:tc>
          <w:tcPr>
            <w:tcW w:type="dxa" w:w="1440"/>
            <w:vAlign w:val="center"/>
            <w:shd w:fill="EAF0F8"/>
          </w:tcPr>
          <w:p>
            <w:r/>
            <w:r>
              <w:rPr>
                <w:b w:val="0"/>
                <w:sz w:val="16"/>
              </w:rPr>
              <w:t>1,531</w:t>
            </w:r>
          </w:p>
        </w:tc>
        <w:tc>
          <w:tcPr>
            <w:tcW w:type="dxa" w:w="3024"/>
            <w:vAlign w:val="center"/>
            <w:shd w:fill="EAF0F8"/>
          </w:tcPr>
          <w:p>
            <w:r/>
            <w:r>
              <w:rPr>
                <w:b w:val="0"/>
                <w:sz w:val="16"/>
              </w:rPr>
              <w:t>₹30,25,13,210.28</w:t>
            </w:r>
          </w:p>
        </w:tc>
        <w:tc>
          <w:tcPr>
            <w:tcW w:type="dxa" w:w="1728"/>
            <w:vAlign w:val="center"/>
            <w:shd w:fill="EAF0F8"/>
          </w:tcPr>
          <w:p>
            <w:r/>
            <w:r>
              <w:rPr>
                <w:b w:val="0"/>
                <w:sz w:val="16"/>
              </w:rPr>
              <w:t>8.3800%</w:t>
            </w:r>
          </w:p>
        </w:tc>
      </w:tr>
      <w:tr>
        <w:tc>
          <w:tcPr>
            <w:tcW w:type="dxa" w:w="2160"/>
            <w:vAlign w:val="center"/>
          </w:tcPr>
          <w:p>
            <w:r/>
            <w:r>
              <w:rPr>
                <w:b w:val="0"/>
                <w:sz w:val="16"/>
              </w:rPr>
              <w:t>Bottom 50%</w:t>
            </w:r>
          </w:p>
        </w:tc>
        <w:tc>
          <w:tcPr>
            <w:tcW w:type="dxa" w:w="1440"/>
            <w:vAlign w:val="center"/>
          </w:tcPr>
          <w:p>
            <w:r/>
            <w:r>
              <w:rPr>
                <w:b w:val="0"/>
                <w:sz w:val="16"/>
              </w:rPr>
              <w:t>2,553</w:t>
            </w:r>
          </w:p>
        </w:tc>
        <w:tc>
          <w:tcPr>
            <w:tcW w:type="dxa" w:w="3024"/>
            <w:vAlign w:val="center"/>
          </w:tcPr>
          <w:p>
            <w:r/>
            <w:r>
              <w:rPr>
                <w:b w:val="0"/>
                <w:sz w:val="16"/>
              </w:rPr>
              <w:t>₹5,45,59,633.54</w:t>
            </w:r>
          </w:p>
        </w:tc>
        <w:tc>
          <w:tcPr>
            <w:tcW w:type="dxa" w:w="1728"/>
            <w:vAlign w:val="center"/>
          </w:tcPr>
          <w:p>
            <w:r/>
            <w:r>
              <w:rPr>
                <w:b w:val="0"/>
                <w:sz w:val="16"/>
              </w:rPr>
              <w:t>1.5114%</w:t>
            </w:r>
          </w:p>
        </w:tc>
      </w:tr>
      <w:tr>
        <w:tc>
          <w:tcPr>
            <w:tcW w:type="dxa" w:w="2160"/>
            <w:vAlign w:val="center"/>
            <w:shd w:fill="EAF0F8"/>
          </w:tcPr>
          <w:p>
            <w:r/>
            <w:r>
              <w:rPr>
                <w:b w:val="0"/>
                <w:sz w:val="16"/>
              </w:rPr>
              <w:t>TOTAL</w:t>
            </w:r>
          </w:p>
        </w:tc>
        <w:tc>
          <w:tcPr>
            <w:tcW w:type="dxa" w:w="1440"/>
            <w:vAlign w:val="center"/>
            <w:shd w:fill="EAF0F8"/>
          </w:tcPr>
          <w:p>
            <w:r/>
            <w:r>
              <w:rPr>
                <w:b w:val="0"/>
                <w:sz w:val="16"/>
              </w:rPr>
              <w:t>5,106</w:t>
            </w:r>
          </w:p>
        </w:tc>
        <w:tc>
          <w:tcPr>
            <w:tcW w:type="dxa" w:w="3024"/>
            <w:vAlign w:val="center"/>
            <w:shd w:fill="EAF0F8"/>
          </w:tcPr>
          <w:p>
            <w:r/>
            <w:r>
              <w:rPr>
                <w:b w:val="0"/>
                <w:sz w:val="16"/>
              </w:rPr>
              <w:t>₹3,60,99,53,808.51</w:t>
            </w:r>
          </w:p>
        </w:tc>
        <w:tc>
          <w:tcPr>
            <w:tcW w:type="dxa" w:w="1728"/>
            <w:vAlign w:val="center"/>
            <w:shd w:fill="EAF0F8"/>
          </w:tcPr>
          <w:p>
            <w:r/>
            <w:r>
              <w:rPr>
                <w:b w:val="0"/>
                <w:sz w:val="16"/>
              </w:rPr>
              <w:t>100.0000%</w:t>
            </w:r>
          </w:p>
        </w:tc>
      </w:tr>
    </w:tbl>
    <w:p>
      <w:pPr>
        <w:spacing w:after="0"/>
      </w:pPr>
    </w:p>
    <w:p>
      <w:r>
        <w:rPr>
          <w:b/>
        </w:rPr>
        <w:t xml:space="preserve">Codes producing 80% of value: </w:t>
      </w:r>
      <w:r>
        <w:t>546 item codes, or 10.69% of sold codes.</w:t>
      </w:r>
    </w:p>
    <w:p>
      <w:pPr>
        <w:pStyle w:val="Heading1"/>
      </w:pPr>
      <w:r>
        <w:t>3. Gross margin by category</w:t>
      </w:r>
    </w:p>
    <w:p>
      <w:r>
        <w:t>The most recent usable margin month is June 2026. It contains 2,421 margin item codes, all mapped to one of the six confirmed master categories. Percentiles are calculated across item-level gross-margin percentages within each category: (sale value − BOM value) ÷ sale value.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448"/>
            <w:vAlign w:val="center"/>
            <w:shd w:fill="2F5597"/>
          </w:tcPr>
          <w:p>
            <w:r/>
            <w:r>
              <w:rPr>
                <w:b/>
                <w:color w:val="FFFFFF"/>
                <w:sz w:val="16"/>
              </w:rPr>
              <w:t>Master category</w:t>
            </w:r>
          </w:p>
        </w:tc>
        <w:tc>
          <w:tcPr>
            <w:tcW w:type="dxa" w:w="1440"/>
            <w:vAlign w:val="center"/>
            <w:shd w:fill="2F5597"/>
          </w:tcPr>
          <w:p>
            <w:r/>
            <w:r>
              <w:rPr>
                <w:b/>
                <w:color w:val="FFFFFF"/>
                <w:sz w:val="16"/>
              </w:rPr>
              <w:t>Item codes</w:t>
            </w:r>
          </w:p>
        </w:tc>
        <w:tc>
          <w:tcPr>
            <w:tcW w:type="dxa" w:w="1440"/>
            <w:vAlign w:val="center"/>
            <w:shd w:fill="2F5597"/>
          </w:tcPr>
          <w:p>
            <w:r/>
            <w:r>
              <w:rPr>
                <w:b/>
                <w:color w:val="FFFFFF"/>
                <w:sz w:val="16"/>
              </w:rPr>
              <w:t>P10</w:t>
            </w:r>
          </w:p>
        </w:tc>
        <w:tc>
          <w:tcPr>
            <w:tcW w:type="dxa" w:w="1440"/>
            <w:vAlign w:val="center"/>
            <w:shd w:fill="2F5597"/>
          </w:tcPr>
          <w:p>
            <w:r/>
            <w:r>
              <w:rPr>
                <w:b/>
                <w:color w:val="FFFFFF"/>
                <w:sz w:val="16"/>
              </w:rPr>
              <w:t>Median</w:t>
            </w:r>
          </w:p>
        </w:tc>
        <w:tc>
          <w:tcPr>
            <w:tcW w:type="dxa" w:w="1440"/>
            <w:vAlign w:val="center"/>
            <w:shd w:fill="2F5597"/>
          </w:tcPr>
          <w:p>
            <w:r/>
            <w:r>
              <w:rPr>
                <w:b/>
                <w:color w:val="FFFFFF"/>
                <w:sz w:val="16"/>
              </w:rPr>
              <w:t>P90</w:t>
            </w:r>
          </w:p>
        </w:tc>
      </w:tr>
      <w:tr>
        <w:tc>
          <w:tcPr>
            <w:tcW w:type="dxa" w:w="2448"/>
            <w:vAlign w:val="center"/>
          </w:tcPr>
          <w:p>
            <w:r/>
            <w:r>
              <w:rPr>
                <w:b w:val="0"/>
                <w:sz w:val="16"/>
              </w:rPr>
              <w:t>PLUMBING</w:t>
            </w:r>
          </w:p>
        </w:tc>
        <w:tc>
          <w:tcPr>
            <w:tcW w:type="dxa" w:w="1440"/>
            <w:vAlign w:val="center"/>
          </w:tcPr>
          <w:p>
            <w:r/>
            <w:r>
              <w:rPr>
                <w:b w:val="0"/>
                <w:sz w:val="16"/>
              </w:rPr>
              <w:t>818</w:t>
            </w:r>
          </w:p>
        </w:tc>
        <w:tc>
          <w:tcPr>
            <w:tcW w:type="dxa" w:w="1440"/>
            <w:vAlign w:val="center"/>
          </w:tcPr>
          <w:p>
            <w:r/>
            <w:r>
              <w:rPr>
                <w:b w:val="0"/>
                <w:sz w:val="16"/>
              </w:rPr>
              <w:t>16.79%</w:t>
            </w:r>
          </w:p>
        </w:tc>
        <w:tc>
          <w:tcPr>
            <w:tcW w:type="dxa" w:w="1440"/>
            <w:vAlign w:val="center"/>
          </w:tcPr>
          <w:p>
            <w:r/>
            <w:r>
              <w:rPr>
                <w:b w:val="0"/>
                <w:sz w:val="16"/>
              </w:rPr>
              <w:t>37.75%</w:t>
            </w:r>
          </w:p>
        </w:tc>
        <w:tc>
          <w:tcPr>
            <w:tcW w:type="dxa" w:w="1440"/>
            <w:vAlign w:val="center"/>
          </w:tcPr>
          <w:p>
            <w:r/>
            <w:r>
              <w:rPr>
                <w:b w:val="0"/>
                <w:sz w:val="16"/>
              </w:rPr>
              <w:t>73.59%</w:t>
            </w:r>
          </w:p>
        </w:tc>
      </w:tr>
      <w:tr>
        <w:tc>
          <w:tcPr>
            <w:tcW w:type="dxa" w:w="2448"/>
            <w:vAlign w:val="center"/>
            <w:shd w:fill="EAF0F8"/>
          </w:tcPr>
          <w:p>
            <w:r/>
            <w:r>
              <w:rPr>
                <w:b w:val="0"/>
                <w:sz w:val="16"/>
              </w:rPr>
              <w:t>PTMT</w:t>
            </w:r>
          </w:p>
        </w:tc>
        <w:tc>
          <w:tcPr>
            <w:tcW w:type="dxa" w:w="1440"/>
            <w:vAlign w:val="center"/>
            <w:shd w:fill="EAF0F8"/>
          </w:tcPr>
          <w:p>
            <w:r/>
            <w:r>
              <w:rPr>
                <w:b w:val="0"/>
                <w:sz w:val="16"/>
              </w:rPr>
              <w:t>634</w:t>
            </w:r>
          </w:p>
        </w:tc>
        <w:tc>
          <w:tcPr>
            <w:tcW w:type="dxa" w:w="1440"/>
            <w:vAlign w:val="center"/>
            <w:shd w:fill="EAF0F8"/>
          </w:tcPr>
          <w:p>
            <w:r/>
            <w:r>
              <w:rPr>
                <w:b w:val="0"/>
                <w:sz w:val="16"/>
              </w:rPr>
              <w:t>51.98%</w:t>
            </w:r>
          </w:p>
        </w:tc>
        <w:tc>
          <w:tcPr>
            <w:tcW w:type="dxa" w:w="1440"/>
            <w:vAlign w:val="center"/>
            <w:shd w:fill="EAF0F8"/>
          </w:tcPr>
          <w:p>
            <w:r/>
            <w:r>
              <w:rPr>
                <w:b w:val="0"/>
                <w:sz w:val="16"/>
              </w:rPr>
              <w:t>76.14%</w:t>
            </w:r>
          </w:p>
        </w:tc>
        <w:tc>
          <w:tcPr>
            <w:tcW w:type="dxa" w:w="1440"/>
            <w:vAlign w:val="center"/>
            <w:shd w:fill="EAF0F8"/>
          </w:tcPr>
          <w:p>
            <w:r/>
            <w:r>
              <w:rPr>
                <w:b w:val="0"/>
                <w:sz w:val="16"/>
              </w:rPr>
              <w:t>83.65%</w:t>
            </w:r>
          </w:p>
        </w:tc>
      </w:tr>
      <w:tr>
        <w:tc>
          <w:tcPr>
            <w:tcW w:type="dxa" w:w="2448"/>
            <w:vAlign w:val="center"/>
          </w:tcPr>
          <w:p>
            <w:r/>
            <w:r>
              <w:rPr>
                <w:b w:val="0"/>
                <w:sz w:val="16"/>
              </w:rPr>
              <w:t>C P</w:t>
            </w:r>
          </w:p>
        </w:tc>
        <w:tc>
          <w:tcPr>
            <w:tcW w:type="dxa" w:w="1440"/>
            <w:vAlign w:val="center"/>
          </w:tcPr>
          <w:p>
            <w:r/>
            <w:r>
              <w:rPr>
                <w:b w:val="0"/>
                <w:sz w:val="16"/>
              </w:rPr>
              <w:t>649</w:t>
            </w:r>
          </w:p>
        </w:tc>
        <w:tc>
          <w:tcPr>
            <w:tcW w:type="dxa" w:w="1440"/>
            <w:vAlign w:val="center"/>
          </w:tcPr>
          <w:p>
            <w:r/>
            <w:r>
              <w:rPr>
                <w:b w:val="0"/>
                <w:sz w:val="16"/>
              </w:rPr>
              <w:t>32.04%</w:t>
            </w:r>
          </w:p>
        </w:tc>
        <w:tc>
          <w:tcPr>
            <w:tcW w:type="dxa" w:w="1440"/>
            <w:vAlign w:val="center"/>
          </w:tcPr>
          <w:p>
            <w:r/>
            <w:r>
              <w:rPr>
                <w:b w:val="0"/>
                <w:sz w:val="16"/>
              </w:rPr>
              <w:t>43.30%</w:t>
            </w:r>
          </w:p>
        </w:tc>
        <w:tc>
          <w:tcPr>
            <w:tcW w:type="dxa" w:w="1440"/>
            <w:vAlign w:val="center"/>
          </w:tcPr>
          <w:p>
            <w:r/>
            <w:r>
              <w:rPr>
                <w:b w:val="0"/>
                <w:sz w:val="16"/>
              </w:rPr>
              <w:t>53.06%</w:t>
            </w:r>
          </w:p>
        </w:tc>
      </w:tr>
      <w:tr>
        <w:tc>
          <w:tcPr>
            <w:tcW w:type="dxa" w:w="2448"/>
            <w:vAlign w:val="center"/>
            <w:shd w:fill="EAF0F8"/>
          </w:tcPr>
          <w:p>
            <w:r/>
            <w:r>
              <w:rPr>
                <w:b w:val="0"/>
                <w:sz w:val="16"/>
              </w:rPr>
              <w:t>SANITARYWARE</w:t>
            </w:r>
          </w:p>
        </w:tc>
        <w:tc>
          <w:tcPr>
            <w:tcW w:type="dxa" w:w="1440"/>
            <w:vAlign w:val="center"/>
            <w:shd w:fill="EAF0F8"/>
          </w:tcPr>
          <w:p>
            <w:r/>
            <w:r>
              <w:rPr>
                <w:b w:val="0"/>
                <w:sz w:val="16"/>
              </w:rPr>
              <w:t>161</w:t>
            </w:r>
          </w:p>
        </w:tc>
        <w:tc>
          <w:tcPr>
            <w:tcW w:type="dxa" w:w="1440"/>
            <w:vAlign w:val="center"/>
            <w:shd w:fill="EAF0F8"/>
          </w:tcPr>
          <w:p>
            <w:r/>
            <w:r>
              <w:rPr>
                <w:b w:val="0"/>
                <w:sz w:val="16"/>
              </w:rPr>
              <w:t>31.88%</w:t>
            </w:r>
          </w:p>
        </w:tc>
        <w:tc>
          <w:tcPr>
            <w:tcW w:type="dxa" w:w="1440"/>
            <w:vAlign w:val="center"/>
            <w:shd w:fill="EAF0F8"/>
          </w:tcPr>
          <w:p>
            <w:r/>
            <w:r>
              <w:rPr>
                <w:b w:val="0"/>
                <w:sz w:val="16"/>
              </w:rPr>
              <w:t>42.77%</w:t>
            </w:r>
          </w:p>
        </w:tc>
        <w:tc>
          <w:tcPr>
            <w:tcW w:type="dxa" w:w="1440"/>
            <w:vAlign w:val="center"/>
            <w:shd w:fill="EAF0F8"/>
          </w:tcPr>
          <w:p>
            <w:r/>
            <w:r>
              <w:rPr>
                <w:b w:val="0"/>
                <w:sz w:val="16"/>
              </w:rPr>
              <w:t>53.99%</w:t>
            </w:r>
          </w:p>
        </w:tc>
      </w:tr>
      <w:tr>
        <w:tc>
          <w:tcPr>
            <w:tcW w:type="dxa" w:w="2448"/>
            <w:vAlign w:val="center"/>
          </w:tcPr>
          <w:p>
            <w:r/>
            <w:r>
              <w:rPr>
                <w:b w:val="0"/>
                <w:sz w:val="16"/>
              </w:rPr>
              <w:t>SINK</w:t>
            </w:r>
          </w:p>
        </w:tc>
        <w:tc>
          <w:tcPr>
            <w:tcW w:type="dxa" w:w="1440"/>
            <w:vAlign w:val="center"/>
          </w:tcPr>
          <w:p>
            <w:r/>
            <w:r>
              <w:rPr>
                <w:b w:val="0"/>
                <w:sz w:val="16"/>
              </w:rPr>
              <w:t>101</w:t>
            </w:r>
          </w:p>
        </w:tc>
        <w:tc>
          <w:tcPr>
            <w:tcW w:type="dxa" w:w="1440"/>
            <w:vAlign w:val="center"/>
          </w:tcPr>
          <w:p>
            <w:r/>
            <w:r>
              <w:rPr>
                <w:b w:val="0"/>
                <w:sz w:val="16"/>
              </w:rPr>
              <w:t>13.92%</w:t>
            </w:r>
          </w:p>
        </w:tc>
        <w:tc>
          <w:tcPr>
            <w:tcW w:type="dxa" w:w="1440"/>
            <w:vAlign w:val="center"/>
          </w:tcPr>
          <w:p>
            <w:r/>
            <w:r>
              <w:rPr>
                <w:b w:val="0"/>
                <w:sz w:val="16"/>
              </w:rPr>
              <w:t>45.99%</w:t>
            </w:r>
          </w:p>
        </w:tc>
        <w:tc>
          <w:tcPr>
            <w:tcW w:type="dxa" w:w="1440"/>
            <w:vAlign w:val="center"/>
          </w:tcPr>
          <w:p>
            <w:r/>
            <w:r>
              <w:rPr>
                <w:b w:val="0"/>
                <w:sz w:val="16"/>
              </w:rPr>
              <w:t>70.20%</w:t>
            </w:r>
          </w:p>
        </w:tc>
      </w:tr>
      <w:tr>
        <w:tc>
          <w:tcPr>
            <w:tcW w:type="dxa" w:w="2448"/>
            <w:vAlign w:val="center"/>
            <w:shd w:fill="EAF0F8"/>
          </w:tcPr>
          <w:p>
            <w:r/>
            <w:r>
              <w:rPr>
                <w:b w:val="0"/>
                <w:sz w:val="16"/>
              </w:rPr>
              <w:t>HARDWARE</w:t>
            </w:r>
          </w:p>
        </w:tc>
        <w:tc>
          <w:tcPr>
            <w:tcW w:type="dxa" w:w="1440"/>
            <w:vAlign w:val="center"/>
            <w:shd w:fill="EAF0F8"/>
          </w:tcPr>
          <w:p>
            <w:r/>
            <w:r>
              <w:rPr>
                <w:b w:val="0"/>
                <w:sz w:val="16"/>
              </w:rPr>
              <w:t>58</w:t>
            </w:r>
          </w:p>
        </w:tc>
        <w:tc>
          <w:tcPr>
            <w:tcW w:type="dxa" w:w="1440"/>
            <w:vAlign w:val="center"/>
            <w:shd w:fill="EAF0F8"/>
          </w:tcPr>
          <w:p>
            <w:r/>
            <w:r>
              <w:rPr>
                <w:b w:val="0"/>
                <w:sz w:val="16"/>
              </w:rPr>
              <w:t>23.73%</w:t>
            </w:r>
          </w:p>
        </w:tc>
        <w:tc>
          <w:tcPr>
            <w:tcW w:type="dxa" w:w="1440"/>
            <w:vAlign w:val="center"/>
            <w:shd w:fill="EAF0F8"/>
          </w:tcPr>
          <w:p>
            <w:r/>
            <w:r>
              <w:rPr>
                <w:b w:val="0"/>
                <w:sz w:val="16"/>
              </w:rPr>
              <w:t>44.54%</w:t>
            </w:r>
          </w:p>
        </w:tc>
        <w:tc>
          <w:tcPr>
            <w:tcW w:type="dxa" w:w="1440"/>
            <w:vAlign w:val="center"/>
            <w:shd w:fill="EAF0F8"/>
          </w:tcPr>
          <w:p>
            <w:r/>
            <w:r>
              <w:rPr>
                <w:b w:val="0"/>
                <w:sz w:val="16"/>
              </w:rPr>
              <w:t>58.43%</w:t>
            </w:r>
          </w:p>
        </w:tc>
      </w:tr>
    </w:tbl>
    <w:p>
      <w:pPr>
        <w:spacing w:after="0"/>
      </w:pPr>
    </w:p>
    <w:p>
      <w:pPr>
        <w:pStyle w:val="Heading2"/>
      </w:pPr>
      <w:r>
        <w:t>HOLD exclusions</w:t>
      </w:r>
    </w:p>
    <w:p>
      <w:r>
        <w:t>Open HOLD H1 excludes PTMT margin and BOM data for January–April 2026 because factory costs were materially understated. Those held months were not used. June 2026 itself is not held, so no June rows were removed.</w:t>
      </w:r>
    </w:p>
    <w:p>
      <w:r>
        <w:t>H2 affects August 2026 secondary-SKU data only. H3 affects FY2024-25 monthly and quarterly attribution only. Neither affects this June 2026 margin calculation.</w:t>
      </w:r>
    </w:p>
    <w:p>
      <w:pPr>
        <w:pStyle w:val="Heading1"/>
      </w:pPr>
      <w:r>
        <w:t>4. Current absent-code population</w:t>
      </w:r>
    </w:p>
    <w:p>
      <w:r>
        <w:rPr>
          <w:b/>
          <w:color w:val="C00000"/>
        </w:rPr>
        <w:t xml:space="preserve">Correction: </w:t>
      </w:r>
      <w:r>
        <w:t>the label “1,127 absent codes” is no longer reproducible against the current 6,106-code authoritative Competition catalogue.</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2F5597"/>
          </w:tcPr>
          <w:p>
            <w:r/>
            <w:r>
              <w:rPr>
                <w:b/>
                <w:color w:val="FFFFFF"/>
                <w:sz w:val="16"/>
              </w:rPr>
              <w:t>Measure</w:t>
            </w:r>
          </w:p>
        </w:tc>
        <w:tc>
          <w:tcPr>
            <w:tcW w:type="dxa" w:w="2880"/>
            <w:vAlign w:val="center"/>
            <w:shd w:fill="2F5597"/>
          </w:tcPr>
          <w:p>
            <w:r/>
            <w:r>
              <w:rPr>
                <w:b/>
                <w:color w:val="FFFFFF"/>
                <w:sz w:val="16"/>
              </w:rPr>
              <w:t>Current result</w:t>
            </w:r>
          </w:p>
        </w:tc>
      </w:tr>
      <w:tr>
        <w:tc>
          <w:tcPr>
            <w:tcW w:type="dxa" w:w="4896"/>
            <w:vAlign w:val="center"/>
          </w:tcPr>
          <w:p>
            <w:r/>
            <w:r>
              <w:rPr>
                <w:b w:val="0"/>
                <w:sz w:val="16"/>
              </w:rPr>
              <w:t>Exact-only absent codes</w:t>
            </w:r>
          </w:p>
        </w:tc>
        <w:tc>
          <w:tcPr>
            <w:tcW w:type="dxa" w:w="2880"/>
            <w:vAlign w:val="center"/>
          </w:tcPr>
          <w:p>
            <w:r/>
            <w:r>
              <w:rPr>
                <w:b w:val="0"/>
                <w:sz w:val="16"/>
              </w:rPr>
              <w:t>868</w:t>
            </w:r>
          </w:p>
        </w:tc>
      </w:tr>
      <w:tr>
        <w:tc>
          <w:tcPr>
            <w:tcW w:type="dxa" w:w="4896"/>
            <w:vAlign w:val="center"/>
            <w:shd w:fill="EAF0F8"/>
          </w:tcPr>
          <w:p>
            <w:r/>
            <w:r>
              <w:rPr>
                <w:b w:val="0"/>
                <w:sz w:val="16"/>
              </w:rPr>
              <w:t>Resolved by leading-P rule</w:t>
            </w:r>
          </w:p>
        </w:tc>
        <w:tc>
          <w:tcPr>
            <w:tcW w:type="dxa" w:w="2880"/>
            <w:vAlign w:val="center"/>
            <w:shd w:fill="EAF0F8"/>
          </w:tcPr>
          <w:p>
            <w:r/>
            <w:r>
              <w:rPr>
                <w:b w:val="0"/>
                <w:sz w:val="16"/>
              </w:rPr>
              <w:t>19</w:t>
            </w:r>
          </w:p>
        </w:tc>
      </w:tr>
      <w:tr>
        <w:tc>
          <w:tcPr>
            <w:tcW w:type="dxa" w:w="4896"/>
            <w:vAlign w:val="center"/>
          </w:tcPr>
          <w:p>
            <w:r/>
            <w:r>
              <w:rPr>
                <w:b w:val="0"/>
                <w:sz w:val="16"/>
              </w:rPr>
              <w:t>Resolved by colour-suffix rule</w:t>
            </w:r>
          </w:p>
        </w:tc>
        <w:tc>
          <w:tcPr>
            <w:tcW w:type="dxa" w:w="2880"/>
            <w:vAlign w:val="center"/>
          </w:tcPr>
          <w:p>
            <w:r/>
            <w:r>
              <w:rPr>
                <w:b w:val="0"/>
                <w:sz w:val="16"/>
              </w:rPr>
              <w:t>23</w:t>
            </w:r>
          </w:p>
        </w:tc>
      </w:tr>
      <w:tr>
        <w:tc>
          <w:tcPr>
            <w:tcW w:type="dxa" w:w="4896"/>
            <w:vAlign w:val="center"/>
            <w:shd w:fill="EAF0F8"/>
          </w:tcPr>
          <w:p>
            <w:r/>
            <w:r>
              <w:rPr>
                <w:b w:val="0"/>
                <w:sz w:val="16"/>
              </w:rPr>
              <w:t>Resolved by whitespace rule</w:t>
            </w:r>
          </w:p>
        </w:tc>
        <w:tc>
          <w:tcPr>
            <w:tcW w:type="dxa" w:w="2880"/>
            <w:vAlign w:val="center"/>
            <w:shd w:fill="EAF0F8"/>
          </w:tcPr>
          <w:p>
            <w:r/>
            <w:r>
              <w:rPr>
                <w:b w:val="0"/>
                <w:sz w:val="16"/>
              </w:rPr>
              <w:t>4</w:t>
            </w:r>
          </w:p>
        </w:tc>
      </w:tr>
      <w:tr>
        <w:tc>
          <w:tcPr>
            <w:tcW w:type="dxa" w:w="4896"/>
            <w:vAlign w:val="center"/>
          </w:tcPr>
          <w:p>
            <w:r/>
            <w:r>
              <w:rPr>
                <w:b w:val="0"/>
                <w:sz w:val="16"/>
              </w:rPr>
              <w:t>Remaining genuinely unresolved</w:t>
            </w:r>
          </w:p>
        </w:tc>
        <w:tc>
          <w:tcPr>
            <w:tcW w:type="dxa" w:w="2880"/>
            <w:vAlign w:val="center"/>
          </w:tcPr>
          <w:p>
            <w:r/>
            <w:r>
              <w:rPr>
                <w:b w:val="0"/>
                <w:sz w:val="16"/>
              </w:rPr>
              <w:t>822</w:t>
            </w:r>
          </w:p>
        </w:tc>
      </w:tr>
      <w:tr>
        <w:tc>
          <w:tcPr>
            <w:tcW w:type="dxa" w:w="4896"/>
            <w:vAlign w:val="center"/>
            <w:shd w:fill="EAF0F8"/>
          </w:tcPr>
          <w:p>
            <w:r/>
            <w:r>
              <w:rPr>
                <w:b w:val="0"/>
                <w:sz w:val="16"/>
              </w:rPr>
              <w:t>Unresolved-code FY2026-27 value</w:t>
            </w:r>
          </w:p>
        </w:tc>
        <w:tc>
          <w:tcPr>
            <w:tcW w:type="dxa" w:w="2880"/>
            <w:vAlign w:val="center"/>
            <w:shd w:fill="EAF0F8"/>
          </w:tcPr>
          <w:p>
            <w:r/>
            <w:r>
              <w:rPr>
                <w:b w:val="0"/>
                <w:sz w:val="16"/>
              </w:rPr>
              <w:t>₹9,90,25,083.27</w:t>
            </w:r>
          </w:p>
        </w:tc>
      </w:tr>
    </w:tbl>
    <w:p>
      <w:pPr>
        <w:spacing w:after="0"/>
      </w:pPr>
    </w:p>
    <w:p>
      <w:pPr>
        <w:pStyle w:val="Heading2"/>
      </w:pPr>
      <w:r>
        <w:t>Top 20 by FY2026-27 value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center"/>
            <w:shd w:fill="2F5597"/>
          </w:tcPr>
          <w:p>
            <w:r/>
            <w:r>
              <w:rPr>
                <w:b/>
                <w:color w:val="FFFFFF"/>
                <w:sz w:val="16"/>
              </w:rPr>
              <w:t>Rank</w:t>
            </w:r>
          </w:p>
        </w:tc>
        <w:tc>
          <w:tcPr>
            <w:tcW w:type="dxa" w:w="1728"/>
            <w:vAlign w:val="center"/>
            <w:shd w:fill="2F5597"/>
          </w:tcPr>
          <w:p>
            <w:r/>
            <w:r>
              <w:rPr>
                <w:b/>
                <w:color w:val="FFFFFF"/>
                <w:sz w:val="16"/>
              </w:rPr>
              <w:t>Code</w:t>
            </w:r>
          </w:p>
        </w:tc>
        <w:tc>
          <w:tcPr>
            <w:tcW w:type="dxa" w:w="6048"/>
            <w:vAlign w:val="center"/>
            <w:shd w:fill="2F5597"/>
          </w:tcPr>
          <w:p>
            <w:r/>
            <w:r>
              <w:rPr>
                <w:b/>
                <w:color w:val="FFFFFF"/>
                <w:sz w:val="16"/>
              </w:rPr>
              <w:t>Description, if held</w:t>
            </w:r>
          </w:p>
        </w:tc>
        <w:tc>
          <w:tcPr>
            <w:tcW w:type="dxa" w:w="1872"/>
            <w:vAlign w:val="center"/>
            <w:shd w:fill="2F5597"/>
          </w:tcPr>
          <w:p>
            <w:r/>
            <w:r>
              <w:rPr>
                <w:b/>
                <w:color w:val="FFFFFF"/>
                <w:sz w:val="16"/>
              </w:rPr>
              <w:t>Sales value</w:t>
            </w:r>
          </w:p>
        </w:tc>
      </w:tr>
      <w:tr>
        <w:tc>
          <w:tcPr>
            <w:tcW w:type="dxa" w:w="720"/>
            <w:vAlign w:val="center"/>
          </w:tcPr>
          <w:p>
            <w:r/>
            <w:r>
              <w:rPr>
                <w:b w:val="0"/>
                <w:sz w:val="16"/>
              </w:rPr>
              <w:t>1</w:t>
            </w:r>
          </w:p>
        </w:tc>
        <w:tc>
          <w:tcPr>
            <w:tcW w:type="dxa" w:w="1728"/>
            <w:vAlign w:val="center"/>
          </w:tcPr>
          <w:p>
            <w:r/>
            <w:r>
              <w:rPr>
                <w:b w:val="0"/>
                <w:sz w:val="16"/>
              </w:rPr>
              <w:t>824XD</w:t>
            </w:r>
          </w:p>
        </w:tc>
        <w:tc>
          <w:tcPr>
            <w:tcW w:type="dxa" w:w="6048"/>
            <w:vAlign w:val="center"/>
          </w:tcPr>
          <w:p>
            <w:r/>
            <w:r>
              <w:rPr>
                <w:b w:val="0"/>
                <w:sz w:val="16"/>
              </w:rPr>
              <w:t>SOLO Regular Single Bowl Square Range 204 Super Steel 0.85mm</w:t>
            </w:r>
          </w:p>
        </w:tc>
        <w:tc>
          <w:tcPr>
            <w:tcW w:type="dxa" w:w="1872"/>
            <w:vAlign w:val="center"/>
          </w:tcPr>
          <w:p>
            <w:r/>
            <w:r>
              <w:rPr>
                <w:b w:val="0"/>
                <w:sz w:val="16"/>
              </w:rPr>
              <w:t>₹60,77,680.61</w:t>
            </w:r>
          </w:p>
        </w:tc>
      </w:tr>
      <w:tr>
        <w:tc>
          <w:tcPr>
            <w:tcW w:type="dxa" w:w="720"/>
            <w:vAlign w:val="center"/>
            <w:shd w:fill="EAF0F8"/>
          </w:tcPr>
          <w:p>
            <w:r/>
            <w:r>
              <w:rPr>
                <w:b w:val="0"/>
                <w:sz w:val="16"/>
              </w:rPr>
              <w:t>2</w:t>
            </w:r>
          </w:p>
        </w:tc>
        <w:tc>
          <w:tcPr>
            <w:tcW w:type="dxa" w:w="1728"/>
            <w:vAlign w:val="center"/>
            <w:shd w:fill="EAF0F8"/>
          </w:tcPr>
          <w:p>
            <w:r/>
            <w:r>
              <w:rPr>
                <w:b w:val="0"/>
                <w:sz w:val="16"/>
              </w:rPr>
              <w:t>WCT-3LL-10</w:t>
            </w:r>
          </w:p>
        </w:tc>
        <w:tc>
          <w:tcPr>
            <w:tcW w:type="dxa" w:w="6048"/>
            <w:vAlign w:val="center"/>
            <w:shd w:fill="EAF0F8"/>
          </w:tcPr>
          <w:p>
            <w:r/>
            <w:r>
              <w:rPr>
                <w:b w:val="0"/>
                <w:sz w:val="16"/>
              </w:rPr>
              <w:t>Water Cool Tank 3 Layer Light 1000 Ltr.</w:t>
            </w:r>
          </w:p>
        </w:tc>
        <w:tc>
          <w:tcPr>
            <w:tcW w:type="dxa" w:w="1872"/>
            <w:vAlign w:val="center"/>
            <w:shd w:fill="EAF0F8"/>
          </w:tcPr>
          <w:p>
            <w:r/>
            <w:r>
              <w:rPr>
                <w:b w:val="0"/>
                <w:sz w:val="16"/>
              </w:rPr>
              <w:t>₹51,01,996.48</w:t>
            </w:r>
          </w:p>
        </w:tc>
      </w:tr>
      <w:tr>
        <w:tc>
          <w:tcPr>
            <w:tcW w:type="dxa" w:w="720"/>
            <w:vAlign w:val="center"/>
          </w:tcPr>
          <w:p>
            <w:r/>
            <w:r>
              <w:rPr>
                <w:b w:val="0"/>
                <w:sz w:val="16"/>
              </w:rPr>
              <w:t>3</w:t>
            </w:r>
          </w:p>
        </w:tc>
        <w:tc>
          <w:tcPr>
            <w:tcW w:type="dxa" w:w="1728"/>
            <w:vAlign w:val="center"/>
          </w:tcPr>
          <w:p>
            <w:r/>
            <w:r>
              <w:rPr>
                <w:b w:val="0"/>
                <w:sz w:val="16"/>
              </w:rPr>
              <w:t>WCT-3LL-05</w:t>
            </w:r>
          </w:p>
        </w:tc>
        <w:tc>
          <w:tcPr>
            <w:tcW w:type="dxa" w:w="6048"/>
            <w:vAlign w:val="center"/>
          </w:tcPr>
          <w:p>
            <w:r/>
            <w:r>
              <w:rPr>
                <w:b w:val="0"/>
                <w:sz w:val="16"/>
              </w:rPr>
              <w:t>Water Cool Tank 3 Layer Light 500 Ltr.</w:t>
            </w:r>
          </w:p>
        </w:tc>
        <w:tc>
          <w:tcPr>
            <w:tcW w:type="dxa" w:w="1872"/>
            <w:vAlign w:val="center"/>
          </w:tcPr>
          <w:p>
            <w:r/>
            <w:r>
              <w:rPr>
                <w:b w:val="0"/>
                <w:sz w:val="16"/>
              </w:rPr>
              <w:t>₹43,73,985.55</w:t>
            </w:r>
          </w:p>
        </w:tc>
      </w:tr>
      <w:tr>
        <w:tc>
          <w:tcPr>
            <w:tcW w:type="dxa" w:w="720"/>
            <w:vAlign w:val="center"/>
            <w:shd w:fill="EAF0F8"/>
          </w:tcPr>
          <w:p>
            <w:r/>
            <w:r>
              <w:rPr>
                <w:b w:val="0"/>
                <w:sz w:val="16"/>
              </w:rPr>
              <w:t>4</w:t>
            </w:r>
          </w:p>
        </w:tc>
        <w:tc>
          <w:tcPr>
            <w:tcW w:type="dxa" w:w="1728"/>
            <w:vAlign w:val="center"/>
            <w:shd w:fill="EAF0F8"/>
          </w:tcPr>
          <w:p>
            <w:r/>
            <w:r>
              <w:rPr>
                <w:b w:val="0"/>
                <w:sz w:val="16"/>
              </w:rPr>
              <w:t>HD140B</w:t>
            </w:r>
          </w:p>
        </w:tc>
        <w:tc>
          <w:tcPr>
            <w:tcW w:type="dxa" w:w="6048"/>
            <w:vAlign w:val="center"/>
            <w:shd w:fill="EAF0F8"/>
          </w:tcPr>
          <w:p>
            <w:r/>
            <w:r>
              <w:rPr>
                <w:b w:val="0"/>
                <w:sz w:val="16"/>
              </w:rPr>
              <w:t>HDPE Pipe PE-100 PN6 DN140</w:t>
            </w:r>
          </w:p>
        </w:tc>
        <w:tc>
          <w:tcPr>
            <w:tcW w:type="dxa" w:w="1872"/>
            <w:vAlign w:val="center"/>
            <w:shd w:fill="EAF0F8"/>
          </w:tcPr>
          <w:p>
            <w:r/>
            <w:r>
              <w:rPr>
                <w:b w:val="0"/>
                <w:sz w:val="16"/>
              </w:rPr>
              <w:t>₹26,45,989.03</w:t>
            </w:r>
          </w:p>
        </w:tc>
      </w:tr>
      <w:tr>
        <w:tc>
          <w:tcPr>
            <w:tcW w:type="dxa" w:w="720"/>
            <w:vAlign w:val="center"/>
          </w:tcPr>
          <w:p>
            <w:r/>
            <w:r>
              <w:rPr>
                <w:b w:val="0"/>
                <w:sz w:val="16"/>
              </w:rPr>
              <w:t>5</w:t>
            </w:r>
          </w:p>
        </w:tc>
        <w:tc>
          <w:tcPr>
            <w:tcW w:type="dxa" w:w="1728"/>
            <w:vAlign w:val="center"/>
          </w:tcPr>
          <w:p>
            <w:r/>
            <w:r>
              <w:rPr>
                <w:b w:val="0"/>
                <w:sz w:val="16"/>
              </w:rPr>
              <w:t>324-K</w:t>
            </w:r>
          </w:p>
        </w:tc>
        <w:tc>
          <w:tcPr>
            <w:tcW w:type="dxa" w:w="6048"/>
            <w:vAlign w:val="center"/>
          </w:tcPr>
          <w:p>
            <w:r/>
            <w:r>
              <w:rPr>
                <w:b w:val="0"/>
                <w:sz w:val="16"/>
              </w:rPr>
              <w:t>PVC Connections with Nut and Bush 24"</w:t>
            </w:r>
          </w:p>
        </w:tc>
        <w:tc>
          <w:tcPr>
            <w:tcW w:type="dxa" w:w="1872"/>
            <w:vAlign w:val="center"/>
          </w:tcPr>
          <w:p>
            <w:r/>
            <w:r>
              <w:rPr>
                <w:b w:val="0"/>
                <w:sz w:val="16"/>
              </w:rPr>
              <w:t>₹23,88,409.96</w:t>
            </w:r>
          </w:p>
        </w:tc>
      </w:tr>
      <w:tr>
        <w:tc>
          <w:tcPr>
            <w:tcW w:type="dxa" w:w="720"/>
            <w:vAlign w:val="center"/>
            <w:shd w:fill="EAF0F8"/>
          </w:tcPr>
          <w:p>
            <w:r/>
            <w:r>
              <w:rPr>
                <w:b w:val="0"/>
                <w:sz w:val="16"/>
              </w:rPr>
              <w:t>6</w:t>
            </w:r>
          </w:p>
        </w:tc>
        <w:tc>
          <w:tcPr>
            <w:tcW w:type="dxa" w:w="1728"/>
            <w:vAlign w:val="center"/>
            <w:shd w:fill="EAF0F8"/>
          </w:tcPr>
          <w:p>
            <w:r/>
            <w:r>
              <w:rPr>
                <w:b w:val="0"/>
                <w:sz w:val="16"/>
              </w:rPr>
              <w:t>WCT-3LL-07</w:t>
            </w:r>
          </w:p>
        </w:tc>
        <w:tc>
          <w:tcPr>
            <w:tcW w:type="dxa" w:w="6048"/>
            <w:vAlign w:val="center"/>
            <w:shd w:fill="EAF0F8"/>
          </w:tcPr>
          <w:p>
            <w:r/>
            <w:r>
              <w:rPr>
                <w:b w:val="0"/>
                <w:sz w:val="16"/>
              </w:rPr>
              <w:t>Water Cool Tank 3 Layer Light 750 Ltr.</w:t>
            </w:r>
          </w:p>
        </w:tc>
        <w:tc>
          <w:tcPr>
            <w:tcW w:type="dxa" w:w="1872"/>
            <w:vAlign w:val="center"/>
            <w:shd w:fill="EAF0F8"/>
          </w:tcPr>
          <w:p>
            <w:r/>
            <w:r>
              <w:rPr>
                <w:b w:val="0"/>
                <w:sz w:val="16"/>
              </w:rPr>
              <w:t>₹22,96,889.00</w:t>
            </w:r>
          </w:p>
        </w:tc>
      </w:tr>
      <w:tr>
        <w:tc>
          <w:tcPr>
            <w:tcW w:type="dxa" w:w="720"/>
            <w:vAlign w:val="center"/>
          </w:tcPr>
          <w:p>
            <w:r/>
            <w:r>
              <w:rPr>
                <w:b w:val="0"/>
                <w:sz w:val="16"/>
              </w:rPr>
              <w:t>7</w:t>
            </w:r>
          </w:p>
        </w:tc>
        <w:tc>
          <w:tcPr>
            <w:tcW w:type="dxa" w:w="1728"/>
            <w:vAlign w:val="center"/>
          </w:tcPr>
          <w:p>
            <w:r/>
            <w:r>
              <w:rPr>
                <w:b w:val="0"/>
                <w:sz w:val="16"/>
              </w:rPr>
              <w:t>924XD</w:t>
            </w:r>
          </w:p>
        </w:tc>
        <w:tc>
          <w:tcPr>
            <w:tcW w:type="dxa" w:w="6048"/>
            <w:vAlign w:val="center"/>
          </w:tcPr>
          <w:p>
            <w:r/>
            <w:r>
              <w:rPr>
                <w:b w:val="0"/>
                <w:sz w:val="16"/>
              </w:rPr>
              <w:t>SOLO Regular Single Bowl Bronze Range 304 Super Steel</w:t>
            </w:r>
          </w:p>
        </w:tc>
        <w:tc>
          <w:tcPr>
            <w:tcW w:type="dxa" w:w="1872"/>
            <w:vAlign w:val="center"/>
          </w:tcPr>
          <w:p>
            <w:r/>
            <w:r>
              <w:rPr>
                <w:b w:val="0"/>
                <w:sz w:val="16"/>
              </w:rPr>
              <w:t>₹22,30,370.21</w:t>
            </w:r>
          </w:p>
        </w:tc>
      </w:tr>
      <w:tr>
        <w:tc>
          <w:tcPr>
            <w:tcW w:type="dxa" w:w="720"/>
            <w:vAlign w:val="center"/>
            <w:shd w:fill="EAF0F8"/>
          </w:tcPr>
          <w:p>
            <w:r/>
            <w:r>
              <w:rPr>
                <w:b w:val="0"/>
                <w:sz w:val="16"/>
              </w:rPr>
              <w:t>8</w:t>
            </w:r>
          </w:p>
        </w:tc>
        <w:tc>
          <w:tcPr>
            <w:tcW w:type="dxa" w:w="1728"/>
            <w:vAlign w:val="center"/>
            <w:shd w:fill="EAF0F8"/>
          </w:tcPr>
          <w:p>
            <w:r/>
            <w:r>
              <w:rPr>
                <w:b w:val="0"/>
                <w:sz w:val="16"/>
              </w:rPr>
              <w:t>Q724MB</w:t>
            </w:r>
          </w:p>
        </w:tc>
        <w:tc>
          <w:tcPr>
            <w:tcW w:type="dxa" w:w="6048"/>
            <w:vAlign w:val="center"/>
            <w:shd w:fill="EAF0F8"/>
          </w:tcPr>
          <w:p>
            <w:r/>
            <w:r>
              <w:rPr>
                <w:b w:val="0"/>
                <w:sz w:val="16"/>
              </w:rPr>
              <w:t>—</w:t>
            </w:r>
          </w:p>
        </w:tc>
        <w:tc>
          <w:tcPr>
            <w:tcW w:type="dxa" w:w="1872"/>
            <w:vAlign w:val="center"/>
            <w:shd w:fill="EAF0F8"/>
          </w:tcPr>
          <w:p>
            <w:r/>
            <w:r>
              <w:rPr>
                <w:b w:val="0"/>
                <w:sz w:val="16"/>
              </w:rPr>
              <w:t>₹19,97,113.98</w:t>
            </w:r>
          </w:p>
        </w:tc>
      </w:tr>
      <w:tr>
        <w:tc>
          <w:tcPr>
            <w:tcW w:type="dxa" w:w="720"/>
            <w:vAlign w:val="center"/>
          </w:tcPr>
          <w:p>
            <w:r/>
            <w:r>
              <w:rPr>
                <w:b w:val="0"/>
                <w:sz w:val="16"/>
              </w:rPr>
              <w:t>9</w:t>
            </w:r>
          </w:p>
        </w:tc>
        <w:tc>
          <w:tcPr>
            <w:tcW w:type="dxa" w:w="1728"/>
            <w:vAlign w:val="center"/>
          </w:tcPr>
          <w:p>
            <w:r/>
            <w:r>
              <w:rPr>
                <w:b w:val="0"/>
                <w:sz w:val="16"/>
              </w:rPr>
              <w:t>HD160B</w:t>
            </w:r>
          </w:p>
        </w:tc>
        <w:tc>
          <w:tcPr>
            <w:tcW w:type="dxa" w:w="6048"/>
            <w:vAlign w:val="center"/>
          </w:tcPr>
          <w:p>
            <w:r/>
            <w:r>
              <w:rPr>
                <w:b w:val="0"/>
                <w:sz w:val="16"/>
              </w:rPr>
              <w:t>HDPE Pipe PE-100 PN6 DN160</w:t>
            </w:r>
          </w:p>
        </w:tc>
        <w:tc>
          <w:tcPr>
            <w:tcW w:type="dxa" w:w="1872"/>
            <w:vAlign w:val="center"/>
          </w:tcPr>
          <w:p>
            <w:r/>
            <w:r>
              <w:rPr>
                <w:b w:val="0"/>
                <w:sz w:val="16"/>
              </w:rPr>
              <w:t>₹19,81,923.77</w:t>
            </w:r>
          </w:p>
        </w:tc>
      </w:tr>
      <w:tr>
        <w:tc>
          <w:tcPr>
            <w:tcW w:type="dxa" w:w="720"/>
            <w:vAlign w:val="center"/>
            <w:shd w:fill="EAF0F8"/>
          </w:tcPr>
          <w:p>
            <w:r/>
            <w:r>
              <w:rPr>
                <w:b w:val="0"/>
                <w:sz w:val="16"/>
              </w:rPr>
              <w:t>10</w:t>
            </w:r>
          </w:p>
        </w:tc>
        <w:tc>
          <w:tcPr>
            <w:tcW w:type="dxa" w:w="1728"/>
            <w:vAlign w:val="center"/>
            <w:shd w:fill="EAF0F8"/>
          </w:tcPr>
          <w:p>
            <w:r/>
            <w:r>
              <w:rPr>
                <w:b w:val="0"/>
                <w:sz w:val="16"/>
              </w:rPr>
              <w:t>323-K</w:t>
            </w:r>
          </w:p>
        </w:tc>
        <w:tc>
          <w:tcPr>
            <w:tcW w:type="dxa" w:w="6048"/>
            <w:vAlign w:val="center"/>
            <w:shd w:fill="EAF0F8"/>
          </w:tcPr>
          <w:p>
            <w:r/>
            <w:r>
              <w:rPr>
                <w:b w:val="0"/>
                <w:sz w:val="16"/>
              </w:rPr>
              <w:t>PVC Connection with Nut and Bush 18"</w:t>
            </w:r>
          </w:p>
        </w:tc>
        <w:tc>
          <w:tcPr>
            <w:tcW w:type="dxa" w:w="1872"/>
            <w:vAlign w:val="center"/>
            <w:shd w:fill="EAF0F8"/>
          </w:tcPr>
          <w:p>
            <w:r/>
            <w:r>
              <w:rPr>
                <w:b w:val="0"/>
                <w:sz w:val="16"/>
              </w:rPr>
              <w:t>₹18,22,998.32</w:t>
            </w:r>
          </w:p>
        </w:tc>
      </w:tr>
      <w:tr>
        <w:tc>
          <w:tcPr>
            <w:tcW w:type="dxa" w:w="720"/>
            <w:vAlign w:val="center"/>
          </w:tcPr>
          <w:p>
            <w:r/>
            <w:r>
              <w:rPr>
                <w:b w:val="0"/>
                <w:sz w:val="16"/>
              </w:rPr>
              <w:t>11</w:t>
            </w:r>
          </w:p>
        </w:tc>
        <w:tc>
          <w:tcPr>
            <w:tcW w:type="dxa" w:w="1728"/>
            <w:vAlign w:val="center"/>
          </w:tcPr>
          <w:p>
            <w:r/>
            <w:r>
              <w:rPr>
                <w:b w:val="0"/>
                <w:sz w:val="16"/>
              </w:rPr>
              <w:t>PSS-5</w:t>
            </w:r>
          </w:p>
        </w:tc>
        <w:tc>
          <w:tcPr>
            <w:tcW w:type="dxa" w:w="6048"/>
            <w:vAlign w:val="center"/>
          </w:tcPr>
          <w:p>
            <w:r/>
            <w:r>
              <w:rPr>
                <w:b w:val="0"/>
                <w:sz w:val="16"/>
              </w:rPr>
              <w:t>—</w:t>
            </w:r>
          </w:p>
        </w:tc>
        <w:tc>
          <w:tcPr>
            <w:tcW w:type="dxa" w:w="1872"/>
            <w:vAlign w:val="center"/>
          </w:tcPr>
          <w:p>
            <w:r/>
            <w:r>
              <w:rPr>
                <w:b w:val="0"/>
                <w:sz w:val="16"/>
              </w:rPr>
              <w:t>₹14,86,605.05</w:t>
            </w:r>
          </w:p>
        </w:tc>
      </w:tr>
      <w:tr>
        <w:tc>
          <w:tcPr>
            <w:tcW w:type="dxa" w:w="720"/>
            <w:vAlign w:val="center"/>
            <w:shd w:fill="EAF0F8"/>
          </w:tcPr>
          <w:p>
            <w:r/>
            <w:r>
              <w:rPr>
                <w:b w:val="0"/>
                <w:sz w:val="16"/>
              </w:rPr>
              <w:t>12</w:t>
            </w:r>
          </w:p>
        </w:tc>
        <w:tc>
          <w:tcPr>
            <w:tcW w:type="dxa" w:w="1728"/>
            <w:vAlign w:val="center"/>
            <w:shd w:fill="EAF0F8"/>
          </w:tcPr>
          <w:p>
            <w:r/>
            <w:r>
              <w:rPr>
                <w:b w:val="0"/>
                <w:sz w:val="16"/>
              </w:rPr>
              <w:t>WT-4LWP-07</w:t>
            </w:r>
          </w:p>
        </w:tc>
        <w:tc>
          <w:tcPr>
            <w:tcW w:type="dxa" w:w="6048"/>
            <w:vAlign w:val="center"/>
            <w:shd w:fill="EAF0F8"/>
          </w:tcPr>
          <w:p>
            <w:r/>
            <w:r>
              <w:rPr>
                <w:b w:val="0"/>
                <w:sz w:val="16"/>
              </w:rPr>
              <w:t>—</w:t>
            </w:r>
          </w:p>
        </w:tc>
        <w:tc>
          <w:tcPr>
            <w:tcW w:type="dxa" w:w="1872"/>
            <w:vAlign w:val="center"/>
            <w:shd w:fill="EAF0F8"/>
          </w:tcPr>
          <w:p>
            <w:r/>
            <w:r>
              <w:rPr>
                <w:b w:val="0"/>
                <w:sz w:val="16"/>
              </w:rPr>
              <w:t>₹14,62,972.00</w:t>
            </w:r>
          </w:p>
        </w:tc>
      </w:tr>
      <w:tr>
        <w:tc>
          <w:tcPr>
            <w:tcW w:type="dxa" w:w="720"/>
            <w:vAlign w:val="center"/>
          </w:tcPr>
          <w:p>
            <w:r/>
            <w:r>
              <w:rPr>
                <w:b w:val="0"/>
                <w:sz w:val="16"/>
              </w:rPr>
              <w:t>13</w:t>
            </w:r>
          </w:p>
        </w:tc>
        <w:tc>
          <w:tcPr>
            <w:tcW w:type="dxa" w:w="1728"/>
            <w:vAlign w:val="center"/>
          </w:tcPr>
          <w:p>
            <w:r/>
            <w:r>
              <w:rPr>
                <w:b w:val="0"/>
                <w:sz w:val="16"/>
              </w:rPr>
              <w:t>PIS-06</w:t>
            </w:r>
          </w:p>
        </w:tc>
        <w:tc>
          <w:tcPr>
            <w:tcW w:type="dxa" w:w="6048"/>
            <w:vAlign w:val="center"/>
          </w:tcPr>
          <w:p>
            <w:r/>
            <w:r>
              <w:rPr>
                <w:b w:val="0"/>
                <w:sz w:val="16"/>
              </w:rPr>
              <w:t>—</w:t>
            </w:r>
          </w:p>
        </w:tc>
        <w:tc>
          <w:tcPr>
            <w:tcW w:type="dxa" w:w="1872"/>
            <w:vAlign w:val="center"/>
          </w:tcPr>
          <w:p>
            <w:r/>
            <w:r>
              <w:rPr>
                <w:b w:val="0"/>
                <w:sz w:val="16"/>
              </w:rPr>
              <w:t>₹13,49,841.46</w:t>
            </w:r>
          </w:p>
        </w:tc>
      </w:tr>
      <w:tr>
        <w:tc>
          <w:tcPr>
            <w:tcW w:type="dxa" w:w="720"/>
            <w:vAlign w:val="center"/>
            <w:shd w:fill="EAF0F8"/>
          </w:tcPr>
          <w:p>
            <w:r/>
            <w:r>
              <w:rPr>
                <w:b w:val="0"/>
                <w:sz w:val="16"/>
              </w:rPr>
              <w:t>14</w:t>
            </w:r>
          </w:p>
        </w:tc>
        <w:tc>
          <w:tcPr>
            <w:tcW w:type="dxa" w:w="1728"/>
            <w:vAlign w:val="center"/>
            <w:shd w:fill="EAF0F8"/>
          </w:tcPr>
          <w:p>
            <w:r/>
            <w:r>
              <w:rPr>
                <w:b w:val="0"/>
                <w:sz w:val="16"/>
              </w:rPr>
              <w:t>PTA-49</w:t>
            </w:r>
          </w:p>
        </w:tc>
        <w:tc>
          <w:tcPr>
            <w:tcW w:type="dxa" w:w="6048"/>
            <w:vAlign w:val="center"/>
            <w:shd w:fill="EAF0F8"/>
          </w:tcPr>
          <w:p>
            <w:r/>
            <w:r>
              <w:rPr>
                <w:b w:val="0"/>
                <w:sz w:val="16"/>
              </w:rPr>
              <w:t>—</w:t>
            </w:r>
          </w:p>
        </w:tc>
        <w:tc>
          <w:tcPr>
            <w:tcW w:type="dxa" w:w="1872"/>
            <w:vAlign w:val="center"/>
            <w:shd w:fill="EAF0F8"/>
          </w:tcPr>
          <w:p>
            <w:r/>
            <w:r>
              <w:rPr>
                <w:b w:val="0"/>
                <w:sz w:val="16"/>
              </w:rPr>
              <w:t>₹13,06,049.70</w:t>
            </w:r>
          </w:p>
        </w:tc>
      </w:tr>
      <w:tr>
        <w:tc>
          <w:tcPr>
            <w:tcW w:type="dxa" w:w="720"/>
            <w:vAlign w:val="center"/>
          </w:tcPr>
          <w:p>
            <w:r/>
            <w:r>
              <w:rPr>
                <w:b w:val="0"/>
                <w:sz w:val="16"/>
              </w:rPr>
              <w:t>15</w:t>
            </w:r>
          </w:p>
        </w:tc>
        <w:tc>
          <w:tcPr>
            <w:tcW w:type="dxa" w:w="1728"/>
            <w:vAlign w:val="center"/>
          </w:tcPr>
          <w:p>
            <w:r/>
            <w:r>
              <w:rPr>
                <w:b w:val="0"/>
                <w:sz w:val="16"/>
              </w:rPr>
              <w:t>WT-4LWP-10</w:t>
            </w:r>
          </w:p>
        </w:tc>
        <w:tc>
          <w:tcPr>
            <w:tcW w:type="dxa" w:w="6048"/>
            <w:vAlign w:val="center"/>
          </w:tcPr>
          <w:p>
            <w:r/>
            <w:r>
              <w:rPr>
                <w:b w:val="0"/>
                <w:sz w:val="16"/>
              </w:rPr>
              <w:t>—</w:t>
            </w:r>
          </w:p>
        </w:tc>
        <w:tc>
          <w:tcPr>
            <w:tcW w:type="dxa" w:w="1872"/>
            <w:vAlign w:val="center"/>
          </w:tcPr>
          <w:p>
            <w:r/>
            <w:r>
              <w:rPr>
                <w:b w:val="0"/>
                <w:sz w:val="16"/>
              </w:rPr>
              <w:t>₹11,56,625.00</w:t>
            </w:r>
          </w:p>
        </w:tc>
      </w:tr>
      <w:tr>
        <w:tc>
          <w:tcPr>
            <w:tcW w:type="dxa" w:w="720"/>
            <w:vAlign w:val="center"/>
            <w:shd w:fill="EAF0F8"/>
          </w:tcPr>
          <w:p>
            <w:r/>
            <w:r>
              <w:rPr>
                <w:b w:val="0"/>
                <w:sz w:val="16"/>
              </w:rPr>
              <w:t>16</w:t>
            </w:r>
          </w:p>
        </w:tc>
        <w:tc>
          <w:tcPr>
            <w:tcW w:type="dxa" w:w="1728"/>
            <w:vAlign w:val="center"/>
            <w:shd w:fill="EAF0F8"/>
          </w:tcPr>
          <w:p>
            <w:r/>
            <w:r>
              <w:rPr>
                <w:b w:val="0"/>
                <w:sz w:val="16"/>
              </w:rPr>
              <w:t>824SD</w:t>
            </w:r>
          </w:p>
        </w:tc>
        <w:tc>
          <w:tcPr>
            <w:tcW w:type="dxa" w:w="6048"/>
            <w:vAlign w:val="center"/>
            <w:shd w:fill="EAF0F8"/>
          </w:tcPr>
          <w:p>
            <w:r/>
            <w:r>
              <w:rPr>
                <w:b w:val="0"/>
                <w:sz w:val="16"/>
              </w:rPr>
              <w:t>SOLO Regular Single Bowl Square Range 204 Super Steel 0.85mm</w:t>
            </w:r>
          </w:p>
        </w:tc>
        <w:tc>
          <w:tcPr>
            <w:tcW w:type="dxa" w:w="1872"/>
            <w:vAlign w:val="center"/>
            <w:shd w:fill="EAF0F8"/>
          </w:tcPr>
          <w:p>
            <w:r/>
            <w:r>
              <w:rPr>
                <w:b w:val="0"/>
                <w:sz w:val="16"/>
              </w:rPr>
              <w:t>₹11,45,900.48</w:t>
            </w:r>
          </w:p>
        </w:tc>
      </w:tr>
      <w:tr>
        <w:tc>
          <w:tcPr>
            <w:tcW w:type="dxa" w:w="720"/>
            <w:vAlign w:val="center"/>
          </w:tcPr>
          <w:p>
            <w:r/>
            <w:r>
              <w:rPr>
                <w:b w:val="0"/>
                <w:sz w:val="16"/>
              </w:rPr>
              <w:t>17</w:t>
            </w:r>
          </w:p>
        </w:tc>
        <w:tc>
          <w:tcPr>
            <w:tcW w:type="dxa" w:w="1728"/>
            <w:vAlign w:val="center"/>
          </w:tcPr>
          <w:p>
            <w:r/>
            <w:r>
              <w:rPr>
                <w:b w:val="0"/>
                <w:sz w:val="16"/>
              </w:rPr>
              <w:t>513-EWC</w:t>
            </w:r>
          </w:p>
        </w:tc>
        <w:tc>
          <w:tcPr>
            <w:tcW w:type="dxa" w:w="6048"/>
            <w:vAlign w:val="center"/>
          </w:tcPr>
          <w:p>
            <w:r/>
            <w:r>
              <w:rPr>
                <w:b w:val="0"/>
                <w:sz w:val="16"/>
              </w:rPr>
              <w:t>SCARLET</w:t>
            </w:r>
          </w:p>
        </w:tc>
        <w:tc>
          <w:tcPr>
            <w:tcW w:type="dxa" w:w="1872"/>
            <w:vAlign w:val="center"/>
          </w:tcPr>
          <w:p>
            <w:r/>
            <w:r>
              <w:rPr>
                <w:b w:val="0"/>
                <w:sz w:val="16"/>
              </w:rPr>
              <w:t>₹10,83,310.42</w:t>
            </w:r>
          </w:p>
        </w:tc>
      </w:tr>
      <w:tr>
        <w:tc>
          <w:tcPr>
            <w:tcW w:type="dxa" w:w="720"/>
            <w:vAlign w:val="center"/>
            <w:shd w:fill="EAF0F8"/>
          </w:tcPr>
          <w:p>
            <w:r/>
            <w:r>
              <w:rPr>
                <w:b w:val="0"/>
                <w:sz w:val="16"/>
              </w:rPr>
              <w:t>18</w:t>
            </w:r>
          </w:p>
        </w:tc>
        <w:tc>
          <w:tcPr>
            <w:tcW w:type="dxa" w:w="1728"/>
            <w:vAlign w:val="center"/>
            <w:shd w:fill="EAF0F8"/>
          </w:tcPr>
          <w:p>
            <w:r/>
            <w:r>
              <w:rPr>
                <w:b w:val="0"/>
                <w:sz w:val="16"/>
              </w:rPr>
              <w:t>BR364TG</w:t>
            </w:r>
          </w:p>
        </w:tc>
        <w:tc>
          <w:tcPr>
            <w:tcW w:type="dxa" w:w="6048"/>
            <w:vAlign w:val="center"/>
            <w:shd w:fill="EAF0F8"/>
          </w:tcPr>
          <w:p>
            <w:r/>
            <w:r>
              <w:rPr>
                <w:b w:val="0"/>
                <w:sz w:val="16"/>
              </w:rPr>
              <w:t>—</w:t>
            </w:r>
          </w:p>
        </w:tc>
        <w:tc>
          <w:tcPr>
            <w:tcW w:type="dxa" w:w="1872"/>
            <w:vAlign w:val="center"/>
            <w:shd w:fill="EAF0F8"/>
          </w:tcPr>
          <w:p>
            <w:r/>
            <w:r>
              <w:rPr>
                <w:b w:val="0"/>
                <w:sz w:val="16"/>
              </w:rPr>
              <w:t>₹10,73,938.00</w:t>
            </w:r>
          </w:p>
        </w:tc>
      </w:tr>
      <w:tr>
        <w:tc>
          <w:tcPr>
            <w:tcW w:type="dxa" w:w="720"/>
            <w:vAlign w:val="center"/>
          </w:tcPr>
          <w:p>
            <w:r/>
            <w:r>
              <w:rPr>
                <w:b w:val="0"/>
                <w:sz w:val="16"/>
              </w:rPr>
              <w:t>19</w:t>
            </w:r>
          </w:p>
        </w:tc>
        <w:tc>
          <w:tcPr>
            <w:tcW w:type="dxa" w:w="1728"/>
            <w:vAlign w:val="center"/>
          </w:tcPr>
          <w:p>
            <w:r/>
            <w:r>
              <w:rPr>
                <w:b w:val="0"/>
                <w:sz w:val="16"/>
              </w:rPr>
              <w:t>PTA-48</w:t>
            </w:r>
          </w:p>
        </w:tc>
        <w:tc>
          <w:tcPr>
            <w:tcW w:type="dxa" w:w="6048"/>
            <w:vAlign w:val="center"/>
          </w:tcPr>
          <w:p>
            <w:r/>
            <w:r>
              <w:rPr>
                <w:b w:val="0"/>
                <w:sz w:val="16"/>
              </w:rPr>
              <w:t>—</w:t>
            </w:r>
          </w:p>
        </w:tc>
        <w:tc>
          <w:tcPr>
            <w:tcW w:type="dxa" w:w="1872"/>
            <w:vAlign w:val="center"/>
          </w:tcPr>
          <w:p>
            <w:r/>
            <w:r>
              <w:rPr>
                <w:b w:val="0"/>
                <w:sz w:val="16"/>
              </w:rPr>
              <w:t>₹10,25,820.00</w:t>
            </w:r>
          </w:p>
        </w:tc>
      </w:tr>
      <w:tr>
        <w:tc>
          <w:tcPr>
            <w:tcW w:type="dxa" w:w="720"/>
            <w:vAlign w:val="center"/>
            <w:shd w:fill="EAF0F8"/>
          </w:tcPr>
          <w:p>
            <w:r/>
            <w:r>
              <w:rPr>
                <w:b w:val="0"/>
                <w:sz w:val="16"/>
              </w:rPr>
              <w:t>20</w:t>
            </w:r>
          </w:p>
        </w:tc>
        <w:tc>
          <w:tcPr>
            <w:tcW w:type="dxa" w:w="1728"/>
            <w:vAlign w:val="center"/>
            <w:shd w:fill="EAF0F8"/>
          </w:tcPr>
          <w:p>
            <w:r/>
            <w:r>
              <w:rPr>
                <w:b w:val="0"/>
                <w:sz w:val="16"/>
              </w:rPr>
              <w:t>PTA-54</w:t>
            </w:r>
          </w:p>
        </w:tc>
        <w:tc>
          <w:tcPr>
            <w:tcW w:type="dxa" w:w="6048"/>
            <w:vAlign w:val="center"/>
            <w:shd w:fill="EAF0F8"/>
          </w:tcPr>
          <w:p>
            <w:r/>
            <w:r>
              <w:rPr>
                <w:b w:val="0"/>
                <w:sz w:val="16"/>
              </w:rPr>
              <w:t>—</w:t>
            </w:r>
          </w:p>
        </w:tc>
        <w:tc>
          <w:tcPr>
            <w:tcW w:type="dxa" w:w="1872"/>
            <w:vAlign w:val="center"/>
            <w:shd w:fill="EAF0F8"/>
          </w:tcPr>
          <w:p>
            <w:r/>
            <w:r>
              <w:rPr>
                <w:b w:val="0"/>
                <w:sz w:val="16"/>
              </w:rPr>
              <w:t>₹9,25,101.04</w:t>
            </w:r>
          </w:p>
        </w:tc>
      </w:tr>
    </w:tbl>
    <w:p>
      <w:pPr>
        <w:spacing w:after="0"/>
      </w:pPr>
    </w:p>
    <w:p>
      <w:pPr>
        <w:pStyle w:val="Heading2"/>
      </w:pPr>
      <w:r>
        <w:t>Characterisation and generator implication</w:t>
      </w:r>
    </w:p>
    <w:p>
      <w:r>
        <w:t>The largest absent-code value spans stainless-steel sinks, water tanks, HDPE pipes, PVC connections and waste products, PTMT faucets, CP items, seat covers, and garden pipe. Several are active products with repeated transactions across many customers, not isolated typographical codes.</w:t>
      </w:r>
    </w:p>
    <w:p>
      <w:pPr>
        <w:pStyle w:val="ListBullet"/>
      </w:pPr>
      <w:r>
        <w:t>Genuine catalogue omissions</w:t>
      </w:r>
    </w:p>
    <w:p>
      <w:pPr>
        <w:pStyle w:val="ListBullet"/>
      </w:pPr>
      <w:r>
        <w:t>Product-family or version replacements</w:t>
      </w:r>
    </w:p>
    <w:p>
      <w:pPr>
        <w:pStyle w:val="ListBullet"/>
      </w:pPr>
      <w:r>
        <w:t>Unresolved code aliases</w:t>
      </w:r>
    </w:p>
    <w:p>
      <w:pPr>
        <w:pStyle w:val="ListBullet"/>
      </w:pPr>
      <w:r>
        <w:t>Discontinued products still selling from stock</w:t>
      </w:r>
    </w:p>
    <w:p>
      <w:pPr>
        <w:pStyle w:val="ListBullet"/>
      </w:pPr>
      <w:r>
        <w:t>Trading or non-standard product lines</w:t>
      </w:r>
    </w:p>
    <w:p>
      <w:pPr>
        <w:pStyle w:val="IntenseQuote"/>
      </w:pPr>
      <w:r>
        <w:t>The MRP Generator should not automatically infer a price for these codes until this classification is established.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P007 — SALES | Read-only design input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