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Identity resolution - and the revised Sandeep Dadheech prompts</w:t>
      </w:r>
    </w:p>
    <w:p>
      <w:pPr>
        <w:spacing w:after="150"/>
      </w:pPr>
      <w:r>
        <w:rPr>
          <w:i/>
          <w:iCs/>
          <w:color w:val="555555"/>
        </w:rPr>
        <w:t xml:space="preserve">Geography is a disqualifier. Verified across all 182 members. HELD - not sent to Replit.</w:t>
      </w:r>
    </w:p>
    <w:p>
      <w:pPr>
        <w:pStyle w:val="Heading1"/>
        <w:spacing w:after="100" w:before="240"/>
      </w:pPr>
      <w:r>
        <w:rPr>
          <w:b/>
          <w:bCs/>
        </w:rPr>
        <w:t xml:space="preserve">The correction</w:t>
      </w:r>
    </w:p>
    <w:p>
      <w:pPr>
        <w:spacing w:after="100"/>
      </w:pPr>
      <w:r>
        <w:t xml:space="preserve">Ashutosh Kumar (Rudrapur) under Anant Singh and Ashutosh Kumar under Sandeep Dadheech are TWO DIFFERENT PEOPLE, not a name variant. Verified: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tcMar>
              <w:top w:type="dxa" w:w="44"/>
              <w:left w:type="dxa" w:w="72"/>
              <w:bottom w:type="dxa" w:w="44"/>
              <w:right w:type="dxa" w:w="72"/>
            </w:tcMar>
          </w:tcPr>
          <w:p>
            <w:r>
              <w:rPr>
                <w:b/>
                <w:bCs/>
                <w:sz w:val="15"/>
                <w:szCs w:val="15"/>
              </w:rPr>
              <w:t xml:space="preserve">Row</w:t>
            </w:r>
          </w:p>
        </w:tc>
        <w:tc>
          <w:tcPr>
            <w:tcW w:type="pct" w:w="30%"/>
            <w:tcMar>
              <w:top w:type="dxa" w:w="44"/>
              <w:left w:type="dxa" w:w="72"/>
              <w:bottom w:type="dxa" w:w="44"/>
              <w:right w:type="dxa" w:w="72"/>
            </w:tcMar>
          </w:tcPr>
          <w:p>
            <w:r>
              <w:rPr>
                <w:b/>
                <w:bCs/>
                <w:sz w:val="15"/>
                <w:szCs w:val="15"/>
              </w:rPr>
              <w:t xml:space="preserve">Name</w:t>
            </w:r>
          </w:p>
        </w:tc>
        <w:tc>
          <w:tcPr>
            <w:tcW w:type="pct" w:w="26%"/>
            <w:tcMar>
              <w:top w:type="dxa" w:w="44"/>
              <w:left w:type="dxa" w:w="72"/>
              <w:bottom w:type="dxa" w:w="44"/>
              <w:right w:type="dxa" w:w="72"/>
            </w:tcMar>
          </w:tcPr>
          <w:p>
            <w:r>
              <w:rPr>
                <w:b/>
                <w:bCs/>
                <w:sz w:val="15"/>
                <w:szCs w:val="15"/>
              </w:rPr>
              <w:t xml:space="preserve">State Head</w:t>
            </w:r>
          </w:p>
        </w:tc>
        <w:tc>
          <w:tcPr>
            <w:tcW w:type="pct" w:w="20%"/>
            <w:tcMar>
              <w:top w:type="dxa" w:w="44"/>
              <w:left w:type="dxa" w:w="72"/>
              <w:bottom w:type="dxa" w:w="44"/>
              <w:right w:type="dxa" w:w="72"/>
            </w:tcMar>
          </w:tcPr>
          <w:p>
            <w:r>
              <w:rPr>
                <w:b/>
                <w:bCs/>
                <w:sz w:val="15"/>
                <w:szCs w:val="15"/>
              </w:rPr>
              <w:t xml:space="preserve">State</w:t>
            </w:r>
          </w:p>
        </w:tc>
        <w:tc>
          <w:tcPr>
            <w:tcW w:type="pct" w:w="16%"/>
            <w:tcMar>
              <w:top w:type="dxa" w:w="44"/>
              <w:left w:type="dxa" w:w="72"/>
              <w:bottom w:type="dxa" w:w="44"/>
              <w:right w:type="dxa" w:w="72"/>
            </w:tcMar>
          </w:tcPr>
          <w:p>
            <w:r>
              <w:rPr>
                <w:b/>
                <w:bCs/>
                <w:sz w:val="15"/>
                <w:szCs w:val="15"/>
              </w:rPr>
              <w:t xml:space="preserve">H.Q</w:t>
            </w:r>
          </w:p>
        </w:tc>
      </w:tr>
      <w:tr>
        <w:trPr>
          <w:tblHeader w:val="false"/>
        </w:trPr>
        <w:tc>
          <w:tcPr>
            <w:tcW w:type="pct" w:w="8%"/>
            <w:tcMar>
              <w:top w:type="dxa" w:w="44"/>
              <w:left w:type="dxa" w:w="72"/>
              <w:bottom w:type="dxa" w:w="44"/>
              <w:right w:type="dxa" w:w="72"/>
            </w:tcMar>
          </w:tcPr>
          <w:p>
            <w:r>
              <w:rPr>
                <w:b w:val="false"/>
                <w:bCs w:val="false"/>
                <w:sz w:val="15"/>
                <w:szCs w:val="15"/>
              </w:rPr>
              <w:t xml:space="preserve">32</w:t>
            </w:r>
          </w:p>
        </w:tc>
        <w:tc>
          <w:tcPr>
            <w:tcW w:type="pct" w:w="30%"/>
            <w:tcMar>
              <w:top w:type="dxa" w:w="44"/>
              <w:left w:type="dxa" w:w="72"/>
              <w:bottom w:type="dxa" w:w="44"/>
              <w:right w:type="dxa" w:w="72"/>
            </w:tcMar>
          </w:tcPr>
          <w:p>
            <w:r>
              <w:rPr>
                <w:b w:val="false"/>
                <w:bCs w:val="false"/>
                <w:sz w:val="15"/>
                <w:szCs w:val="15"/>
              </w:rPr>
              <w:t xml:space="preserve">Ashutosh Kumar</w:t>
            </w:r>
          </w:p>
        </w:tc>
        <w:tc>
          <w:tcPr>
            <w:tcW w:type="pct" w:w="26%"/>
            <w:tcMar>
              <w:top w:type="dxa" w:w="44"/>
              <w:left w:type="dxa" w:w="72"/>
              <w:bottom w:type="dxa" w:w="44"/>
              <w:right w:type="dxa" w:w="72"/>
            </w:tcMar>
          </w:tcPr>
          <w:p>
            <w:r>
              <w:rPr>
                <w:b w:val="false"/>
                <w:bCs w:val="false"/>
                <w:sz w:val="15"/>
                <w:szCs w:val="15"/>
              </w:rPr>
              <w:t xml:space="preserve">Sandeep Dadheech</w:t>
            </w:r>
          </w:p>
        </w:tc>
        <w:tc>
          <w:tcPr>
            <w:tcW w:type="pct" w:w="20%"/>
            <w:tcMar>
              <w:top w:type="dxa" w:w="44"/>
              <w:left w:type="dxa" w:w="72"/>
              <w:bottom w:type="dxa" w:w="44"/>
              <w:right w:type="dxa" w:w="72"/>
            </w:tcMar>
          </w:tcPr>
          <w:p>
            <w:r>
              <w:rPr>
                <w:b w:val="false"/>
                <w:bCs w:val="false"/>
                <w:sz w:val="15"/>
                <w:szCs w:val="15"/>
              </w:rPr>
              <w:t xml:space="preserve">Jharkhand</w:t>
            </w:r>
          </w:p>
        </w:tc>
        <w:tc>
          <w:tcPr>
            <w:tcW w:type="pct" w:w="16%"/>
            <w:tcMar>
              <w:top w:type="dxa" w:w="44"/>
              <w:left w:type="dxa" w:w="72"/>
              <w:bottom w:type="dxa" w:w="44"/>
              <w:right w:type="dxa" w:w="72"/>
            </w:tcMar>
          </w:tcPr>
          <w:p>
            <w:r>
              <w:rPr>
                <w:b w:val="false"/>
                <w:bCs w:val="false"/>
                <w:sz w:val="15"/>
                <w:szCs w:val="15"/>
              </w:rPr>
              <w:t xml:space="preserve">Dhanbad</w:t>
            </w:r>
          </w:p>
        </w:tc>
      </w:tr>
      <w:tr>
        <w:trPr>
          <w:tblHeader w:val="false"/>
        </w:trPr>
        <w:tc>
          <w:tcPr>
            <w:tcW w:type="pct" w:w="8%"/>
            <w:tcMar>
              <w:top w:type="dxa" w:w="44"/>
              <w:left w:type="dxa" w:w="72"/>
              <w:bottom w:type="dxa" w:w="44"/>
              <w:right w:type="dxa" w:w="72"/>
            </w:tcMar>
          </w:tcPr>
          <w:p>
            <w:r>
              <w:rPr>
                <w:b w:val="false"/>
                <w:bCs w:val="false"/>
                <w:sz w:val="15"/>
                <w:szCs w:val="15"/>
              </w:rPr>
              <w:t xml:space="preserve">116</w:t>
            </w:r>
          </w:p>
        </w:tc>
        <w:tc>
          <w:tcPr>
            <w:tcW w:type="pct" w:w="30%"/>
            <w:tcMar>
              <w:top w:type="dxa" w:w="44"/>
              <w:left w:type="dxa" w:w="72"/>
              <w:bottom w:type="dxa" w:w="44"/>
              <w:right w:type="dxa" w:w="72"/>
            </w:tcMar>
          </w:tcPr>
          <w:p>
            <w:r>
              <w:rPr>
                <w:b w:val="false"/>
                <w:bCs w:val="false"/>
                <w:sz w:val="15"/>
                <w:szCs w:val="15"/>
              </w:rPr>
              <w:t xml:space="preserve">Ashutosh Kumar (Rudrapur)</w:t>
            </w:r>
          </w:p>
        </w:tc>
        <w:tc>
          <w:tcPr>
            <w:tcW w:type="pct" w:w="26%"/>
            <w:tcMar>
              <w:top w:type="dxa" w:w="44"/>
              <w:left w:type="dxa" w:w="72"/>
              <w:bottom w:type="dxa" w:w="44"/>
              <w:right w:type="dxa" w:w="72"/>
            </w:tcMar>
          </w:tcPr>
          <w:p>
            <w:r>
              <w:rPr>
                <w:b w:val="false"/>
                <w:bCs w:val="false"/>
                <w:sz w:val="15"/>
                <w:szCs w:val="15"/>
              </w:rPr>
              <w:t xml:space="preserve">Anant Singh</w:t>
            </w:r>
          </w:p>
        </w:tc>
        <w:tc>
          <w:tcPr>
            <w:tcW w:type="pct" w:w="20%"/>
            <w:tcMar>
              <w:top w:type="dxa" w:w="44"/>
              <w:left w:type="dxa" w:w="72"/>
              <w:bottom w:type="dxa" w:w="44"/>
              <w:right w:type="dxa" w:w="72"/>
            </w:tcMar>
          </w:tcPr>
          <w:p>
            <w:r>
              <w:rPr>
                <w:b w:val="false"/>
                <w:bCs w:val="false"/>
                <w:sz w:val="15"/>
                <w:szCs w:val="15"/>
              </w:rPr>
              <w:t xml:space="preserve">Uttarakhand</w:t>
            </w:r>
          </w:p>
        </w:tc>
        <w:tc>
          <w:tcPr>
            <w:tcW w:type="pct" w:w="16%"/>
            <w:tcMar>
              <w:top w:type="dxa" w:w="44"/>
              <w:left w:type="dxa" w:w="72"/>
              <w:bottom w:type="dxa" w:w="44"/>
              <w:right w:type="dxa" w:w="72"/>
            </w:tcMar>
          </w:tcPr>
          <w:p>
            <w:r>
              <w:rPr>
                <w:b w:val="false"/>
                <w:bCs w:val="false"/>
                <w:sz w:val="15"/>
                <w:szCs w:val="15"/>
              </w:rPr>
              <w:t xml:space="preserve">Rudrapur</w:t>
            </w:r>
          </w:p>
        </w:tc>
      </w:tr>
    </w:tbl>
    <w:p>
      <w:pPr>
        <w:pBdr>
          <w:top w:val="single" w:color="E0B4A8" w:sz="6" w:space="6"/>
          <w:bottom w:val="single" w:color="E0B4A8" w:sz="6" w:space="6"/>
          <w:left w:val="single" w:color="E0B4A8" w:sz="6" w:space="6"/>
          <w:right w:val="single" w:color="E0B4A8" w:sz="6" w:space="6"/>
        </w:pBdr>
        <w:shd w:fill="FBE9E7" w:color="auto" w:val="clear"/>
        <w:spacing w:after="120"/>
      </w:pPr>
      <w:r>
        <w:t xml:space="preserve">EVERY ALIAS RULE SO FAR HAS BEEN NAME-ONLY, AND THAT IS UNSAFE. Merging these two would combine one man's book with another's, across two State Heads and 1,400 kilometres. The handover already said never to strip parentheticals - but that is a workaround for one symptom, not a rule. The rule is that IDENTITY REQUIRES GEOGRAPHY TO AGREE.</w:t>
      </w:r>
    </w:p>
    <w:p>
      <w:pPr>
        <w:pStyle w:val="Heading1"/>
        <w:spacing w:after="100" w:before="240"/>
      </w:pPr>
      <w:r>
        <w:rPr>
          <w:b/>
          <w:bCs/>
        </w:rPr>
        <w:t xml:space="preserve">The strongest test: co-existence</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If two names appear as SEPARATE ROWS in the SAME tab of the SAME file for the SAME period, they are definitionally different people. Nobody is their own colleague. This test needs no similarity threshold, no judgement and no human - and it settles the Ashutosh case outright, because both rows sit in the Data tab simultaneously.</w:t>
      </w:r>
    </w:p>
    <w:p>
      <w:pPr>
        <w:spacing w:after="100"/>
      </w:pPr>
      <w:r>
        <w:t xml:space="preserve">It also correctly leaves the genuine aliases alone. 'Sandeep Ji' and 'Sandeep Dadheech' never co-exist - one is FY2025-26 and the other FY2026-27 - so co-existence does not fire, and the pair remains eligible for aliasing on other evidence.</w:t>
      </w:r>
    </w:p>
    <w:p>
      <w:pPr>
        <w:pStyle w:val="Heading1"/>
        <w:spacing w:after="100" w:before="240"/>
      </w:pPr>
      <w:r>
        <w:rPr>
          <w:b/>
          <w:bCs/>
        </w:rPr>
        <w:t xml:space="preserve">Every collision and near-collision, checked</w:t>
      </w:r>
    </w:p>
    <w:p>
      <w:pPr>
        <w:pStyle w:val="Heading2"/>
        <w:spacing w:after="65" w:before="180"/>
      </w:pPr>
      <w:r>
        <w:rPr>
          <w:b/>
          <w:bCs/>
        </w:rPr>
        <w:t xml:space="preserve">Exact collisions after normalisation: one, across all 182 members</w:t>
      </w:r>
    </w:p>
    <w:p>
      <w:pPr>
        <w:spacing w:after="100"/>
      </w:pPr>
      <w:r>
        <w:t xml:space="preserve">Only the Ashutosh Kumar pair. No two members share a normalised name within the same State Head anywhere in the dashboard.</w:t>
      </w:r>
    </w:p>
    <w:p>
      <w:pPr>
        <w:pStyle w:val="Heading2"/>
        <w:spacing w:after="65" w:before="180"/>
      </w:pPr>
      <w:r>
        <w:rPr>
          <w:b/>
          <w:bCs/>
        </w:rPr>
        <w:t xml:space="preserve">Near-duplicates a fuzzy matcher would merge - 11 pairs, 7 across different heads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7%"/>
            <w:tcMar>
              <w:top w:type="dxa" w:w="44"/>
              <w:left w:type="dxa" w:w="72"/>
              <w:bottom w:type="dxa" w:w="44"/>
              <w:right w:type="dxa" w:w="72"/>
            </w:tcMar>
          </w:tcPr>
          <w:p>
            <w:r>
              <w:rPr>
                <w:b/>
                <w:bCs/>
                <w:sz w:val="15"/>
                <w:szCs w:val="15"/>
              </w:rPr>
              <w:t xml:space="preserve">Sim</w:t>
            </w:r>
          </w:p>
        </w:tc>
        <w:tc>
          <w:tcPr>
            <w:tcW w:type="pct" w:w="36%"/>
            <w:tcMar>
              <w:top w:type="dxa" w:w="44"/>
              <w:left w:type="dxa" w:w="72"/>
              <w:bottom w:type="dxa" w:w="44"/>
              <w:right w:type="dxa" w:w="72"/>
            </w:tcMar>
          </w:tcPr>
          <w:p>
            <w:r>
              <w:rPr>
                <w:b/>
                <w:bCs/>
                <w:sz w:val="15"/>
                <w:szCs w:val="15"/>
              </w:rPr>
              <w:t xml:space="preserve">Name A (head, state, H.Q)</w:t>
            </w:r>
          </w:p>
        </w:tc>
        <w:tc>
          <w:tcPr>
            <w:tcW w:type="pct" w:w="36%"/>
            <w:tcMar>
              <w:top w:type="dxa" w:w="44"/>
              <w:left w:type="dxa" w:w="72"/>
              <w:bottom w:type="dxa" w:w="44"/>
              <w:right w:type="dxa" w:w="72"/>
            </w:tcMar>
          </w:tcPr>
          <w:p>
            <w:r>
              <w:rPr>
                <w:b/>
                <w:bCs/>
                <w:sz w:val="15"/>
                <w:szCs w:val="15"/>
              </w:rPr>
              <w:t xml:space="preserve">Name B (head, state, H.Q)</w:t>
            </w:r>
          </w:p>
        </w:tc>
        <w:tc>
          <w:tcPr>
            <w:tcW w:type="pct" w:w="21%"/>
            <w:tcMar>
              <w:top w:type="dxa" w:w="44"/>
              <w:left w:type="dxa" w:w="72"/>
              <w:bottom w:type="dxa" w:w="44"/>
              <w:right w:type="dxa" w:w="72"/>
            </w:tcMar>
          </w:tcPr>
          <w:p>
            <w:r>
              <w:rPr>
                <w:b/>
                <w:bCs/>
                <w:sz w:val="15"/>
                <w:szCs w:val="15"/>
              </w:rPr>
              <w:t xml:space="preserve">Verdict</w:t>
            </w:r>
          </w:p>
        </w:tc>
      </w:tr>
      <w:tr>
        <w:trPr>
          <w:tblHeader w:val="false"/>
        </w:trPr>
        <w:tc>
          <w:tcPr>
            <w:tcW w:type="pct" w:w="7%"/>
            <w:tcMar>
              <w:top w:type="dxa" w:w="44"/>
              <w:left w:type="dxa" w:w="72"/>
              <w:bottom w:type="dxa" w:w="44"/>
              <w:right w:type="dxa" w:w="72"/>
            </w:tcMar>
          </w:tcPr>
          <w:p>
            <w:r>
              <w:rPr>
                <w:b w:val="false"/>
                <w:bCs w:val="false"/>
                <w:sz w:val="15"/>
                <w:szCs w:val="15"/>
              </w:rPr>
              <w:t xml:space="preserve">0.87</w:t>
            </w:r>
          </w:p>
        </w:tc>
        <w:tc>
          <w:tcPr>
            <w:tcW w:type="pct" w:w="36%"/>
            <w:tcMar>
              <w:top w:type="dxa" w:w="44"/>
              <w:left w:type="dxa" w:w="72"/>
              <w:bottom w:type="dxa" w:w="44"/>
              <w:right w:type="dxa" w:w="72"/>
            </w:tcMar>
          </w:tcPr>
          <w:p>
            <w:r>
              <w:rPr>
                <w:b w:val="false"/>
                <w:bCs w:val="false"/>
                <w:sz w:val="15"/>
                <w:szCs w:val="15"/>
              </w:rPr>
              <w:t xml:space="preserve">Ranjit Kumar - Sulinder Pal, Punjab, Abohar</w:t>
            </w:r>
          </w:p>
        </w:tc>
        <w:tc>
          <w:tcPr>
            <w:tcW w:type="pct" w:w="36%"/>
            <w:tcMar>
              <w:top w:type="dxa" w:w="44"/>
              <w:left w:type="dxa" w:w="72"/>
              <w:bottom w:type="dxa" w:w="44"/>
              <w:right w:type="dxa" w:w="72"/>
            </w:tcMar>
          </w:tcPr>
          <w:p>
            <w:r>
              <w:rPr>
                <w:b w:val="false"/>
                <w:bCs w:val="false"/>
                <w:sz w:val="15"/>
                <w:szCs w:val="15"/>
              </w:rPr>
              <w:t xml:space="preserve">Ankit Kumar - Anant Singh, West U.P, Aligarh</w:t>
            </w:r>
          </w:p>
        </w:tc>
        <w:tc>
          <w:tcPr>
            <w:tcW w:type="pct" w:w="21%"/>
            <w:tcMar>
              <w:top w:type="dxa" w:w="44"/>
              <w:left w:type="dxa" w:w="72"/>
              <w:bottom w:type="dxa" w:w="44"/>
              <w:right w:type="dxa" w:w="72"/>
            </w:tcMar>
          </w:tcPr>
          <w:p>
            <w:r>
              <w:rPr>
                <w:b w:val="false"/>
                <w:bCs w:val="false"/>
                <w:sz w:val="15"/>
                <w:szCs w:val="15"/>
              </w:rPr>
              <w:t xml:space="preserve">DIFFERENT</w:t>
            </w:r>
          </w:p>
        </w:tc>
      </w:tr>
      <w:tr>
        <w:trPr>
          <w:tblHeader w:val="false"/>
        </w:trPr>
        <w:tc>
          <w:tcPr>
            <w:tcW w:type="pct" w:w="7%"/>
            <w:tcMar>
              <w:top w:type="dxa" w:w="44"/>
              <w:left w:type="dxa" w:w="72"/>
              <w:bottom w:type="dxa" w:w="44"/>
              <w:right w:type="dxa" w:w="72"/>
            </w:tcMar>
          </w:tcPr>
          <w:p>
            <w:r>
              <w:rPr>
                <w:b w:val="false"/>
                <w:bCs w:val="false"/>
                <w:sz w:val="15"/>
                <w:szCs w:val="15"/>
              </w:rPr>
              <w:t xml:space="preserve">0.87</w:t>
            </w:r>
          </w:p>
        </w:tc>
        <w:tc>
          <w:tcPr>
            <w:tcW w:type="pct" w:w="36%"/>
            <w:tcMar>
              <w:top w:type="dxa" w:w="44"/>
              <w:left w:type="dxa" w:w="72"/>
              <w:bottom w:type="dxa" w:w="44"/>
              <w:right w:type="dxa" w:w="72"/>
            </w:tcMar>
          </w:tcPr>
          <w:p>
            <w:r>
              <w:rPr>
                <w:b w:val="false"/>
                <w:bCs w:val="false"/>
                <w:sz w:val="15"/>
                <w:szCs w:val="15"/>
              </w:rPr>
              <w:t xml:space="preserve">Pradeep Kumar - Sandeep, Bihar, Aurangabad</w:t>
            </w:r>
          </w:p>
        </w:tc>
        <w:tc>
          <w:tcPr>
            <w:tcW w:type="pct" w:w="36%"/>
            <w:tcMar>
              <w:top w:type="dxa" w:w="44"/>
              <w:left w:type="dxa" w:w="72"/>
              <w:bottom w:type="dxa" w:w="44"/>
              <w:right w:type="dxa" w:w="72"/>
            </w:tcMar>
          </w:tcPr>
          <w:p>
            <w:r>
              <w:rPr>
                <w:b w:val="false"/>
                <w:bCs w:val="false"/>
                <w:sz w:val="15"/>
                <w:szCs w:val="15"/>
              </w:rPr>
              <w:t xml:space="preserve">Deep Kumar - Nasir Hussain Khan, J&amp;K, Jammu</w:t>
            </w:r>
          </w:p>
        </w:tc>
        <w:tc>
          <w:tcPr>
            <w:tcW w:type="pct" w:w="21%"/>
            <w:tcMar>
              <w:top w:type="dxa" w:w="44"/>
              <w:left w:type="dxa" w:w="72"/>
              <w:bottom w:type="dxa" w:w="44"/>
              <w:right w:type="dxa" w:w="72"/>
            </w:tcMar>
          </w:tcPr>
          <w:p>
            <w:r>
              <w:rPr>
                <w:b w:val="false"/>
                <w:bCs w:val="false"/>
                <w:sz w:val="15"/>
                <w:szCs w:val="15"/>
              </w:rPr>
              <w:t xml:space="preserve">DIFFERENT</w:t>
            </w:r>
          </w:p>
        </w:tc>
      </w:tr>
      <w:tr>
        <w:trPr>
          <w:tblHeader w:val="false"/>
        </w:trPr>
        <w:tc>
          <w:tcPr>
            <w:tcW w:type="pct" w:w="7%"/>
            <w:tcMar>
              <w:top w:type="dxa" w:w="44"/>
              <w:left w:type="dxa" w:w="72"/>
              <w:bottom w:type="dxa" w:w="44"/>
              <w:right w:type="dxa" w:w="72"/>
            </w:tcMar>
          </w:tcPr>
          <w:p>
            <w:r>
              <w:rPr>
                <w:b w:val="false"/>
                <w:bCs w:val="false"/>
                <w:sz w:val="15"/>
                <w:szCs w:val="15"/>
              </w:rPr>
              <w:t xml:space="preserve">0.83</w:t>
            </w:r>
          </w:p>
        </w:tc>
        <w:tc>
          <w:tcPr>
            <w:tcW w:type="pct" w:w="36%"/>
            <w:tcMar>
              <w:top w:type="dxa" w:w="44"/>
              <w:left w:type="dxa" w:w="72"/>
              <w:bottom w:type="dxa" w:w="44"/>
              <w:right w:type="dxa" w:w="72"/>
            </w:tcMar>
          </w:tcPr>
          <w:p>
            <w:r>
              <w:rPr>
                <w:b w:val="false"/>
                <w:bCs w:val="false"/>
                <w:sz w:val="15"/>
                <w:szCs w:val="15"/>
              </w:rPr>
              <w:t xml:space="preserve">AVINASH KUMAR - Sandeep, Bihar, Gaya</w:t>
            </w:r>
          </w:p>
        </w:tc>
        <w:tc>
          <w:tcPr>
            <w:tcW w:type="pct" w:w="36%"/>
            <w:tcMar>
              <w:top w:type="dxa" w:w="44"/>
              <w:left w:type="dxa" w:w="72"/>
              <w:bottom w:type="dxa" w:w="44"/>
              <w:right w:type="dxa" w:w="72"/>
            </w:tcMar>
          </w:tcPr>
          <w:p>
            <w:r>
              <w:rPr>
                <w:b w:val="false"/>
                <w:bCs w:val="false"/>
                <w:sz w:val="15"/>
                <w:szCs w:val="15"/>
              </w:rPr>
              <w:t xml:space="preserve">Vikas Kumar (Bareilly) - Rizvi, East U.P</w:t>
            </w:r>
          </w:p>
        </w:tc>
        <w:tc>
          <w:tcPr>
            <w:tcW w:type="pct" w:w="21%"/>
            <w:tcMar>
              <w:top w:type="dxa" w:w="44"/>
              <w:left w:type="dxa" w:w="72"/>
              <w:bottom w:type="dxa" w:w="44"/>
              <w:right w:type="dxa" w:w="72"/>
            </w:tcMar>
          </w:tcPr>
          <w:p>
            <w:r>
              <w:rPr>
                <w:b w:val="false"/>
                <w:bCs w:val="false"/>
                <w:sz w:val="15"/>
                <w:szCs w:val="15"/>
              </w:rPr>
              <w:t xml:space="preserve">DIFFERENT</w:t>
            </w:r>
          </w:p>
        </w:tc>
      </w:tr>
      <w:tr>
        <w:trPr>
          <w:tblHeader w:val="false"/>
        </w:trPr>
        <w:tc>
          <w:tcPr>
            <w:tcW w:type="pct" w:w="7%"/>
            <w:tcMar>
              <w:top w:type="dxa" w:w="44"/>
              <w:left w:type="dxa" w:w="72"/>
              <w:bottom w:type="dxa" w:w="44"/>
              <w:right w:type="dxa" w:w="72"/>
            </w:tcMar>
          </w:tcPr>
          <w:p>
            <w:r>
              <w:rPr>
                <w:b w:val="false"/>
                <w:bCs w:val="false"/>
                <w:sz w:val="15"/>
                <w:szCs w:val="15"/>
              </w:rPr>
              <w:t xml:space="preserve">0.82</w:t>
            </w:r>
          </w:p>
        </w:tc>
        <w:tc>
          <w:tcPr>
            <w:tcW w:type="pct" w:w="36%"/>
            <w:tcMar>
              <w:top w:type="dxa" w:w="44"/>
              <w:left w:type="dxa" w:w="72"/>
              <w:bottom w:type="dxa" w:w="44"/>
              <w:right w:type="dxa" w:w="72"/>
            </w:tcMar>
          </w:tcPr>
          <w:p>
            <w:r>
              <w:rPr>
                <w:b w:val="false"/>
                <w:bCs w:val="false"/>
                <w:sz w:val="15"/>
                <w:szCs w:val="15"/>
              </w:rPr>
              <w:t xml:space="preserve">Vijay Kumar - Sandeep, Bihar, Katihar</w:t>
            </w:r>
          </w:p>
        </w:tc>
        <w:tc>
          <w:tcPr>
            <w:tcW w:type="pct" w:w="36%"/>
            <w:tcMar>
              <w:top w:type="dxa" w:w="44"/>
              <w:left w:type="dxa" w:w="72"/>
              <w:bottom w:type="dxa" w:w="44"/>
              <w:right w:type="dxa" w:w="72"/>
            </w:tcMar>
          </w:tcPr>
          <w:p>
            <w:r>
              <w:rPr>
                <w:b w:val="false"/>
                <w:bCs w:val="false"/>
                <w:sz w:val="15"/>
                <w:szCs w:val="15"/>
              </w:rPr>
              <w:t xml:space="preserve">Vikas Kumar (Bareilly) - Rizvi, East U.P</w:t>
            </w:r>
          </w:p>
        </w:tc>
        <w:tc>
          <w:tcPr>
            <w:tcW w:type="pct" w:w="21%"/>
            <w:tcMar>
              <w:top w:type="dxa" w:w="44"/>
              <w:left w:type="dxa" w:w="72"/>
              <w:bottom w:type="dxa" w:w="44"/>
              <w:right w:type="dxa" w:w="72"/>
            </w:tcMar>
          </w:tcPr>
          <w:p>
            <w:r>
              <w:rPr>
                <w:b w:val="false"/>
                <w:bCs w:val="false"/>
                <w:sz w:val="15"/>
                <w:szCs w:val="15"/>
              </w:rPr>
              <w:t xml:space="preserve">DIFFERENT</w:t>
            </w:r>
          </w:p>
        </w:tc>
      </w:tr>
      <w:tr>
        <w:trPr>
          <w:tblHeader w:val="false"/>
        </w:trPr>
        <w:tc>
          <w:tcPr>
            <w:tcW w:type="pct" w:w="7%"/>
            <w:tcMar>
              <w:top w:type="dxa" w:w="44"/>
              <w:left w:type="dxa" w:w="72"/>
              <w:bottom w:type="dxa" w:w="44"/>
              <w:right w:type="dxa" w:w="72"/>
            </w:tcMar>
          </w:tcPr>
          <w:p>
            <w:r>
              <w:rPr>
                <w:b w:val="false"/>
                <w:bCs w:val="false"/>
                <w:sz w:val="15"/>
                <w:szCs w:val="15"/>
              </w:rPr>
              <w:t xml:space="preserve">0.82</w:t>
            </w:r>
          </w:p>
        </w:tc>
        <w:tc>
          <w:tcPr>
            <w:tcW w:type="pct" w:w="36%"/>
            <w:tcMar>
              <w:top w:type="dxa" w:w="44"/>
              <w:left w:type="dxa" w:w="72"/>
              <w:bottom w:type="dxa" w:w="44"/>
              <w:right w:type="dxa" w:w="72"/>
            </w:tcMar>
          </w:tcPr>
          <w:p>
            <w:r>
              <w:rPr>
                <w:b w:val="false"/>
                <w:bCs w:val="false"/>
                <w:sz w:val="15"/>
                <w:szCs w:val="15"/>
              </w:rPr>
              <w:t xml:space="preserve">Arun Sharma - Rizvi, East U.P, Lucknow</w:t>
            </w:r>
          </w:p>
        </w:tc>
        <w:tc>
          <w:tcPr>
            <w:tcW w:type="pct" w:w="36%"/>
            <w:tcMar>
              <w:top w:type="dxa" w:w="44"/>
              <w:left w:type="dxa" w:w="72"/>
              <w:bottom w:type="dxa" w:w="44"/>
              <w:right w:type="dxa" w:w="72"/>
            </w:tcMar>
          </w:tcPr>
          <w:p>
            <w:r>
              <w:rPr>
                <w:b w:val="false"/>
                <w:bCs w:val="false"/>
                <w:sz w:val="15"/>
                <w:szCs w:val="15"/>
              </w:rPr>
              <w:t xml:space="preserve">Anuj Sharma - Sunil Mohanty, West U.P, Dibai</w:t>
            </w:r>
          </w:p>
        </w:tc>
        <w:tc>
          <w:tcPr>
            <w:tcW w:type="pct" w:w="21%"/>
            <w:tcMar>
              <w:top w:type="dxa" w:w="44"/>
              <w:left w:type="dxa" w:w="72"/>
              <w:bottom w:type="dxa" w:w="44"/>
              <w:right w:type="dxa" w:w="72"/>
            </w:tcMar>
          </w:tcPr>
          <w:p>
            <w:r>
              <w:rPr>
                <w:b w:val="false"/>
                <w:bCs w:val="false"/>
                <w:sz w:val="15"/>
                <w:szCs w:val="15"/>
              </w:rPr>
              <w:t xml:space="preserve">DIFFERENT</w:t>
            </w:r>
          </w:p>
        </w:tc>
      </w:tr>
      <w:tr>
        <w:trPr>
          <w:tblHeader w:val="false"/>
        </w:trPr>
        <w:tc>
          <w:tcPr>
            <w:tcW w:type="pct" w:w="7%"/>
            <w:tcMar>
              <w:top w:type="dxa" w:w="44"/>
              <w:left w:type="dxa" w:w="72"/>
              <w:bottom w:type="dxa" w:w="44"/>
              <w:right w:type="dxa" w:w="72"/>
            </w:tcMar>
          </w:tcPr>
          <w:p>
            <w:r>
              <w:rPr>
                <w:b w:val="false"/>
                <w:bCs w:val="false"/>
                <w:sz w:val="15"/>
                <w:szCs w:val="15"/>
              </w:rPr>
              <w:t xml:space="preserve">0.81</w:t>
            </w:r>
          </w:p>
        </w:tc>
        <w:tc>
          <w:tcPr>
            <w:tcW w:type="pct" w:w="36%"/>
            <w:tcMar>
              <w:top w:type="dxa" w:w="44"/>
              <w:left w:type="dxa" w:w="72"/>
              <w:bottom w:type="dxa" w:w="44"/>
              <w:right w:type="dxa" w:w="72"/>
            </w:tcMar>
          </w:tcPr>
          <w:p>
            <w:r>
              <w:rPr>
                <w:b w:val="false"/>
                <w:bCs w:val="false"/>
                <w:sz w:val="15"/>
                <w:szCs w:val="15"/>
              </w:rPr>
              <w:t xml:space="preserve">Sunil Kumar Pani - Sandeep, Odisha</w:t>
            </w:r>
          </w:p>
        </w:tc>
        <w:tc>
          <w:tcPr>
            <w:tcW w:type="pct" w:w="36%"/>
            <w:tcMar>
              <w:top w:type="dxa" w:w="44"/>
              <w:left w:type="dxa" w:w="72"/>
              <w:bottom w:type="dxa" w:w="44"/>
              <w:right w:type="dxa" w:w="72"/>
            </w:tcMar>
          </w:tcPr>
          <w:p>
            <w:r>
              <w:rPr>
                <w:b w:val="false"/>
                <w:bCs w:val="false"/>
                <w:sz w:val="15"/>
                <w:szCs w:val="15"/>
              </w:rPr>
              <w:t xml:space="preserve">Sunil Kumar - Rizvi, Madhya Pradesh</w:t>
            </w:r>
          </w:p>
        </w:tc>
        <w:tc>
          <w:tcPr>
            <w:tcW w:type="pct" w:w="21%"/>
            <w:tcMar>
              <w:top w:type="dxa" w:w="44"/>
              <w:left w:type="dxa" w:w="72"/>
              <w:bottom w:type="dxa" w:w="44"/>
              <w:right w:type="dxa" w:w="72"/>
            </w:tcMar>
          </w:tcPr>
          <w:p>
            <w:r>
              <w:rPr>
                <w:b w:val="false"/>
                <w:bCs w:val="false"/>
                <w:sz w:val="15"/>
                <w:szCs w:val="15"/>
              </w:rPr>
              <w:t xml:space="preserve">DIFFERENT</w:t>
            </w:r>
          </w:p>
        </w:tc>
      </w:tr>
      <w:tr>
        <w:trPr>
          <w:tblHeader w:val="false"/>
        </w:trPr>
        <w:tc>
          <w:tcPr>
            <w:tcW w:type="pct" w:w="7%"/>
            <w:tcMar>
              <w:top w:type="dxa" w:w="44"/>
              <w:left w:type="dxa" w:w="72"/>
              <w:bottom w:type="dxa" w:w="44"/>
              <w:right w:type="dxa" w:w="72"/>
            </w:tcMar>
          </w:tcPr>
          <w:p>
            <w:r>
              <w:rPr>
                <w:b w:val="false"/>
                <w:bCs w:val="false"/>
                <w:sz w:val="15"/>
                <w:szCs w:val="15"/>
              </w:rPr>
              <w:t xml:space="preserve">0.80</w:t>
            </w:r>
          </w:p>
        </w:tc>
        <w:tc>
          <w:tcPr>
            <w:tcW w:type="pct" w:w="36%"/>
            <w:tcMar>
              <w:top w:type="dxa" w:w="44"/>
              <w:left w:type="dxa" w:w="72"/>
              <w:bottom w:type="dxa" w:w="44"/>
              <w:right w:type="dxa" w:w="72"/>
            </w:tcMar>
          </w:tcPr>
          <w:p>
            <w:r>
              <w:rPr>
                <w:b w:val="false"/>
                <w:bCs w:val="false"/>
                <w:sz w:val="15"/>
                <w:szCs w:val="15"/>
              </w:rPr>
              <w:t xml:space="preserve">AVINASH KUMAR - Sandeep, Bihar, Gaya</w:t>
            </w:r>
          </w:p>
        </w:tc>
        <w:tc>
          <w:tcPr>
            <w:tcW w:type="pct" w:w="36%"/>
            <w:tcMar>
              <w:top w:type="dxa" w:w="44"/>
              <w:left w:type="dxa" w:w="72"/>
              <w:bottom w:type="dxa" w:w="44"/>
              <w:right w:type="dxa" w:w="72"/>
            </w:tcMar>
          </w:tcPr>
          <w:p>
            <w:r>
              <w:rPr>
                <w:b w:val="false"/>
                <w:bCs w:val="false"/>
                <w:sz w:val="15"/>
                <w:szCs w:val="15"/>
              </w:rPr>
              <w:t xml:space="preserve">Arvind Kumar - Sulinder Pal, H.P., Kangra</w:t>
            </w:r>
          </w:p>
        </w:tc>
        <w:tc>
          <w:tcPr>
            <w:tcW w:type="pct" w:w="21%"/>
            <w:tcMar>
              <w:top w:type="dxa" w:w="44"/>
              <w:left w:type="dxa" w:w="72"/>
              <w:bottom w:type="dxa" w:w="44"/>
              <w:right w:type="dxa" w:w="72"/>
            </w:tcMar>
          </w:tcPr>
          <w:p>
            <w:r>
              <w:rPr>
                <w:b w:val="false"/>
                <w:bCs w:val="false"/>
                <w:sz w:val="15"/>
                <w:szCs w:val="15"/>
              </w:rPr>
              <w:t xml:space="preserve">DIFFERENT</w:t>
            </w:r>
          </w:p>
        </w:tc>
      </w:tr>
      <w:tr>
        <w:trPr>
          <w:tblHeader w:val="false"/>
        </w:trPr>
        <w:tc>
          <w:tcPr>
            <w:tcW w:type="pct" w:w="7%"/>
            <w:tcMar>
              <w:top w:type="dxa" w:w="44"/>
              <w:left w:type="dxa" w:w="72"/>
              <w:bottom w:type="dxa" w:w="44"/>
              <w:right w:type="dxa" w:w="72"/>
            </w:tcMar>
          </w:tcPr>
          <w:p>
            <w:r>
              <w:rPr>
                <w:b w:val="false"/>
                <w:bCs w:val="false"/>
                <w:sz w:val="15"/>
                <w:szCs w:val="15"/>
              </w:rPr>
              <w:t xml:space="preserve">0.89</w:t>
            </w:r>
          </w:p>
        </w:tc>
        <w:tc>
          <w:tcPr>
            <w:tcW w:type="pct" w:w="36%"/>
            <w:tcMar>
              <w:top w:type="dxa" w:w="44"/>
              <w:left w:type="dxa" w:w="72"/>
              <w:bottom w:type="dxa" w:w="44"/>
              <w:right w:type="dxa" w:w="72"/>
            </w:tcMar>
          </w:tcPr>
          <w:p>
            <w:r>
              <w:rPr>
                <w:b w:val="false"/>
                <w:bCs w:val="false"/>
                <w:sz w:val="15"/>
                <w:szCs w:val="15"/>
              </w:rPr>
              <w:t xml:space="preserve">K Suresh Kumar - Biju C.O, T.N., Virudhunagar</w:t>
            </w:r>
          </w:p>
        </w:tc>
        <w:tc>
          <w:tcPr>
            <w:tcW w:type="pct" w:w="36%"/>
            <w:tcMar>
              <w:top w:type="dxa" w:w="44"/>
              <w:left w:type="dxa" w:w="72"/>
              <w:bottom w:type="dxa" w:w="44"/>
              <w:right w:type="dxa" w:w="72"/>
            </w:tcMar>
          </w:tcPr>
          <w:p>
            <w:r>
              <w:rPr>
                <w:b w:val="false"/>
                <w:bCs w:val="false"/>
                <w:sz w:val="15"/>
                <w:szCs w:val="15"/>
              </w:rPr>
              <w:t xml:space="preserve">J.SURESH KUMAR - Biju C.O, T.N., Thanjavur</w:t>
            </w:r>
          </w:p>
        </w:tc>
        <w:tc>
          <w:tcPr>
            <w:tcW w:type="pct" w:w="21%"/>
            <w:tcMar>
              <w:top w:type="dxa" w:w="44"/>
              <w:left w:type="dxa" w:w="72"/>
              <w:bottom w:type="dxa" w:w="44"/>
              <w:right w:type="dxa" w:w="72"/>
            </w:tcMar>
          </w:tcPr>
          <w:p>
            <w:r>
              <w:rPr>
                <w:b w:val="false"/>
                <w:bCs w:val="false"/>
                <w:sz w:val="15"/>
                <w:szCs w:val="15"/>
              </w:rPr>
              <w:t xml:space="preserve">different H.Q</w:t>
            </w:r>
          </w:p>
        </w:tc>
      </w:tr>
      <w:tr>
        <w:trPr>
          <w:tblHeader w:val="false"/>
        </w:trPr>
        <w:tc>
          <w:tcPr>
            <w:tcW w:type="pct" w:w="7%"/>
            <w:tcMar>
              <w:top w:type="dxa" w:w="44"/>
              <w:left w:type="dxa" w:w="72"/>
              <w:bottom w:type="dxa" w:w="44"/>
              <w:right w:type="dxa" w:w="72"/>
            </w:tcMar>
          </w:tcPr>
          <w:p>
            <w:r>
              <w:rPr>
                <w:b w:val="false"/>
                <w:bCs w:val="false"/>
                <w:sz w:val="15"/>
                <w:szCs w:val="15"/>
              </w:rPr>
              <w:t xml:space="preserve">0.81</w:t>
            </w:r>
          </w:p>
        </w:tc>
        <w:tc>
          <w:tcPr>
            <w:tcW w:type="pct" w:w="36%"/>
            <w:tcMar>
              <w:top w:type="dxa" w:w="44"/>
              <w:left w:type="dxa" w:w="72"/>
              <w:bottom w:type="dxa" w:w="44"/>
              <w:right w:type="dxa" w:w="72"/>
            </w:tcMar>
          </w:tcPr>
          <w:p>
            <w:r>
              <w:rPr>
                <w:b w:val="false"/>
                <w:bCs w:val="false"/>
                <w:sz w:val="15"/>
                <w:szCs w:val="15"/>
              </w:rPr>
              <w:t xml:space="preserve">Rajan Srivastava - Rizvi, East U.P, Varanasi</w:t>
            </w:r>
          </w:p>
        </w:tc>
        <w:tc>
          <w:tcPr>
            <w:tcW w:type="pct" w:w="36%"/>
            <w:tcMar>
              <w:top w:type="dxa" w:w="44"/>
              <w:left w:type="dxa" w:w="72"/>
              <w:bottom w:type="dxa" w:w="44"/>
              <w:right w:type="dxa" w:w="72"/>
            </w:tcMar>
          </w:tcPr>
          <w:p>
            <w:r>
              <w:rPr>
                <w:b w:val="false"/>
                <w:bCs w:val="false"/>
                <w:sz w:val="15"/>
                <w:szCs w:val="15"/>
              </w:rPr>
              <w:t xml:space="preserve">Ankur Srivastava - Rizvi, East U.P, Lucknow</w:t>
            </w:r>
          </w:p>
        </w:tc>
        <w:tc>
          <w:tcPr>
            <w:tcW w:type="pct" w:w="21%"/>
            <w:tcMar>
              <w:top w:type="dxa" w:w="44"/>
              <w:left w:type="dxa" w:w="72"/>
              <w:bottom w:type="dxa" w:w="44"/>
              <w:right w:type="dxa" w:w="72"/>
            </w:tcMar>
          </w:tcPr>
          <w:p>
            <w:r>
              <w:rPr>
                <w:b w:val="false"/>
                <w:bCs w:val="false"/>
                <w:sz w:val="15"/>
                <w:szCs w:val="15"/>
              </w:rPr>
              <w:t xml:space="preserve">different H.Q</w:t>
            </w:r>
          </w:p>
        </w:tc>
      </w:tr>
      <w:tr>
        <w:trPr>
          <w:tblHeader w:val="false"/>
        </w:trPr>
        <w:tc>
          <w:tcPr>
            <w:tcW w:type="pct" w:w="7%"/>
            <w:tcMar>
              <w:top w:type="dxa" w:w="44"/>
              <w:left w:type="dxa" w:w="72"/>
              <w:bottom w:type="dxa" w:w="44"/>
              <w:right w:type="dxa" w:w="72"/>
            </w:tcMar>
          </w:tcPr>
          <w:p>
            <w:r>
              <w:rPr>
                <w:b w:val="false"/>
                <w:bCs w:val="false"/>
                <w:sz w:val="15"/>
                <w:szCs w:val="15"/>
              </w:rPr>
              <w:t xml:space="preserve">0.82</w:t>
            </w:r>
          </w:p>
        </w:tc>
        <w:tc>
          <w:tcPr>
            <w:tcW w:type="pct" w:w="36%"/>
            <w:tcMar>
              <w:top w:type="dxa" w:w="44"/>
              <w:left w:type="dxa" w:w="72"/>
              <w:bottom w:type="dxa" w:w="44"/>
              <w:right w:type="dxa" w:w="72"/>
            </w:tcMar>
          </w:tcPr>
          <w:p>
            <w:r>
              <w:rPr>
                <w:b w:val="false"/>
                <w:bCs w:val="false"/>
                <w:sz w:val="15"/>
                <w:szCs w:val="15"/>
              </w:rPr>
              <w:t xml:space="preserve">Hemant kumar srivastava - Rizvi, Gorakhpur</w:t>
            </w:r>
          </w:p>
        </w:tc>
        <w:tc>
          <w:tcPr>
            <w:tcW w:type="pct" w:w="36%"/>
            <w:tcMar>
              <w:top w:type="dxa" w:w="44"/>
              <w:left w:type="dxa" w:w="72"/>
              <w:bottom w:type="dxa" w:w="44"/>
              <w:right w:type="dxa" w:w="72"/>
            </w:tcMar>
          </w:tcPr>
          <w:p>
            <w:r>
              <w:rPr>
                <w:b w:val="false"/>
                <w:bCs w:val="false"/>
                <w:sz w:val="15"/>
                <w:szCs w:val="15"/>
              </w:rPr>
              <w:t xml:space="preserve">Ankur Srivastava - Rizvi, Lucknow</w:t>
            </w:r>
          </w:p>
        </w:tc>
        <w:tc>
          <w:tcPr>
            <w:tcW w:type="pct" w:w="21%"/>
            <w:tcMar>
              <w:top w:type="dxa" w:w="44"/>
              <w:left w:type="dxa" w:w="72"/>
              <w:bottom w:type="dxa" w:w="44"/>
              <w:right w:type="dxa" w:w="72"/>
            </w:tcMar>
          </w:tcPr>
          <w:p>
            <w:r>
              <w:rPr>
                <w:b w:val="false"/>
                <w:bCs w:val="false"/>
                <w:sz w:val="15"/>
                <w:szCs w:val="15"/>
              </w:rPr>
              <w:t xml:space="preserve">different H.Q</w:t>
            </w:r>
          </w:p>
        </w:tc>
      </w:tr>
      <w:tr>
        <w:trPr>
          <w:tblHeader w:val="false"/>
        </w:trPr>
        <w:tc>
          <w:tcPr>
            <w:tcW w:type="pct" w:w="7%"/>
            <w:tcMar>
              <w:top w:type="dxa" w:w="44"/>
              <w:left w:type="dxa" w:w="72"/>
              <w:bottom w:type="dxa" w:w="44"/>
              <w:right w:type="dxa" w:w="72"/>
            </w:tcMar>
          </w:tcPr>
          <w:p>
            <w:r>
              <w:rPr>
                <w:b w:val="false"/>
                <w:bCs w:val="false"/>
                <w:sz w:val="15"/>
                <w:szCs w:val="15"/>
              </w:rPr>
              <w:t xml:space="preserve">0.80</w:t>
            </w:r>
          </w:p>
        </w:tc>
        <w:tc>
          <w:tcPr>
            <w:tcW w:type="pct" w:w="36%"/>
            <w:tcMar>
              <w:top w:type="dxa" w:w="44"/>
              <w:left w:type="dxa" w:w="72"/>
              <w:bottom w:type="dxa" w:w="44"/>
              <w:right w:type="dxa" w:w="72"/>
            </w:tcMar>
          </w:tcPr>
          <w:p>
            <w:r>
              <w:rPr>
                <w:b w:val="false"/>
                <w:bCs w:val="false"/>
                <w:sz w:val="15"/>
                <w:szCs w:val="15"/>
              </w:rPr>
              <w:t xml:space="preserve">Pramod Kumar - Sandeep, Bihar, Purnea</w:t>
            </w:r>
          </w:p>
        </w:tc>
        <w:tc>
          <w:tcPr>
            <w:tcW w:type="pct" w:w="36%"/>
            <w:tcMar>
              <w:top w:type="dxa" w:w="44"/>
              <w:left w:type="dxa" w:w="72"/>
              <w:bottom w:type="dxa" w:w="44"/>
              <w:right w:type="dxa" w:w="72"/>
            </w:tcMar>
          </w:tcPr>
          <w:p>
            <w:r>
              <w:rPr>
                <w:b w:val="false"/>
                <w:bCs w:val="false"/>
                <w:sz w:val="15"/>
                <w:szCs w:val="15"/>
              </w:rPr>
              <w:t xml:space="preserve">Pradeep Kumar - Sandeep, Bihar, Aurangabad</w:t>
            </w:r>
          </w:p>
        </w:tc>
        <w:tc>
          <w:tcPr>
            <w:tcW w:type="pct" w:w="21%"/>
            <w:tcMar>
              <w:top w:type="dxa" w:w="44"/>
              <w:left w:type="dxa" w:w="72"/>
              <w:bottom w:type="dxa" w:w="44"/>
              <w:right w:type="dxa" w:w="72"/>
            </w:tcMar>
          </w:tcPr>
          <w:p>
            <w:r>
              <w:rPr>
                <w:b w:val="false"/>
                <w:bCs w:val="false"/>
                <w:sz w:val="15"/>
                <w:szCs w:val="15"/>
              </w:rPr>
              <w:t xml:space="preserve">different H.Q</w:t>
            </w:r>
          </w:p>
        </w:tc>
      </w:tr>
    </w:tbl>
    <w:p>
      <w:pPr>
        <w:pBdr>
          <w:top w:val="single" w:color="E0B4A8" w:sz="6" w:space="6"/>
          <w:bottom w:val="single" w:color="E0B4A8" w:sz="6" w:space="6"/>
          <w:left w:val="single" w:color="E0B4A8" w:sz="6" w:space="6"/>
          <w:right w:val="single" w:color="E0B4A8" w:sz="6" w:space="6"/>
        </w:pBdr>
        <w:shd w:fill="FBE9E7" w:color="auto" w:val="clear"/>
        <w:spacing w:after="120"/>
      </w:pPr>
      <w:r>
        <w:t xml:space="preserve">A fuzzy matcher set at 0.85 would merge Ranjit Kumar with ANKIT KUMAR - and Ankit Kumar is one of Anant Singh's members whose sheet we resolved and whose figures are in the delivered report pack. That merge would have corrupted a verified team.</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The last four pairs sit within the same head AND the same state, and are separated only by HEADQUARTER. So the check hierarchy is: State Head, then state, then H.Q. All three must agree before a name similarity means anything.</w:t>
      </w:r>
    </w:p>
    <w:p>
      <w:pPr>
        <w:pStyle w:val="Heading1"/>
        <w:spacing w:after="100" w:before="240"/>
      </w:pPr>
      <w:r>
        <w:rPr>
          <w:b/>
          <w:bCs/>
        </w:rPr>
        <w:t xml:space="preserve">Head-name variants are tab-specific, not fiscal-year-specific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Mar>
              <w:top w:type="dxa" w:w="44"/>
              <w:left w:type="dxa" w:w="72"/>
              <w:bottom w:type="dxa" w:w="44"/>
              <w:right w:type="dxa" w:w="72"/>
            </w:tcMar>
          </w:tcPr>
          <w:p>
            <w:r>
              <w:rPr>
                <w:b/>
                <w:bCs/>
                <w:sz w:val="15"/>
                <w:szCs w:val="15"/>
              </w:rPr>
              <w:t xml:space="preserve">Tab</w:t>
            </w:r>
          </w:p>
        </w:tc>
        <w:tc>
          <w:tcPr>
            <w:tcW w:type="pct" w:w="14%"/>
            <w:tcMar>
              <w:top w:type="dxa" w:w="44"/>
              <w:left w:type="dxa" w:w="72"/>
              <w:bottom w:type="dxa" w:w="44"/>
              <w:right w:type="dxa" w:w="72"/>
            </w:tcMar>
          </w:tcPr>
          <w:p>
            <w:r>
              <w:rPr>
                <w:b/>
                <w:bCs/>
                <w:sz w:val="15"/>
                <w:szCs w:val="15"/>
              </w:rPr>
              <w:t xml:space="preserve">Head strings</w:t>
            </w:r>
          </w:p>
        </w:tc>
        <w:tc>
          <w:tcPr>
            <w:tcW w:type="pct" w:w="52%"/>
            <w:tcMar>
              <w:top w:type="dxa" w:w="44"/>
              <w:left w:type="dxa" w:w="72"/>
              <w:bottom w:type="dxa" w:w="44"/>
              <w:right w:type="dxa" w:w="72"/>
            </w:tcMar>
          </w:tcPr>
          <w:p>
            <w:r>
              <w:rPr>
                <w:b/>
                <w:bCs/>
                <w:sz w:val="15"/>
                <w:szCs w:val="15"/>
              </w:rPr>
              <w:t xml:space="preserve">Variants present</w:t>
            </w:r>
          </w:p>
        </w:tc>
      </w:tr>
      <w:tr>
        <w:trPr>
          <w:tblHeader w:val="false"/>
        </w:trPr>
        <w:tc>
          <w:tcPr>
            <w:tcW w:type="pct" w:w="34%"/>
            <w:tcMar>
              <w:top w:type="dxa" w:w="44"/>
              <w:left w:type="dxa" w:w="72"/>
              <w:bottom w:type="dxa" w:w="44"/>
              <w:right w:type="dxa" w:w="72"/>
            </w:tcMar>
          </w:tcPr>
          <w:p>
            <w:r>
              <w:rPr>
                <w:b w:val="false"/>
                <w:bCs w:val="false"/>
                <w:sz w:val="15"/>
                <w:szCs w:val="15"/>
              </w:rPr>
              <w:t xml:space="preserve">Data</w:t>
            </w:r>
          </w:p>
        </w:tc>
        <w:tc>
          <w:tcPr>
            <w:tcW w:type="pct" w:w="14%"/>
            <w:tcMar>
              <w:top w:type="dxa" w:w="44"/>
              <w:left w:type="dxa" w:w="72"/>
              <w:bottom w:type="dxa" w:w="44"/>
              <w:right w:type="dxa" w:w="72"/>
            </w:tcMar>
          </w:tcPr>
          <w:p>
            <w:r>
              <w:rPr>
                <w:b w:val="false"/>
                <w:bCs w:val="false"/>
                <w:sz w:val="15"/>
                <w:szCs w:val="15"/>
              </w:rPr>
              <w:t xml:space="preserve">12</w:t>
            </w:r>
          </w:p>
        </w:tc>
        <w:tc>
          <w:tcPr>
            <w:tcW w:type="pct" w:w="52%"/>
            <w:tcMar>
              <w:top w:type="dxa" w:w="44"/>
              <w:left w:type="dxa" w:w="72"/>
              <w:bottom w:type="dxa" w:w="44"/>
              <w:right w:type="dxa" w:w="72"/>
            </w:tcMar>
          </w:tcPr>
          <w:p>
            <w:r>
              <w:rPr>
                <w:b w:val="false"/>
                <w:bCs w:val="false"/>
                <w:sz w:val="15"/>
                <w:szCs w:val="15"/>
              </w:rPr>
              <w:t xml:space="preserve">none - all canonical</w:t>
            </w:r>
          </w:p>
        </w:tc>
      </w:tr>
      <w:tr>
        <w:trPr>
          <w:tblHeader w:val="false"/>
        </w:trPr>
        <w:tc>
          <w:tcPr>
            <w:tcW w:type="pct" w:w="34%"/>
            <w:tcMar>
              <w:top w:type="dxa" w:w="44"/>
              <w:left w:type="dxa" w:w="72"/>
              <w:bottom w:type="dxa" w:w="44"/>
              <w:right w:type="dxa" w:w="72"/>
            </w:tcMar>
          </w:tcPr>
          <w:p>
            <w:r>
              <w:rPr>
                <w:b w:val="false"/>
                <w:bCs w:val="false"/>
                <w:sz w:val="15"/>
                <w:szCs w:val="15"/>
              </w:rPr>
              <w:t xml:space="preserve">SECONDARY ORDER BOOKING REPORT</w:t>
            </w:r>
          </w:p>
        </w:tc>
        <w:tc>
          <w:tcPr>
            <w:tcW w:type="pct" w:w="14%"/>
            <w:tcMar>
              <w:top w:type="dxa" w:w="44"/>
              <w:left w:type="dxa" w:w="72"/>
              <w:bottom w:type="dxa" w:w="44"/>
              <w:right w:type="dxa" w:w="72"/>
            </w:tcMar>
          </w:tcPr>
          <w:p>
            <w:r>
              <w:rPr>
                <w:b w:val="false"/>
                <w:bCs w:val="false"/>
                <w:sz w:val="15"/>
                <w:szCs w:val="15"/>
              </w:rPr>
              <w:t xml:space="preserve">10</w:t>
            </w:r>
          </w:p>
        </w:tc>
        <w:tc>
          <w:tcPr>
            <w:tcW w:type="pct" w:w="52%"/>
            <w:tcMar>
              <w:top w:type="dxa" w:w="44"/>
              <w:left w:type="dxa" w:w="72"/>
              <w:bottom w:type="dxa" w:w="44"/>
              <w:right w:type="dxa" w:w="72"/>
            </w:tcMar>
          </w:tcPr>
          <w:p>
            <w:r>
              <w:rPr>
                <w:b w:val="false"/>
                <w:bCs w:val="false"/>
                <w:sz w:val="15"/>
                <w:szCs w:val="15"/>
              </w:rPr>
              <w:t xml:space="preserve">'AQIL RIZVI' for Syed Aqil Rizvi; 'BIJU C.O' and 'Biju CO' both present</w:t>
            </w:r>
          </w:p>
        </w:tc>
      </w:tr>
    </w:tbl>
    <w:p>
      <w:pPr>
        <w:spacing w:after="100"/>
      </w:pPr>
      <w:r>
        <w:t xml:space="preserve">So the same workbook stores a head under different names in different tabs. 'Biju CO' with a single row and 'BIJU C.O' with sixteen are the same person in the same tab - which is a genuine alias, since a head cannot be their own subordinate. Confirm before merging, but this one is safe.</w:t>
      </w:r>
    </w:p>
    <w:p>
      <w:pPr>
        <w:pStyle w:val="Heading1"/>
        <w:spacing w:after="100" w:before="240"/>
      </w:pPr>
      <w:r>
        <w:rPr>
          <w:b/>
          <w:bCs/>
        </w:rPr>
        <w:t xml:space="preserve">The identity rule, stated properly</w:t>
      </w:r>
    </w:p>
    <w:p>
      <w:pPr>
        <w:spacing w:after="50"/>
        <w:ind w:left="280"/>
      </w:pPr>
      <w:r>
        <w:rPr>
          <w:rFonts w:ascii="Courier New" w:cs="Courier New" w:eastAsia="Courier New" w:hAnsi="Courier New"/>
          <w:sz w:val="16"/>
          <w:szCs w:val="16"/>
        </w:rPr>
        <w:t xml:space="preserve">A and B are the SAME person only if ALL of these hold:</w:t>
      </w:r>
    </w:p>
    <w:p>
      <w:pPr>
        <w:spacing w:after="50"/>
        <w:ind w:left="280"/>
      </w:pPr>
      <w:r>
        <w:rPr>
          <w:rFonts w:ascii="Courier New" w:cs="Courier New" w:eastAsia="Courier New" w:hAnsi="Courier New"/>
          <w:sz w:val="16"/>
          <w:szCs w:val="16"/>
        </w:rPr>
        <w:t xml:space="preserve">   1. names match after normalisation, or are a confirmed business alias</w:t>
      </w:r>
    </w:p>
    <w:p>
      <w:pPr>
        <w:spacing w:after="50"/>
        <w:ind w:left="280"/>
      </w:pPr>
      <w:r>
        <w:rPr>
          <w:rFonts w:ascii="Courier New" w:cs="Courier New" w:eastAsia="Courier New" w:hAnsi="Courier New"/>
          <w:sz w:val="16"/>
          <w:szCs w:val="16"/>
        </w:rPr>
        <w:t xml:space="preserve">   2. same State Head, OR a documented transfer with an effective date</w:t>
      </w:r>
    </w:p>
    <w:p>
      <w:pPr>
        <w:spacing w:after="50"/>
        <w:ind w:left="280"/>
      </w:pPr>
      <w:r>
        <w:rPr>
          <w:rFonts w:ascii="Courier New" w:cs="Courier New" w:eastAsia="Courier New" w:hAnsi="Courier New"/>
          <w:sz w:val="16"/>
          <w:szCs w:val="16"/>
        </w:rPr>
        <w:t xml:space="preserve">   3. same state, OR a documented territory move with an effective date</w:t>
      </w:r>
    </w:p>
    <w:p>
      <w:pPr>
        <w:spacing w:after="50"/>
        <w:ind w:left="280"/>
      </w:pPr>
      <w:r>
        <w:rPr>
          <w:rFonts w:ascii="Courier New" w:cs="Courier New" w:eastAsia="Courier New" w:hAnsi="Courier New"/>
          <w:sz w:val="16"/>
          <w:szCs w:val="16"/>
        </w:rPr>
        <w:t xml:space="preserve">   4. compatible headquarter</w:t>
      </w:r>
    </w:p>
    <w:p>
      <w:pPr>
        <w:spacing w:after="50"/>
        <w:ind w:left="280"/>
      </w:pPr>
      <w:r>
        <w:rPr>
          <w:rFonts w:ascii="Courier New" w:cs="Courier New" w:eastAsia="Courier New" w:hAnsi="Courier New"/>
          <w:sz w:val="16"/>
          <w:szCs w:val="16"/>
        </w:rPr>
        <w:t xml:space="preserve"/>
      </w:r>
    </w:p>
    <w:p>
      <w:pPr>
        <w:spacing w:after="50"/>
        <w:ind w:left="280"/>
      </w:pPr>
      <w:r>
        <w:rPr>
          <w:rFonts w:ascii="Courier New" w:cs="Courier New" w:eastAsia="Courier New" w:hAnsi="Courier New"/>
          <w:sz w:val="16"/>
          <w:szCs w:val="16"/>
        </w:rPr>
        <w:t xml:space="preserve">ANY of these proves they are DIFFERENT people - no override:</w:t>
      </w:r>
    </w:p>
    <w:p>
      <w:pPr>
        <w:spacing w:after="50"/>
        <w:ind w:left="280"/>
      </w:pPr>
      <w:r>
        <w:rPr>
          <w:rFonts w:ascii="Courier New" w:cs="Courier New" w:eastAsia="Courier New" w:hAnsi="Courier New"/>
          <w:sz w:val="16"/>
          <w:szCs w:val="16"/>
        </w:rPr>
        <w:t xml:space="preserve">   - they appear as separate rows in the same tab for the same period</w:t>
      </w:r>
    </w:p>
    <w:p>
      <w:pPr>
        <w:spacing w:after="50"/>
        <w:ind w:left="280"/>
      </w:pPr>
      <w:r>
        <w:rPr>
          <w:rFonts w:ascii="Courier New" w:cs="Courier New" w:eastAsia="Courier New" w:hAnsi="Courier New"/>
          <w:sz w:val="16"/>
          <w:szCs w:val="16"/>
        </w:rPr>
        <w:t xml:space="preserve">   - different State Head in the same fiscal year</w:t>
      </w:r>
    </w:p>
    <w:p>
      <w:pPr>
        <w:spacing w:after="50"/>
        <w:ind w:left="280"/>
      </w:pPr>
      <w:r>
        <w:rPr>
          <w:rFonts w:ascii="Courier New" w:cs="Courier New" w:eastAsia="Courier New" w:hAnsi="Courier New"/>
          <w:sz w:val="16"/>
          <w:szCs w:val="16"/>
        </w:rPr>
        <w:t xml:space="preserve">   - different state in the same fiscal year</w:t>
      </w:r>
    </w:p>
    <w:p>
      <w:pPr>
        <w:spacing w:after="50"/>
        <w:ind w:left="280"/>
      </w:pPr>
      <w:r>
        <w:rPr>
          <w:rFonts w:ascii="Courier New" w:cs="Courier New" w:eastAsia="Courier New" w:hAnsi="Courier New"/>
          <w:sz w:val="16"/>
          <w:szCs w:val="16"/>
        </w:rPr>
        <w:t xml:space="preserve">   - different headquarter in the same fiscal year</w:t>
      </w:r>
    </w:p>
    <w:p>
      <w:pPr>
        <w:spacing w:after="100"/>
      </w:pPr>
      <w:r>
        <w:t xml:space="preserve">Note the asymmetry, which is deliberate: similarity can only ever SUGGEST a match, while geography can DISPROVE one outright. A merge is destructive and a missed alias is not, so the disqualifiers must be absolute and the qualifiers must require human confirmation.</w:t>
      </w:r>
    </w:p>
    <w:p>
      <w:pPr>
        <w:pStyle w:val="Heading1"/>
        <w:spacing w:after="100" w:before="240"/>
      </w:pPr>
      <w:r>
        <w:rPr>
          <w:b/>
          <w:bCs/>
        </w:rPr>
        <w:t xml:space="preserve">Prompt SD1 (revised) - Sales Deep Dive for Sandeep Dadheech</w:t>
      </w:r>
    </w:p>
    <w:p>
      <w:pPr>
        <w:spacing w:after="20" w:before="100"/>
      </w:pPr>
      <w:r>
        <w:rPr>
          <w:b/>
          <w:bCs/>
          <w:i/>
          <w:iCs/>
          <w:color w:val="444444"/>
        </w:rPr>
        <w:t xml:space="preserve">PROMPT - SD1 revised (HELD)</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Sales Deep Dive. Onboard State Head 'Sandeep Dadheech'. Same global</w:t>
      </w:r>
      <w:r>
        <w:rPr>
          <w:rFonts w:ascii="Courier New" w:cs="Courier New" w:eastAsia="Courier New" w:hAnsi="Courier New"/>
          <w:sz w:val="15"/>
          <w:szCs w:val="15"/>
        </w:rPr>
        <w:br/>
        <w:t xml:space="preserve">rules as every earlier phase. 74 members - 5.7 times Anant Singh's team.</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IDENTITY RESOLUTION - read this before anything else.</w:t>
      </w:r>
      <w:r>
        <w:rPr>
          <w:rFonts w:ascii="Courier New" w:cs="Courier New" w:eastAsia="Courier New" w:hAnsi="Courier New"/>
          <w:sz w:val="15"/>
          <w:szCs w:val="15"/>
        </w:rPr>
        <w:br/>
        <w:t xml:space="preserve">   Two people share a name across teams and they are NOT the same person:</w:t>
      </w:r>
      <w:r>
        <w:rPr>
          <w:rFonts w:ascii="Courier New" w:cs="Courier New" w:eastAsia="Courier New" w:hAnsi="Courier New"/>
          <w:sz w:val="15"/>
          <w:szCs w:val="15"/>
        </w:rPr>
        <w:br/>
        <w:t xml:space="preserve">     row 32   Ashutosh Kumar              Sandeep Dadheech, Jharkhand, Dhanbad</w:t>
      </w:r>
      <w:r>
        <w:rPr>
          <w:rFonts w:ascii="Courier New" w:cs="Courier New" w:eastAsia="Courier New" w:hAnsi="Courier New"/>
          <w:sz w:val="15"/>
          <w:szCs w:val="15"/>
        </w:rPr>
        <w:br/>
        <w:t xml:space="preserve">     row 116  Ashutosh Kumar (Rudrapur)   Anant Singh, Uttarakhand, Rudrapur</w:t>
      </w:r>
      <w:r>
        <w:rPr>
          <w:rFonts w:ascii="Courier New" w:cs="Courier New" w:eastAsia="Courier New" w:hAnsi="Courier New"/>
          <w:sz w:val="15"/>
          <w:szCs w:val="15"/>
        </w:rPr>
        <w:br/>
        <w:t xml:space="preserve">   Merging them would combine two men's books across two State Heads.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   THE RULE. Two records are the same person only if the names match after</w:t>
      </w:r>
      <w:r>
        <w:rPr>
          <w:rFonts w:ascii="Courier New" w:cs="Courier New" w:eastAsia="Courier New" w:hAnsi="Courier New"/>
          <w:sz w:val="15"/>
          <w:szCs w:val="15"/>
        </w:rPr>
        <w:br/>
        <w:t xml:space="preserve">   normalisation AND the State Head agrees AND the state agrees AND the headquarter</w:t>
      </w:r>
      <w:r>
        <w:rPr>
          <w:rFonts w:ascii="Courier New" w:cs="Courier New" w:eastAsia="Courier New" w:hAnsi="Courier New"/>
          <w:sz w:val="15"/>
          <w:szCs w:val="15"/>
        </w:rPr>
        <w:br/>
        <w:t xml:space="preserve">   is compatible. Any ONE of the following proves they are DIFFERENT, with no</w:t>
      </w:r>
      <w:r>
        <w:rPr>
          <w:rFonts w:ascii="Courier New" w:cs="Courier New" w:eastAsia="Courier New" w:hAnsi="Courier New"/>
          <w:sz w:val="15"/>
          <w:szCs w:val="15"/>
        </w:rPr>
        <w:br/>
        <w:t xml:space="preserve">   override:</w:t>
      </w:r>
      <w:r>
        <w:rPr>
          <w:rFonts w:ascii="Courier New" w:cs="Courier New" w:eastAsia="Courier New" w:hAnsi="Courier New"/>
          <w:sz w:val="15"/>
          <w:szCs w:val="15"/>
        </w:rPr>
        <w:br/>
        <w:t xml:space="preserve">     - they appear as separate rows in the same tab for the same period</w:t>
      </w:r>
      <w:r>
        <w:rPr>
          <w:rFonts w:ascii="Courier New" w:cs="Courier New" w:eastAsia="Courier New" w:hAnsi="Courier New"/>
          <w:sz w:val="15"/>
          <w:szCs w:val="15"/>
        </w:rPr>
        <w:br/>
        <w:t xml:space="preserve">       (nobody is their own colleague - this test alone settles the Ashutosh case)</w:t>
      </w:r>
      <w:r>
        <w:rPr>
          <w:rFonts w:ascii="Courier New" w:cs="Courier New" w:eastAsia="Courier New" w:hAnsi="Courier New"/>
          <w:sz w:val="15"/>
          <w:szCs w:val="15"/>
        </w:rPr>
        <w:br/>
        <w:t xml:space="preserve">     - different State Head in the same fiscal year</w:t>
      </w:r>
      <w:r>
        <w:rPr>
          <w:rFonts w:ascii="Courier New" w:cs="Courier New" w:eastAsia="Courier New" w:hAnsi="Courier New"/>
          <w:sz w:val="15"/>
          <w:szCs w:val="15"/>
        </w:rPr>
        <w:br/>
        <w:t xml:space="preserve">     - different state in the same fiscal year</w:t>
      </w:r>
      <w:r>
        <w:rPr>
          <w:rFonts w:ascii="Courier New" w:cs="Courier New" w:eastAsia="Courier New" w:hAnsi="Courier New"/>
          <w:sz w:val="15"/>
          <w:szCs w:val="15"/>
        </w:rPr>
        <w:br/>
        <w:t xml:space="preserve">     - different headquarter in the same fiscal year</w:t>
      </w:r>
      <w:r>
        <w:rPr>
          <w:rFonts w:ascii="Courier New" w:cs="Courier New" w:eastAsia="Courier New" w:hAnsi="Courier New"/>
          <w:sz w:val="15"/>
          <w:szCs w:val="15"/>
        </w:rPr>
        <w:br/>
        <w:t xml:space="preserve">   Similarity may only SUGGEST a match and always requires human confirmation.</w:t>
      </w:r>
      <w:r>
        <w:rPr>
          <w:rFonts w:ascii="Courier New" w:cs="Courier New" w:eastAsia="Courier New" w:hAnsi="Courier New"/>
          <w:sz w:val="15"/>
          <w:szCs w:val="15"/>
        </w:rPr>
        <w:br/>
        <w:t xml:space="preserve">   Geography DISPROVES a match outright. Never auto-merge on name similarity.</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   Do not set a fuzzy threshold and trust it. At 0.85, 'Ranjit Kumar' (Sulinder Pal,</w:t>
      </w:r>
      <w:r>
        <w:rPr>
          <w:rFonts w:ascii="Courier New" w:cs="Courier New" w:eastAsia="Courier New" w:hAnsi="Courier New"/>
          <w:sz w:val="15"/>
          <w:szCs w:val="15"/>
        </w:rPr>
        <w:br/>
        <w:t xml:space="preserve">   Punjab) merges with 'Ankit Kumar' (Anant Singh, West U.P) - and Ankit Kumar is a</w:t>
      </w:r>
      <w:r>
        <w:rPr>
          <w:rFonts w:ascii="Courier New" w:cs="Courier New" w:eastAsia="Courier New" w:hAnsi="Courier New"/>
          <w:sz w:val="15"/>
          <w:szCs w:val="15"/>
        </w:rPr>
        <w:br/>
        <w:t xml:space="preserve">   verified member of a delivered report pack.</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THE ONLY CONFIRMED HEAD ALIASES, all verified by the business:</w:t>
      </w:r>
      <w:r>
        <w:rPr>
          <w:rFonts w:ascii="Courier New" w:cs="Courier New" w:eastAsia="Courier New" w:hAnsi="Courier New"/>
          <w:sz w:val="15"/>
          <w:szCs w:val="15"/>
        </w:rPr>
        <w:br/>
        <w:t xml:space="preserve">     Sandeep Dadheech = Sandeep Ji        (FY2025-26 stores the second form)</w:t>
      </w:r>
      <w:r>
        <w:rPr>
          <w:rFonts w:ascii="Courier New" w:cs="Courier New" w:eastAsia="Courier New" w:hAnsi="Courier New"/>
          <w:sz w:val="15"/>
          <w:szCs w:val="15"/>
        </w:rPr>
        <w:br/>
        <w:t xml:space="preserve">     Syed Aqil Rizvi = AQIL RIZVI         (secondary report tab uses the short form)</w:t>
      </w:r>
      <w:r>
        <w:rPr>
          <w:rFonts w:ascii="Courier New" w:cs="Courier New" w:eastAsia="Courier New" w:hAnsi="Courier New"/>
          <w:sz w:val="15"/>
          <w:szCs w:val="15"/>
        </w:rPr>
        <w:br/>
        <w:t xml:space="preserve">     BIJU C.O = Biju CO</w:t>
      </w:r>
      <w:r>
        <w:rPr>
          <w:rFonts w:ascii="Courier New" w:cs="Courier New" w:eastAsia="Courier New" w:hAnsi="Courier New"/>
          <w:sz w:val="15"/>
          <w:szCs w:val="15"/>
        </w:rPr>
        <w:br/>
        <w:t xml:space="preserve">     Sulinder Pal = Sulindar Pal</w:t>
      </w:r>
      <w:r>
        <w:rPr>
          <w:rFonts w:ascii="Courier New" w:cs="Courier New" w:eastAsia="Courier New" w:hAnsi="Courier New"/>
          <w:sz w:val="15"/>
          <w:szCs w:val="15"/>
        </w:rPr>
        <w:br/>
        <w:t xml:space="preserve">     Pawan Sharma = Pawan Kumar Sharma</w:t>
      </w:r>
      <w:r>
        <w:rPr>
          <w:rFonts w:ascii="Courier New" w:cs="Courier New" w:eastAsia="Courier New" w:hAnsi="Courier New"/>
          <w:sz w:val="15"/>
          <w:szCs w:val="15"/>
        </w:rPr>
        <w:br/>
        <w:t xml:space="preserve">     Suresh Kumar Nair = Suresh Nair      (he has LEFT the company)</w:t>
      </w:r>
      <w:r>
        <w:rPr>
          <w:rFonts w:ascii="Courier New" w:cs="Courier New" w:eastAsia="Courier New" w:hAnsi="Courier New"/>
          <w:sz w:val="15"/>
          <w:szCs w:val="15"/>
        </w:rPr>
        <w:br/>
        <w:t xml:space="preserve">     Taninki Ramesh Babu = 'Babu' in customer attribution - he is a MEMBER of this</w:t>
      </w:r>
      <w:r>
        <w:rPr>
          <w:rFonts w:ascii="Courier New" w:cs="Courier New" w:eastAsia="Courier New" w:hAnsi="Courier New"/>
          <w:sz w:val="15"/>
          <w:szCs w:val="15"/>
        </w:rPr>
        <w:br/>
        <w:t xml:space="preserve">       team at row 45, Andhra Pradesh, Kakinada, NOT a head</w:t>
      </w:r>
      <w:r>
        <w:rPr>
          <w:rFonts w:ascii="Courier New" w:cs="Courier New" w:eastAsia="Courier New" w:hAnsi="Courier New"/>
          <w:sz w:val="15"/>
          <w:szCs w:val="15"/>
        </w:rPr>
        <w:br/>
        <w:t xml:space="preserve">   'Sandeep De' does not exist. It was a typo. Do not create it.</w:t>
      </w:r>
      <w:r>
        <w:rPr>
          <w:rFonts w:ascii="Courier New" w:cs="Courier New" w:eastAsia="Courier New" w:hAnsi="Courier New"/>
          <w:sz w:val="15"/>
          <w:szCs w:val="15"/>
        </w:rPr>
        <w:br/>
        <w:t xml:space="preserve">   Note that head-name variants are TAB-SPECIFIC, not only year-specific: the Data</w:t>
      </w:r>
      <w:r>
        <w:rPr>
          <w:rFonts w:ascii="Courier New" w:cs="Courier New" w:eastAsia="Courier New" w:hAnsi="Courier New"/>
          <w:sz w:val="15"/>
          <w:szCs w:val="15"/>
        </w:rPr>
        <w:br/>
        <w:t xml:space="preserve">   tab stores all 12 heads canonically while the secondary report tab uses</w:t>
      </w:r>
      <w:r>
        <w:rPr>
          <w:rFonts w:ascii="Courier New" w:cs="Courier New" w:eastAsia="Courier New" w:hAnsi="Courier New"/>
          <w:sz w:val="15"/>
          <w:szCs w:val="15"/>
        </w:rPr>
        <w:br/>
        <w:t xml:space="preserve">   'AQIL RIZVI' and carries both 'BIJU C.O' and 'Biju CO'.</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RESOLVE MEMBER SHEETS BY FOLDER ENUMERATION, not 74 individual name searches.</w:t>
      </w:r>
      <w:r>
        <w:rPr>
          <w:rFonts w:ascii="Courier New" w:cs="Courier New" w:eastAsia="Courier New" w:hAnsi="Courier New"/>
          <w:sz w:val="15"/>
          <w:szCs w:val="15"/>
        </w:rPr>
        <w:br/>
        <w:t xml:space="preserve">   Match titles against the 74 dashboard names, then request direct links for</w:t>
      </w:r>
      <w:r>
        <w:rPr>
          <w:rFonts w:ascii="Courier New" w:cs="Courier New" w:eastAsia="Courier New" w:hAnsi="Courier New"/>
          <w:sz w:val="15"/>
          <w:szCs w:val="15"/>
        </w:rPr>
        <w:br/>
        <w:t xml:space="preserve">   whatever does not resolve. A search returning nothing means NOT SHARED, never NOT</w:t>
      </w:r>
      <w:r>
        <w:rPr>
          <w:rFonts w:ascii="Courier New" w:cs="Courier New" w:eastAsia="Courier New" w:hAnsi="Courier New"/>
          <w:sz w:val="15"/>
          <w:szCs w:val="15"/>
        </w:rPr>
        <w:br/>
        <w:t xml:space="preserve">   PRESENT - four of Anant Singh's sheets were invisible to every search and existed.</w:t>
      </w:r>
      <w:r>
        <w:rPr>
          <w:rFonts w:ascii="Courier New" w:cs="Courier New" w:eastAsia="Courier New" w:hAnsi="Courier New"/>
          <w:sz w:val="15"/>
          <w:szCs w:val="15"/>
        </w:rPr>
        <w:br/>
        <w:t xml:space="preserve">   Never read a file whose title begins 'Copy'. Log the file id used per member.</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GUARD ZERO TARGETS. Twelve of the 74 have a to-date target of ZERO while carrying</w:t>
      </w:r>
      <w:r>
        <w:rPr>
          <w:rFonts w:ascii="Courier New" w:cs="Courier New" w:eastAsia="Courier New" w:hAnsi="Courier New"/>
          <w:sz w:val="15"/>
          <w:szCs w:val="15"/>
        </w:rPr>
        <w:br/>
        <w:t xml:space="preserve">   real activity. Pravat Kumar Dash is the SECOND LARGEST member by order booking at</w:t>
      </w:r>
      <w:r>
        <w:rPr>
          <w:rFonts w:ascii="Courier New" w:cs="Courier New" w:eastAsia="Courier New" w:hAnsi="Courier New"/>
          <w:sz w:val="15"/>
          <w:szCs w:val="15"/>
        </w:rPr>
        <w:br/>
        <w:t xml:space="preserve">   Rs 1.82 Cr with no target at all.</w:t>
      </w:r>
      <w:r>
        <w:rPr>
          <w:rFonts w:ascii="Courier New" w:cs="Courier New" w:eastAsia="Courier New" w:hAnsi="Courier New"/>
          <w:sz w:val="15"/>
          <w:szCs w:val="15"/>
        </w:rPr>
        <w:br/>
        <w:t xml:space="preserve">     - never divide by zero; show 'no target recorded', not 0 per cent</w:t>
      </w:r>
      <w:r>
        <w:rPr>
          <w:rFonts w:ascii="Courier New" w:cs="Courier New" w:eastAsia="Courier New" w:hAnsi="Courier New"/>
          <w:sz w:val="15"/>
          <w:szCs w:val="15"/>
        </w:rPr>
        <w:br/>
        <w:t xml:space="preserve">     - report TWO figures at state and team level: the headline, and a like-for-like</w:t>
      </w:r>
      <w:r>
        <w:rPr>
          <w:rFonts w:ascii="Courier New" w:cs="Courier New" w:eastAsia="Courier New" w:hAnsi="Courier New"/>
          <w:sz w:val="15"/>
          <w:szCs w:val="15"/>
        </w:rPr>
        <w:br/>
        <w:t xml:space="preserve">       computed only over members who have a target. Label both.</w:t>
      </w:r>
      <w:r>
        <w:rPr>
          <w:rFonts w:ascii="Courier New" w:cs="Courier New" w:eastAsia="Courier New" w:hAnsi="Courier New"/>
          <w:sz w:val="15"/>
          <w:szCs w:val="15"/>
        </w:rPr>
        <w:br/>
        <w:t xml:space="preserve">   Odisha reads 107.0 per cent headline and 66.8 per cent like-for-like. The team</w:t>
      </w:r>
      <w:r>
        <w:rPr>
          <w:rFonts w:ascii="Courier New" w:cs="Courier New" w:eastAsia="Courier New" w:hAnsi="Courier New"/>
          <w:sz w:val="15"/>
          <w:szCs w:val="15"/>
        </w:rPr>
        <w:br/>
        <w:t xml:space="preserve">   reads 62.0 per cent and 58.4 per cent. A state above target purely because one</w:t>
      </w:r>
      <w:r>
        <w:rPr>
          <w:rFonts w:ascii="Courier New" w:cs="Courier New" w:eastAsia="Courier New" w:hAnsi="Courier New"/>
          <w:sz w:val="15"/>
          <w:szCs w:val="15"/>
        </w:rPr>
        <w:br/>
        <w:t xml:space="preserve">   member has no target must never be presented as over-performance.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5. APPLY THE SANDEEP JI ALIAS BEFORE ANY YEAR-ON-YEAR FIGURE. His FY2025-26 position</w:t>
      </w:r>
      <w:r>
        <w:rPr>
          <w:rFonts w:ascii="Courier New" w:cs="Courier New" w:eastAsia="Courier New" w:hAnsi="Courier New"/>
          <w:sz w:val="15"/>
          <w:szCs w:val="15"/>
        </w:rPr>
        <w:br/>
        <w:t xml:space="preserve">   was 90 customers and Rs 163.32 Cr under that name. Without the alias every</w:t>
      </w:r>
      <w:r>
        <w:rPr>
          <w:rFonts w:ascii="Courier New" w:cs="Courier New" w:eastAsia="Courier New" w:hAnsi="Courier New"/>
          <w:sz w:val="15"/>
          <w:szCs w:val="15"/>
        </w:rPr>
        <w:br/>
        <w:t xml:space="preserve">   prior-year figure returns zero and growth reads as infinite. If it cannot be</w:t>
      </w:r>
      <w:r>
        <w:rPr>
          <w:rFonts w:ascii="Courier New" w:cs="Courier New" w:eastAsia="Courier New" w:hAnsi="Courier New"/>
          <w:sz w:val="15"/>
          <w:szCs w:val="15"/>
        </w:rPr>
        <w:br/>
        <w:t xml:space="preserve">   applied, flag CROSS_FY_KEY_SPLIT and suppress the year-on-year panels.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6. Establish elapsed months and working days PER MEMBER - 15 members have under 60</w:t>
      </w:r>
      <w:r>
        <w:rPr>
          <w:rFonts w:ascii="Courier New" w:cs="Courier New" w:eastAsia="Courier New" w:hAnsi="Courier New"/>
          <w:sz w:val="15"/>
          <w:szCs w:val="15"/>
        </w:rPr>
        <w:br/>
        <w:t xml:space="preserve">   working days.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 - prove each with the computed value:</w:t>
      </w:r>
      <w:r>
        <w:rPr>
          <w:rFonts w:ascii="Courier New" w:cs="Courier New" w:eastAsia="Courier New" w:hAnsi="Courier New"/>
          <w:sz w:val="15"/>
          <w:szCs w:val="15"/>
        </w:rPr>
        <w:br/>
        <w:t xml:space="preserve">  74 members listed; the identity BM - G = H holds for all 74</w:t>
      </w:r>
      <w:r>
        <w:rPr>
          <w:rFonts w:ascii="Courier New" w:cs="Courier New" w:eastAsia="Courier New" w:hAnsi="Courier New"/>
          <w:sz w:val="15"/>
          <w:szCs w:val="15"/>
        </w:rPr>
        <w:br/>
        <w:t xml:space="preserve">  Ashutosh Kumar and Ashutosh Kumar (Rudrapur) remain SEPARATE, under their own</w:t>
      </w:r>
      <w:r>
        <w:rPr>
          <w:rFonts w:ascii="Courier New" w:cs="Courier New" w:eastAsia="Courier New" w:hAnsi="Courier New"/>
          <w:sz w:val="15"/>
          <w:szCs w:val="15"/>
        </w:rPr>
        <w:br/>
        <w:t xml:space="preserve">    heads, with separate figures - demonstrate this explicitly</w:t>
      </w:r>
      <w:r>
        <w:rPr>
          <w:rFonts w:ascii="Courier New" w:cs="Courier New" w:eastAsia="Courier New" w:hAnsi="Courier New"/>
          <w:sz w:val="15"/>
          <w:szCs w:val="15"/>
        </w:rPr>
        <w:br/>
        <w:t xml:space="preserve">  no two members are auto-merged on name similarity anywhere; report every pair the</w:t>
      </w:r>
      <w:r>
        <w:rPr>
          <w:rFonts w:ascii="Courier New" w:cs="Courier New" w:eastAsia="Courier New" w:hAnsi="Courier New"/>
          <w:sz w:val="15"/>
          <w:szCs w:val="15"/>
        </w:rPr>
        <w:br/>
        <w:t xml:space="preserve">    matcher flagged and the geography that resolved it</w:t>
      </w:r>
      <w:r>
        <w:rPr>
          <w:rFonts w:ascii="Courier New" w:cs="Courier New" w:eastAsia="Courier New" w:hAnsi="Courier New"/>
          <w:sz w:val="15"/>
          <w:szCs w:val="15"/>
        </w:rPr>
        <w:br/>
        <w:t xml:space="preserve">  team totals: target Rs 57.38 Cr, secondary OB Rs 35.55 Cr, direct dealer</w:t>
      </w:r>
      <w:r>
        <w:rPr>
          <w:rFonts w:ascii="Courier New" w:cs="Courier New" w:eastAsia="Courier New" w:hAnsi="Courier New"/>
          <w:sz w:val="15"/>
          <w:szCs w:val="15"/>
        </w:rPr>
        <w:br/>
        <w:t xml:space="preserve">    Rs 1,40,628, total OB Rs 35.56 Cr, sales Rs 40.64 Cr, cost Rs 112.67 L,</w:t>
      </w:r>
      <w:r>
        <w:rPr>
          <w:rFonts w:ascii="Courier New" w:cs="Courier New" w:eastAsia="Courier New" w:hAnsi="Courier New"/>
          <w:sz w:val="15"/>
          <w:szCs w:val="15"/>
        </w:rPr>
        <w:br/>
        <w:t xml:space="preserve">    visits 20,319, retailers 6,388</w:t>
      </w:r>
      <w:r>
        <w:rPr>
          <w:rFonts w:ascii="Courier New" w:cs="Courier New" w:eastAsia="Courier New" w:hAnsi="Courier New"/>
          <w:sz w:val="15"/>
          <w:szCs w:val="15"/>
        </w:rPr>
        <w:br/>
        <w:t xml:space="preserve">  headline achievement 62.0 per cent AND like-for-like 58.4 per cent, both labelled</w:t>
      </w:r>
      <w:r>
        <w:rPr>
          <w:rFonts w:ascii="Courier New" w:cs="Courier New" w:eastAsia="Courier New" w:hAnsi="Courier New"/>
          <w:sz w:val="15"/>
          <w:szCs w:val="15"/>
        </w:rPr>
        <w:br/>
        <w:t xml:space="preserve">  Odisha shows 107.0 and 66.8 per cent with the reason stated</w:t>
      </w:r>
      <w:r>
        <w:rPr>
          <w:rFonts w:ascii="Courier New" w:cs="Courier New" w:eastAsia="Courier New" w:hAnsi="Courier New"/>
          <w:sz w:val="15"/>
          <w:szCs w:val="15"/>
        </w:rPr>
        <w:br/>
        <w:t xml:space="preserve">  the 12 zero-target members are flagged and none causes a division error</w:t>
      </w:r>
      <w:r>
        <w:rPr>
          <w:rFonts w:ascii="Courier New" w:cs="Courier New" w:eastAsia="Courier New" w:hAnsi="Courier New"/>
          <w:sz w:val="15"/>
          <w:szCs w:val="15"/>
        </w:rPr>
        <w:br/>
        <w:t xml:space="preserve">  only Sasikant Prasad shows direct-dealer business, Rs 1,40,628</w:t>
      </w:r>
      <w:r>
        <w:rPr>
          <w:rFonts w:ascii="Courier New" w:cs="Courier New" w:eastAsia="Courier New" w:hAnsi="Courier New"/>
          <w:sz w:val="15"/>
          <w:szCs w:val="15"/>
        </w:rPr>
        <w:br/>
        <w:t xml:space="preserve">  every mapped member reconciles own-sheet booking to dashboard secondary plus DD</w:t>
      </w:r>
      <w:r>
        <w:rPr>
          <w:rFonts w:ascii="Courier New" w:cs="Courier New" w:eastAsia="Courier New" w:hAnsi="Courier New"/>
          <w:sz w:val="15"/>
          <w:szCs w:val="15"/>
        </w:rPr>
        <w:br/>
        <w:t xml:space="preserve">  Anant Singh is unchanged - Rs 2.56 Cr booking, Rs 4.96 Cr target, 51.7 per cent</w:t>
      </w:r>
    </w:p>
    <w:p>
      <w:pPr>
        <w:pStyle w:val="Heading1"/>
        <w:spacing w:after="100" w:before="240"/>
      </w:pPr>
      <w:r>
        <w:rPr>
          <w:b/>
          <w:bCs/>
        </w:rPr>
        <w:t xml:space="preserve">Prompt SD2 (revised) - Distributor Deep Dive</w:t>
      </w:r>
    </w:p>
    <w:p>
      <w:pPr>
        <w:spacing w:after="20" w:before="100"/>
      </w:pPr>
      <w:r>
        <w:rPr>
          <w:b/>
          <w:bCs/>
          <w:i/>
          <w:iCs/>
          <w:color w:val="444444"/>
        </w:rPr>
        <w:t xml:space="preserve">PROMPT - SD2 revised (HELD)</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Distributor Deep Dive. Onboard 'Sandeep Dadheech'. Same global rules.</w:t>
      </w:r>
      <w:r>
        <w:rPr>
          <w:rFonts w:ascii="Courier New" w:cs="Courier New" w:eastAsia="Courier New" w:hAnsi="Courier New"/>
          <w:sz w:val="15"/>
          <w:szCs w:val="15"/>
        </w:rPr>
        <w:br/>
        <w:t xml:space="preserve">Send after SD1 is verified.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Build from the SAME retailer rows SD1 resolved, grouped by Assigned Distributor</w:t>
      </w:r>
      <w:r>
        <w:rPr>
          <w:rFonts w:ascii="Courier New" w:cs="Courier New" w:eastAsia="Courier New" w:hAnsi="Courier New"/>
          <w:sz w:val="15"/>
          <w:szCs w:val="15"/>
        </w:rPr>
        <w:br/>
        <w:t xml:space="preserve">   rather than by salesperson. If the two pages disagree on a total, the grouping is</w:t>
      </w:r>
      <w:r>
        <w:rPr>
          <w:rFonts w:ascii="Courier New" w:cs="Courier New" w:eastAsia="Courier New" w:hAnsi="Courier New"/>
          <w:sz w:val="15"/>
          <w:szCs w:val="15"/>
        </w:rPr>
        <w:br/>
        <w:t xml:space="preserve">   wrong, not the data.</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APPLY THE SAME IDENTITY RULE TO DISTRIBUTOR NAMES. Distributor names are free</w:t>
      </w:r>
      <w:r>
        <w:rPr>
          <w:rFonts w:ascii="Courier New" w:cs="Courier New" w:eastAsia="Courier New" w:hAnsi="Courier New"/>
          <w:sz w:val="15"/>
          <w:szCs w:val="15"/>
        </w:rPr>
        <w:br/>
        <w:t xml:space="preserve">   text and will contain near-duplicates. Two distributor records are the same only</w:t>
      </w:r>
      <w:r>
        <w:rPr>
          <w:rFonts w:ascii="Courier New" w:cs="Courier New" w:eastAsia="Courier New" w:hAnsi="Courier New"/>
          <w:sz w:val="15"/>
          <w:szCs w:val="15"/>
        </w:rPr>
        <w:br/>
        <w:t xml:space="preserve">   if the name matches AND the state agrees AND they do not appear as separate rows</w:t>
      </w:r>
      <w:r>
        <w:rPr>
          <w:rFonts w:ascii="Courier New" w:cs="Courier New" w:eastAsia="Courier New" w:hAnsi="Courier New"/>
          <w:sz w:val="15"/>
          <w:szCs w:val="15"/>
        </w:rPr>
        <w:br/>
        <w:t xml:space="preserve">   for the same period. Never auto-merge on similarity - report candidates for human</w:t>
      </w:r>
      <w:r>
        <w:rPr>
          <w:rFonts w:ascii="Courier New" w:cs="Courier New" w:eastAsia="Courier New" w:hAnsi="Courier New"/>
          <w:sz w:val="15"/>
          <w:szCs w:val="15"/>
        </w:rPr>
        <w:br/>
        <w:t xml:space="preserve">   confirmation instead. A wrongly merged distributor produces a concentration figure</w:t>
      </w:r>
      <w:r>
        <w:rPr>
          <w:rFonts w:ascii="Courier New" w:cs="Courier New" w:eastAsia="Courier New" w:hAnsi="Courier New"/>
          <w:sz w:val="15"/>
          <w:szCs w:val="15"/>
        </w:rPr>
        <w:br/>
        <w:t xml:space="preserve">   that is simply false.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CLASSIFY EVERY RETAILER into the five states of the Assigned Distributor field: a</w:t>
      </w:r>
      <w:r>
        <w:rPr>
          <w:rFonts w:ascii="Courier New" w:cs="Courier New" w:eastAsia="Courier New" w:hAnsi="Courier New"/>
          <w:sz w:val="15"/>
          <w:szCs w:val="15"/>
        </w:rPr>
        <w:br/>
        <w:t xml:space="preserve">   named distributor; BLANK meaning direct dealer; '--' meaning unassigned; comma-</w:t>
      </w:r>
      <w:r>
        <w:rPr>
          <w:rFonts w:ascii="Courier New" w:cs="Courier New" w:eastAsia="Courier New" w:hAnsi="Courier New"/>
          <w:sz w:val="15"/>
          <w:szCs w:val="15"/>
        </w:rPr>
        <w:br/>
        <w:t xml:space="preserve">   separated meaning shared; numeric meaning a malformed row to exclude.</w:t>
      </w:r>
      <w:r>
        <w:rPr>
          <w:rFonts w:ascii="Courier New" w:cs="Courier New" w:eastAsia="Courier New" w:hAnsi="Courier New"/>
          <w:sz w:val="15"/>
          <w:szCs w:val="15"/>
        </w:rPr>
        <w:br/>
        <w:t xml:space="preserve">   RECONCILE BEFORE AGGREGATING - the blank group must equal the dashboard's Direct</w:t>
      </w:r>
      <w:r>
        <w:rPr>
          <w:rFonts w:ascii="Courier New" w:cs="Courier New" w:eastAsia="Courier New" w:hAnsi="Courier New"/>
          <w:sz w:val="15"/>
          <w:szCs w:val="15"/>
        </w:rPr>
        <w:br/>
        <w:t xml:space="preserve">   Dealers Order, which for this whole team is only Rs 1,40,628 across one member. A</w:t>
      </w:r>
      <w:r>
        <w:rPr>
          <w:rFonts w:ascii="Courier New" w:cs="Courier New" w:eastAsia="Courier New" w:hAnsi="Courier New"/>
          <w:sz w:val="15"/>
          <w:szCs w:val="15"/>
        </w:rPr>
        <w:br/>
        <w:t xml:space="preserve">   large blank group means the classification is wrong.</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REPORT THE UNASSIGNED SHARE per member and per state, and test whether Anant</w:t>
      </w:r>
      <w:r>
        <w:rPr>
          <w:rFonts w:ascii="Courier New" w:cs="Courier New" w:eastAsia="Courier New" w:hAnsi="Courier New"/>
          <w:sz w:val="15"/>
          <w:szCs w:val="15"/>
        </w:rPr>
        <w:br/>
        <w:t xml:space="preserve">   Singh's finding holds here: retailers WITH an assigned distributor were 96 per</w:t>
      </w:r>
      <w:r>
        <w:rPr>
          <w:rFonts w:ascii="Courier New" w:cs="Courier New" w:eastAsia="Courier New" w:hAnsi="Courier New"/>
          <w:sz w:val="15"/>
          <w:szCs w:val="15"/>
        </w:rPr>
        <w:br/>
        <w:t xml:space="preserve">   cent active against 5 per cent WITHOUT, and the unassigned share correlated with</w:t>
      </w:r>
      <w:r>
        <w:rPr>
          <w:rFonts w:ascii="Courier New" w:cs="Courier New" w:eastAsia="Courier New" w:hAnsi="Courier New"/>
          <w:sz w:val="15"/>
          <w:szCs w:val="15"/>
        </w:rPr>
        <w:br/>
        <w:t xml:space="preserve">   achievement at -0.90. Carry the METHOD across, never the ratios. If it holds on</w:t>
      </w:r>
      <w:r>
        <w:rPr>
          <w:rFonts w:ascii="Courier New" w:cs="Courier New" w:eastAsia="Courier New" w:hAnsi="Courier New"/>
          <w:sz w:val="15"/>
          <w:szCs w:val="15"/>
        </w:rPr>
        <w:br/>
        <w:t xml:space="preserve">   6,388 retailers across 8 states it is a company-level finding; if it does not,</w:t>
      </w:r>
      <w:r>
        <w:rPr>
          <w:rFonts w:ascii="Courier New" w:cs="Courier New" w:eastAsia="Courier New" w:hAnsi="Courier New"/>
          <w:sz w:val="15"/>
          <w:szCs w:val="15"/>
        </w:rPr>
        <w:br/>
        <w:t xml:space="preserve">   that is equally worth reporting.</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5. TERRITORY WHITESPACE, split and never merged: COVERAGE GAP is a district with</w:t>
      </w:r>
      <w:r>
        <w:rPr>
          <w:rFonts w:ascii="Courier New" w:cs="Courier New" w:eastAsia="Courier New" w:hAnsi="Courier New"/>
          <w:sz w:val="15"/>
          <w:szCs w:val="15"/>
        </w:rPr>
        <w:br/>
        <w:t xml:space="preserve">   retailers and no distributor; ASSIGNMENT GAP is retailers unassigned where a</w:t>
      </w:r>
      <w:r>
        <w:rPr>
          <w:rFonts w:ascii="Courier New" w:cs="Courier New" w:eastAsia="Courier New" w:hAnsi="Courier New"/>
          <w:sz w:val="15"/>
          <w:szCs w:val="15"/>
        </w:rPr>
        <w:br/>
        <w:t xml:space="preserve">   distributor already operates. Size both by prior-year booking, and report per</w:t>
      </w:r>
      <w:r>
        <w:rPr>
          <w:rFonts w:ascii="Courier New" w:cs="Courier New" w:eastAsia="Courier New" w:hAnsi="Courier New"/>
          <w:sz w:val="15"/>
          <w:szCs w:val="15"/>
        </w:rPr>
        <w:br/>
        <w:t xml:space="preserve">   state - this is 8 states and the largest whitespace analysis attempted so far.</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6. CONCENTRATION BOTH WAYS: Prayag's dependence on any single distributor within a</w:t>
      </w:r>
      <w:r>
        <w:rPr>
          <w:rFonts w:ascii="Courier New" w:cs="Courier New" w:eastAsia="Courier New" w:hAnsi="Courier New"/>
          <w:sz w:val="15"/>
          <w:szCs w:val="15"/>
        </w:rPr>
        <w:br/>
        <w:t xml:space="preserve">   state, and each distributor's dependence on its own top retailers. Use effective</w:t>
      </w:r>
      <w:r>
        <w:rPr>
          <w:rFonts w:ascii="Courier New" w:cs="Courier New" w:eastAsia="Courier New" w:hAnsi="Courier New"/>
          <w:sz w:val="15"/>
          <w:szCs w:val="15"/>
        </w:rPr>
        <w:br/>
        <w:t xml:space="preserve">   number of retailers rather than a raw HHI gauge.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7. FLAG WHAT IS UNAVAILABLE rather than showing zeros: no FY2026-27 secondary</w:t>
      </w:r>
      <w:r>
        <w:rPr>
          <w:rFonts w:ascii="Courier New" w:cs="Courier New" w:eastAsia="Courier New" w:hAnsi="Courier New"/>
          <w:sz w:val="15"/>
          <w:szCs w:val="15"/>
        </w:rPr>
        <w:br/>
        <w:t xml:space="preserve">   register, so item-code SKU, segment NET and effective discount are closed-years</w:t>
      </w:r>
      <w:r>
        <w:rPr>
          <w:rFonts w:ascii="Courier New" w:cs="Courier New" w:eastAsia="Courier New" w:hAnsi="Courier New"/>
          <w:sz w:val="15"/>
          <w:szCs w:val="15"/>
        </w:rPr>
        <w:br/>
        <w:t xml:space="preserve">   only; customer_master is empty so the Confirmed-versus-Guessed split has no</w:t>
      </w:r>
      <w:r>
        <w:rPr>
          <w:rFonts w:ascii="Courier New" w:cs="Courier New" w:eastAsia="Courier New" w:hAnsi="Courier New"/>
          <w:sz w:val="15"/>
          <w:szCs w:val="15"/>
        </w:rPr>
        <w:br/>
        <w:t xml:space="preserve">   source; the direct-dealer entity filter is inoperative because type_raw holds</w:t>
      </w:r>
      <w:r>
        <w:rPr>
          <w:rFonts w:ascii="Courier New" w:cs="Courier New" w:eastAsia="Courier New" w:hAnsi="Courier New"/>
          <w:sz w:val="15"/>
          <w:szCs w:val="15"/>
        </w:rPr>
        <w:br/>
        <w:t xml:space="preserve">   product groups.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 - Sandeep Dadheech territory, FY2026-27:</w:t>
      </w:r>
      <w:r>
        <w:rPr>
          <w:rFonts w:ascii="Courier New" w:cs="Courier New" w:eastAsia="Courier New" w:hAnsi="Courier New"/>
          <w:sz w:val="15"/>
          <w:szCs w:val="15"/>
        </w:rPr>
        <w:br/>
        <w:t xml:space="preserve">  the five field states are counted, and the blank group reconciles to Rs 1,40,628</w:t>
      </w:r>
      <w:r>
        <w:rPr>
          <w:rFonts w:ascii="Courier New" w:cs="Courier New" w:eastAsia="Courier New" w:hAnsi="Courier New"/>
          <w:sz w:val="15"/>
          <w:szCs w:val="15"/>
        </w:rPr>
        <w:br/>
        <w:t xml:space="preserve">  distributor totals sum to party order booking for the territory</w:t>
      </w:r>
      <w:r>
        <w:rPr>
          <w:rFonts w:ascii="Courier New" w:cs="Courier New" w:eastAsia="Courier New" w:hAnsi="Courier New"/>
          <w:sz w:val="15"/>
          <w:szCs w:val="15"/>
        </w:rPr>
        <w:br/>
        <w:t xml:space="preserve">  no two distributors are auto-merged; candidates are reported for confirmation</w:t>
      </w:r>
      <w:r>
        <w:rPr>
          <w:rFonts w:ascii="Courier New" w:cs="Courier New" w:eastAsia="Courier New" w:hAnsi="Courier New"/>
          <w:sz w:val="15"/>
          <w:szCs w:val="15"/>
        </w:rPr>
        <w:br/>
        <w:t xml:space="preserve">  the unassigned share is reported per member and per state, with the correlation</w:t>
      </w:r>
      <w:r>
        <w:rPr>
          <w:rFonts w:ascii="Courier New" w:cs="Courier New" w:eastAsia="Courier New" w:hAnsi="Courier New"/>
          <w:sz w:val="15"/>
          <w:szCs w:val="15"/>
        </w:rPr>
        <w:br/>
        <w:t xml:space="preserve">    stated and compared against Anant Singh's -0.90</w:t>
      </w:r>
      <w:r>
        <w:rPr>
          <w:rFonts w:ascii="Courier New" w:cs="Courier New" w:eastAsia="Courier New" w:hAnsi="Courier New"/>
          <w:sz w:val="15"/>
          <w:szCs w:val="15"/>
        </w:rPr>
        <w:br/>
        <w:t xml:space="preserve">  coverage gap and assignment gap are reported separately per state, sized by</w:t>
      </w:r>
      <w:r>
        <w:rPr>
          <w:rFonts w:ascii="Courier New" w:cs="Courier New" w:eastAsia="Courier New" w:hAnsi="Courier New"/>
          <w:sz w:val="15"/>
          <w:szCs w:val="15"/>
        </w:rPr>
        <w:br/>
        <w:t xml:space="preserve">    prior-year booking</w:t>
      </w:r>
      <w:r>
        <w:rPr>
          <w:rFonts w:ascii="Courier New" w:cs="Courier New" w:eastAsia="Courier New" w:hAnsi="Courier New"/>
          <w:sz w:val="15"/>
          <w:szCs w:val="15"/>
        </w:rPr>
        <w:br/>
        <w:t xml:space="preserve">  the largest distributor in each of the 8 states is named with its share</w:t>
      </w:r>
      <w:r>
        <w:rPr>
          <w:rFonts w:ascii="Courier New" w:cs="Courier New" w:eastAsia="Courier New" w:hAnsi="Courier New"/>
          <w:sz w:val="15"/>
          <w:szCs w:val="15"/>
        </w:rPr>
        <w:br/>
        <w:t xml:space="preserve">  unavailable analyses show their reason, never zeros</w:t>
      </w:r>
      <w:r>
        <w:rPr>
          <w:rFonts w:ascii="Courier New" w:cs="Courier New" w:eastAsia="Courier New" w:hAnsi="Courier New"/>
          <w:sz w:val="15"/>
          <w:szCs w:val="15"/>
        </w:rPr>
        <w:br/>
        <w:t xml:space="preserve">  Anant Singh's distributor figures are unchanged</w:t>
      </w:r>
    </w:p>
    <w:p>
      <w:pPr>
        <w:pStyle w:val="Heading1"/>
        <w:spacing w:after="100" w:before="240"/>
      </w:pPr>
      <w:r>
        <w:rPr>
          <w:b/>
          <w:bCs/>
        </w:rPr>
        <w:t xml:space="preserve">What to watch</w:t>
      </w:r>
    </w:p>
    <w:p>
      <w:pPr>
        <w:spacing w:after="40"/>
        <w:ind w:left="360"/>
      </w:pPr>
      <w:r>
        <w:t xml:space="preserve">- Ask to see the list of name pairs the matcher flagged and how each was resolved. Silence there means it is not checking, and the Ashutosh pair will merge the first time somebody runs a bulk import.</w:t>
      </w:r>
    </w:p>
    <w:p>
      <w:pPr>
        <w:spacing w:after="40"/>
        <w:ind w:left="360"/>
      </w:pPr>
      <w:r>
        <w:t xml:space="preserve">- The co-existence test is the cheapest safeguard in this whole document and needs no threshold. If the agent implements only one thing from the identity rule, it should be that.</w:t>
      </w:r>
    </w:p>
    <w:p>
      <w:pPr>
        <w:spacing w:after="40"/>
        <w:ind w:left="360"/>
      </w:pPr>
      <w:r>
        <w:t xml:space="preserve">- Distributor names are free text and were never validated. Expect more near-duplicates there than among employees, and expect merging them to look attractive - a merged distributor inflates concentration and cannot be caught by the numeric guard.</w:t>
      </w:r>
    </w:p>
    <w:p>
      <w:pPr>
        <w:spacing w:after="40"/>
        <w:ind w:left="360"/>
      </w:pPr>
      <w:r>
        <w:t xml:space="preserve">- The twelve zero-target members remain the largest arithmetic risk. Odisha at 107 per cent will be quoted as success within a week if it is not labelled.</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resolution and revised Sandeep prompts</dc:title>
  <dc:creator>Prayag AI Team</dc:creator>
  <cp:lastModifiedBy>Un-named</cp:lastModifiedBy>
  <cp:revision>1</cp:revision>
  <dcterms:created xsi:type="dcterms:W3CDTF">2026-07-27T06:34:25.299Z</dcterms:created>
  <dcterms:modified xsi:type="dcterms:W3CDTF">2026-07-27T06:34:25.314Z</dcterms:modified>
</cp:coreProperties>
</file>

<file path=docProps/custom.xml><?xml version="1.0" encoding="utf-8"?>
<Properties xmlns="http://schemas.openxmlformats.org/officeDocument/2006/custom-properties" xmlns:vt="http://schemas.openxmlformats.org/officeDocument/2006/docPropsVTypes"/>
</file>