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64 — September Readiness</w:t>
      </w:r>
    </w:p>
    <w:p>
      <w:pPr>
        <w:jc w:val="center"/>
      </w:pPr>
      <w:r>
        <w:rPr>
          <w:b/>
          <w:sz w:val="24"/>
        </w:rPr>
        <w:t>Production preflight and read-only readiness audit</w:t>
      </w:r>
    </w:p>
    <w:p>
      <w:pPr>
        <w:jc w:val="center"/>
      </w:pPr>
      <w:r>
        <w:t>Audit date: 8 September 2026  |  Production database and attached workbook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CCCC"/>
          </w:tcPr>
          <w:p>
            <w:r>
              <w:rPr>
                <w:b/>
              </w:rPr>
              <w:t xml:space="preserve">Final disposition — </w:t>
            </w:r>
            <w:r>
              <w:t>Production load stopped. No production data was changed; no publish or Git push was performed.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decision</w:t>
      </w:r>
    </w:p>
    <w:p>
      <w:r>
        <w:t>Sections A and C were completed read-only. Section B was not executed because three independent controls failed: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02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Required / expected</w:t>
            </w:r>
          </w:p>
        </w:tc>
        <w:tc>
          <w:tcPr>
            <w:tcW w:type="dxa" w:w="3456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3096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Workbook SHA-256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5b286879…a5d87a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e4463266…e4fe23e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FAIL — binary is not the authorized file</w:t>
            </w:r>
          </w:p>
        </w:tc>
      </w:tr>
      <w:tr>
        <w:tc>
          <w:tcPr>
            <w:tcW w:type="dxa" w:w="1944"/>
            <w:vAlign w:val="center"/>
            <w:shd w:fill="EAF0F8"/>
          </w:tcPr>
          <w:p>
            <w:r>
              <w:rPr>
                <w:sz w:val="16"/>
              </w:rPr>
              <w:t>Protected CH82F name</w:t>
            </w:r>
          </w:p>
        </w:tc>
        <w:tc>
          <w:tcPr>
            <w:tcW w:type="dxa" w:w="3024"/>
            <w:vAlign w:val="center"/>
            <w:shd w:fill="EAF0F8"/>
          </w:tcPr>
          <w:p>
            <w:r>
              <w:rPr>
                <w:sz w:val="16"/>
              </w:rPr>
              <w:t>… TRIANGULAR</w:t>
            </w:r>
          </w:p>
        </w:tc>
        <w:tc>
          <w:tcPr>
            <w:tcW w:type="dxa" w:w="3456"/>
            <w:vAlign w:val="center"/>
            <w:shd w:fill="EAF0F8"/>
          </w:tcPr>
          <w:p>
            <w:r>
              <w:rPr>
                <w:sz w:val="16"/>
              </w:rPr>
              <w:t>Attached workbook: … TRIANGULER</w:t>
            </w:r>
          </w:p>
        </w:tc>
        <w:tc>
          <w:tcPr>
            <w:tcW w:type="dxa" w:w="3096"/>
            <w:vAlign w:val="center"/>
            <w:shd w:fill="EAF0F8"/>
          </w:tcPr>
          <w:p>
            <w:r>
              <w:rPr>
                <w:sz w:val="16"/>
              </w:rPr>
              <w:t>FAIL — protected-name rule violated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Production upload behavior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Upload exact workbook; preserve anomalies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Endpoint reads six server files and full-replaces legacy MRP tables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FAIL — incompatible and destructive for this instruction</w:t>
            </w:r>
          </w:p>
        </w:tc>
      </w:tr>
    </w:tbl>
    <w:p>
      <w:pPr>
        <w:spacing w:after="20"/>
      </w:pPr>
    </w:p>
    <w:p>
      <w:r>
        <w:t>Production’s active authoritative cache already contains the v2 current prices for the tested codes. The remaining inconsistency is the stale legacy effective-dated history used by historical price-change analysis.</w:t>
      </w:r>
    </w:p>
    <w:p>
      <w:pPr>
        <w:pStyle w:val="Heading1"/>
      </w:pPr>
      <w:r>
        <w:t>Section A — What production is actually on</w:t>
      </w:r>
    </w:p>
    <w:p>
      <w:pPr>
        <w:pStyle w:val="Heading2"/>
      </w:pPr>
      <w:r>
        <w:t>A1. Active MRP source</w:t>
      </w:r>
    </w:p>
    <w:p>
      <w:pPr>
        <w:pStyle w:val="Heading3"/>
      </w:pPr>
      <w:r>
        <w:t>Operational current-price authority</w:t>
      </w:r>
    </w:p>
    <w:p>
      <w:pPr>
        <w:pStyle w:val="ListBullet"/>
      </w:pPr>
      <w:r>
        <w:t>Source: production mrp_sync_generation and mrp_synced.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Production value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sz w:val="16"/>
              </w:rPr>
              <w:t>Active generation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6881bc8d-ed65-410b-833d-a65b4741028b</w:t>
            </w:r>
          </w:p>
        </w:tc>
      </w:tr>
      <w:tr>
        <w:tc>
          <w:tcPr>
            <w:tcW w:type="dxa" w:w="3888"/>
            <w:vAlign w:val="center"/>
            <w:shd w:fill="EAF0F8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7776"/>
            <w:vAlign w:val="center"/>
            <w:shd w:fill="EAF0F8"/>
          </w:tcPr>
          <w:p>
            <w:r>
              <w:rPr>
                <w:sz w:val="16"/>
              </w:rPr>
              <w:t>prayag-price.com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sz w:val="16"/>
              </w:rPr>
              <w:t>Source fetched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7 September 2026, 15:04:24 UTC</w:t>
            </w:r>
          </w:p>
        </w:tc>
      </w:tr>
      <w:tr>
        <w:tc>
          <w:tcPr>
            <w:tcW w:type="dxa" w:w="3888"/>
            <w:vAlign w:val="center"/>
            <w:shd w:fill="EAF0F8"/>
          </w:tcPr>
          <w:p>
            <w:r>
              <w:rPr>
                <w:sz w:val="16"/>
              </w:rPr>
              <w:t>Generation created</w:t>
            </w:r>
          </w:p>
        </w:tc>
        <w:tc>
          <w:tcPr>
            <w:tcW w:type="dxa" w:w="7776"/>
            <w:vAlign w:val="center"/>
            <w:shd w:fill="EAF0F8"/>
          </w:tcPr>
          <w:p>
            <w:r>
              <w:rPr>
                <w:sz w:val="16"/>
              </w:rPr>
              <w:t>7 September 2026, 15:04:24 UTC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sz w:val="16"/>
              </w:rPr>
              <w:t>Rows / distinct codes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6,109 / 6,109</w:t>
            </w:r>
          </w:p>
        </w:tc>
      </w:tr>
      <w:tr>
        <w:tc>
          <w:tcPr>
            <w:tcW w:type="dxa" w:w="3888"/>
            <w:vAlign w:val="center"/>
            <w:shd w:fill="EAF0F8"/>
          </w:tcPr>
          <w:p>
            <w:r>
              <w:rPr>
                <w:sz w:val="16"/>
              </w:rPr>
              <w:t>Generation content checksum</w:t>
            </w:r>
          </w:p>
        </w:tc>
        <w:tc>
          <w:tcPr>
            <w:tcW w:type="dxa" w:w="7776"/>
            <w:vAlign w:val="center"/>
            <w:shd w:fill="EAF0F8"/>
          </w:tcPr>
          <w:p>
            <w:r>
              <w:rPr>
                <w:sz w:val="16"/>
              </w:rPr>
              <w:t>65ff27f97dd9bb6c793e1d9e42a3bfa0c530254bf26f1096b002914acd587fc6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sz w:val="16"/>
              </w:rPr>
              <w:t>Provenance complete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888"/>
            <w:vAlign w:val="center"/>
            <w:shd w:fill="EAF0F8"/>
          </w:tcPr>
          <w:p>
            <w:r>
              <w:rPr>
                <w:sz w:val="16"/>
              </w:rPr>
              <w:t>Rows marked authoritative_master_v2_2026_09_01</w:t>
            </w:r>
          </w:p>
        </w:tc>
        <w:tc>
          <w:tcPr>
            <w:tcW w:type="dxa" w:w="7776"/>
            <w:vAlign w:val="center"/>
            <w:shd w:fill="EAF0F8"/>
          </w:tcPr>
          <w:p>
            <w:r>
              <w:rPr>
                <w:sz w:val="16"/>
              </w:rPr>
              <w:t>6,106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sz w:val="16"/>
              </w:rPr>
              <w:t>Rows with no review status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888"/>
            <w:vAlign w:val="center"/>
            <w:shd w:fill="EAF0F8"/>
          </w:tcPr>
          <w:p>
            <w:r>
              <w:rPr>
                <w:sz w:val="16"/>
              </w:rPr>
              <w:t>Rows with source batch ID</w:t>
            </w:r>
          </w:p>
        </w:tc>
        <w:tc>
          <w:tcPr>
            <w:tcW w:type="dxa" w:w="7776"/>
            <w:vAlign w:val="center"/>
            <w:shd w:fill="EAF0F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20"/>
      </w:pPr>
    </w:p>
    <w:p>
      <w:r>
        <w:t>Production does not store a workbook filename, workbook SHA-256, download date, or load batch ID for this active source. The generation checksum is a normalized row-content checksum, not an XLSX checksum.</w:t>
      </w:r>
    </w:p>
    <w:p>
      <w:pPr>
        <w:pStyle w:val="Heading3"/>
      </w:pPr>
      <w:r>
        <w:t>Legacy effective-dated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Production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Catalogue rows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5,750</w:t>
            </w:r>
          </w:p>
        </w:tc>
      </w:tr>
      <w:tr>
        <w:tc>
          <w:tcPr>
            <w:tcW w:type="dxa" w:w="5040"/>
            <w:vAlign w:val="center"/>
            <w:shd w:fill="EAF0F8"/>
          </w:tcPr>
          <w:p>
            <w:r>
              <w:rPr>
                <w:sz w:val="16"/>
              </w:rPr>
              <w:t>Distinct catalogue codes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5,694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History rows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8,949</w:t>
            </w:r>
          </w:p>
        </w:tc>
      </w:tr>
      <w:tr>
        <w:tc>
          <w:tcPr>
            <w:tcW w:type="dxa" w:w="5040"/>
            <w:vAlign w:val="center"/>
            <w:shd w:fill="EAF0F8"/>
          </w:tcPr>
          <w:p>
            <w:r>
              <w:rPr>
                <w:sz w:val="16"/>
              </w:rPr>
              <w:t>Distinct history codes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5,694</w:t>
            </w:r>
          </w:p>
        </w:tc>
      </w:tr>
    </w:tbl>
    <w:p>
      <w:pPr>
        <w:spacing w:after="20"/>
      </w:pPr>
    </w:p>
    <w:p>
      <w:pPr>
        <w:pStyle w:val="Heading2"/>
      </w:pPr>
      <w:r>
        <w:t>A2. Was v1 loaded?</w:t>
      </w:r>
    </w:p>
    <w:p>
      <w:r>
        <w:t>The production database cannot prove that the v1 binary with SHA prefix a6cd9c4d… was loaded. No MRP workbook-load batch table exists, no production row stores that workbook hash, and the legacy tables reflect the earlier six-workbook loader. Operationally, production has already advanced to v2-equivalent current prices through the external authoritative cache: 6,106 reviewed rows plus three unreviewed rows.</w:t>
      </w:r>
    </w:p>
    <w:p>
      <w:pPr>
        <w:pStyle w:val="Heading2"/>
      </w:pPr>
      <w:r>
        <w:t>A3. Catalogue and effective-date periods</w:t>
      </w:r>
    </w:p>
    <w:p>
      <w:pPr>
        <w:pStyle w:val="Heading3"/>
      </w:pPr>
      <w:r>
        <w:t>Active authoritative 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type="dxa" w:w="288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2024-02-15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2026-02-01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1,619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296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2026-08-01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1,042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556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2026-09-01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2,435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6,109</w:t>
            </w:r>
          </w:p>
        </w:tc>
      </w:tr>
    </w:tbl>
    <w:p>
      <w:pPr>
        <w:spacing w:after="20"/>
      </w:pPr>
    </w:p>
    <w:p>
      <w:r>
        <w:t>Source: production active mrp_synced generation. The active source has 26 more September-effective codes than the attached workbook’s 2,409.</w:t>
      </w:r>
    </w:p>
    <w:p>
      <w:pPr>
        <w:pStyle w:val="Heading3"/>
      </w:pPr>
      <w:r>
        <w:t>Legacy MRP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type="dxa" w:w="288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1970-01-01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2,174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2017-12-01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2022-01-01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102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2024-02-15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2024-06-01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2026-02-01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2,139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2026-03-01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280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2026-03-05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1,830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1,114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2026-08-01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1,071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8,949</w:t>
            </w:r>
          </w:p>
        </w:tc>
      </w:tr>
    </w:tbl>
    <w:p>
      <w:pPr>
        <w:spacing w:after="20"/>
      </w:pPr>
    </w:p>
    <w:p>
      <w:r>
        <w:t>Source: production mrp_history.</w:t>
      </w:r>
    </w:p>
    <w:p>
      <w:pPr>
        <w:pStyle w:val="Heading3"/>
      </w:pPr>
      <w:r>
        <w:t>Attached workbook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18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Workbook section / period</w:t>
            </w:r>
          </w:p>
        </w:tc>
        <w:tc>
          <w:tcPr>
            <w:tcW w:type="dxa" w:w="230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  <w:t>6,106</w:t>
            </w:r>
          </w:p>
        </w:tc>
      </w:tr>
      <w:tr>
        <w:tc>
          <w:tcPr>
            <w:tcW w:type="dxa" w:w="5184"/>
            <w:vAlign w:val="center"/>
            <w:shd w:fill="EAF0F8"/>
          </w:tcPr>
          <w:p>
            <w:r>
              <w:rPr>
                <w:sz w:val="16"/>
              </w:rPr>
              <w:t>Discontinued</w:t>
            </w:r>
          </w:p>
        </w:tc>
        <w:tc>
          <w:tcPr>
            <w:tcW w:type="dxa" w:w="2304"/>
            <w:vAlign w:val="center"/>
            <w:shd w:fill="EAF0F8"/>
          </w:tcPr>
          <w:p>
            <w:r>
              <w:rPr>
                <w:sz w:val="16"/>
              </w:rPr>
              <w:t>233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Excluded — do not load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  <w:t>142</w:t>
            </w:r>
          </w:p>
        </w:tc>
      </w:tr>
      <w:tr>
        <w:tc>
          <w:tcPr>
            <w:tcW w:type="dxa" w:w="5184"/>
            <w:vAlign w:val="center"/>
            <w:shd w:fill="EAF0F8"/>
          </w:tcPr>
          <w:p>
            <w:r>
              <w:rPr>
                <w:sz w:val="16"/>
              </w:rPr>
              <w:t>Effective 2026-09-01</w:t>
            </w:r>
          </w:p>
        </w:tc>
        <w:tc>
          <w:tcPr>
            <w:tcW w:type="dxa" w:w="2304"/>
            <w:vAlign w:val="center"/>
            <w:shd w:fill="EAF0F8"/>
          </w:tcPr>
          <w:p>
            <w:r>
              <w:rPr>
                <w:sz w:val="16"/>
              </w:rPr>
              <w:t>2,409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Effective 2026-08-10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  <w:t>580</w:t>
            </w:r>
          </w:p>
        </w:tc>
      </w:tr>
    </w:tbl>
    <w:p>
      <w:pPr>
        <w:spacing w:after="20"/>
      </w:pPr>
    </w:p>
    <w:p>
      <w:pPr>
        <w:pStyle w:val="Heading2"/>
      </w:pPr>
      <w:r>
        <w:t>A4. MRP resolved for an 8 September sale</w:t>
      </w:r>
    </w:p>
    <w:p>
      <w:r>
        <w:t>For the open FY, production discount analytics use the active authoritative cache—not legacy mrp_history.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Operational MRP</w:t>
            </w:r>
          </w:p>
        </w:tc>
        <w:tc>
          <w:tcPr>
            <w:tcW w:type="dxa" w:w="3168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Effective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₹1,780.00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2026-09-01</w:t>
            </w:r>
          </w:p>
        </w:tc>
      </w:tr>
      <w:tr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501N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₹1,850.00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sz w:val="16"/>
              </w:rPr>
              <w:t>2026-09-01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₹2,070.00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2026-09-01</w:t>
            </w:r>
          </w:p>
        </w:tc>
      </w:tr>
      <w:tr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CCL-60-BSK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₹1,190.00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sz w:val="16"/>
              </w:rPr>
              <w:t>2026-09-01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P10A12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₹7,354.00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2026-08-10</w:t>
            </w:r>
          </w:p>
        </w:tc>
      </w:tr>
      <w:tr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BOS-108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₹1,990.00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sz w:val="16"/>
              </w:rPr>
              <w:t>2026-08-01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P10A04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₹168.00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2026-08-10</w:t>
            </w:r>
          </w:p>
        </w:tc>
      </w:tr>
      <w:tr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PF326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₹515.20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sz w:val="16"/>
              </w:rPr>
              <w:t>2026-08-10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PF71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₹10,060.20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2026-08-10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D3"/>
          </w:tcPr>
          <w:p>
            <w:r>
              <w:rPr>
                <w:b/>
              </w:rPr>
              <w:t xml:space="preserve">Conclusion — </w:t>
            </w:r>
            <w:r>
              <w:t>Production’s current open-FY discount calculation already resolves the v2 price for these sample codes. It is not resolving the superseded August price.</w:t>
            </w:r>
          </w:p>
        </w:tc>
      </w:tr>
    </w:tbl>
    <w:p>
      <w:pPr>
        <w:spacing w:after="20"/>
      </w:pPr>
    </w:p>
    <w:p>
      <w:r>
        <w:t>The legacy history remains stale: 501 resolves to ₹1,650; CCL-60-BSK ₹1,080; P10A12 ₹5,913; BOS-108 ₹1,190; and P10A04 ₹186.30. Source: production mrp_history.</w:t>
      </w:r>
    </w:p>
    <w:p>
      <w:pPr>
        <w:pStyle w:val="Heading2"/>
      </w:pPr>
      <w:r>
        <w:t>A5. Affected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Current source</w:t>
            </w:r>
          </w:p>
        </w:tc>
        <w:tc>
          <w:tcPr>
            <w:tcW w:type="dxa" w:w="5328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Effect of proposed legacy load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Open-FY discount off MRP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Active authoritative cache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No immediate change; v2 prices are already active.</w:t>
            </w:r>
          </w:p>
        </w:tc>
      </w:tr>
      <w:tr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Price shrinkers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Effective-dated mrp_history</w:t>
            </w:r>
          </w:p>
        </w:tc>
        <w:tc>
          <w:tcPr>
            <w:tcW w:type="dxa" w:w="5328"/>
            <w:vAlign w:val="center"/>
            <w:shd w:fill="EAF0F8"/>
          </w:tcPr>
          <w:p>
            <w:r>
              <w:rPr>
                <w:sz w:val="16"/>
              </w:rPr>
              <w:t>Would change only through an approved history-safe ingestion path; history is stale.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SKU push / current catalogue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Active authoritative cache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No expected current-price change from loading legacy tables.</w:t>
            </w:r>
          </w:p>
        </w:tc>
      </w:tr>
      <w:tr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Scheme slabs</w:t>
            </w:r>
          </w:p>
        </w:tc>
        <w:tc>
          <w:tcPr>
            <w:tcW w:type="dxa" w:w="3312"/>
            <w:vAlign w:val="center"/>
            <w:shd w:fill="EAF0F8"/>
          </w:tcPr>
          <w:p>
            <w:r>
              <w:rPr>
                <w:sz w:val="16"/>
              </w:rPr>
              <w:t>Scheme definitions and sales/booking data</w:t>
            </w:r>
          </w:p>
        </w:tc>
        <w:tc>
          <w:tcPr>
            <w:tcW w:type="dxa" w:w="5328"/>
            <w:vAlign w:val="center"/>
            <w:shd w:fill="EAF0F8"/>
          </w:tcPr>
          <w:p>
            <w:r>
              <w:rPr>
                <w:sz w:val="16"/>
              </w:rPr>
              <w:t>No direct MRP dependency found.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AI reports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Sales, scheme and SKU report payloads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No direct master-load dependency; indirect open-FY MRP content already uses the active cache.</w:t>
            </w:r>
          </w:p>
        </w:tc>
      </w:tr>
    </w:tbl>
    <w:p>
      <w:pPr>
        <w:spacing w:after="20"/>
      </w:pPr>
    </w:p>
    <w:p>
      <w:pPr>
        <w:pStyle w:val="Heading2"/>
      </w:pPr>
      <w:r>
        <w:t>A6. Sentinel and preservation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048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Production check</w:t>
            </w:r>
          </w:p>
        </w:tc>
        <w:tc>
          <w:tcPr>
            <w:tcW w:type="dxa" w:w="3168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048"/>
            <w:vAlign w:val="center"/>
          </w:tcPr>
          <w:p>
            <w:r>
              <w:rPr>
                <w:sz w:val="16"/>
              </w:rPr>
              <w:t>History rows with missing source file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048"/>
            <w:vAlign w:val="center"/>
            <w:shd w:fill="EAF0F8"/>
          </w:tcPr>
          <w:p>
            <w:r>
              <w:rPr>
                <w:sz w:val="16"/>
              </w:rPr>
              <w:t>Rows with test/sentinel-like code or source filename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>
              <w:rPr>
                <w:sz w:val="16"/>
              </w:rPr>
              <w:t>Five development sentinel rows present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No evidence; absent by these checks</w:t>
            </w:r>
          </w:p>
        </w:tc>
      </w:tr>
    </w:tbl>
    <w:p>
      <w:pPr>
        <w:spacing w:after="20"/>
      </w:pPr>
    </w:p>
    <w:p>
      <w:r>
        <w:t>The current legacy load implementation nevertheless starts by deleting all mrp_history and mrp_master rows. It cannot satisfy the instruction to report and preserve anomalous production evidence.</w:t>
      </w:r>
    </w:p>
    <w:p>
      <w:pPr>
        <w:pStyle w:val="Heading1"/>
      </w:pPr>
      <w:r>
        <w:t>Section C — September pipeline readiness</w:t>
      </w:r>
    </w:p>
    <w:p>
      <w:pPr>
        <w:pStyle w:val="Heading2"/>
      </w:pPr>
      <w:r>
        <w:t>C1. September data present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02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44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259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744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Value basis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sale_line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₹7,681,148.66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6"/>
              </w:rPr>
              <w:t>Primary taxable sales</w:t>
            </w:r>
          </w:p>
        </w:tc>
      </w:tr>
      <w:tr>
        <w:tc>
          <w:tcPr>
            <w:tcW w:type="dxa" w:w="3024"/>
            <w:vAlign w:val="center"/>
            <w:shd w:fill="EAF0F8"/>
          </w:tcPr>
          <w:p>
            <w:r>
              <w:rPr>
                <w:sz w:val="16"/>
              </w:rPr>
              <w:t>secondary_order_line</w:t>
            </w:r>
          </w:p>
        </w:tc>
        <w:tc>
          <w:tcPr>
            <w:tcW w:type="dxa" w:w="1440"/>
            <w:vAlign w:val="center"/>
            <w:shd w:fill="EAF0F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₹0</w:t>
            </w:r>
          </w:p>
        </w:tc>
        <w:tc>
          <w:tcPr>
            <w:tcW w:type="dxa" w:w="3744"/>
            <w:vAlign w:val="center"/>
            <w:shd w:fill="EAF0F8"/>
          </w:tcPr>
          <w:p>
            <w:r>
              <w:rPr>
                <w:sz w:val="16"/>
              </w:rPr>
              <w:t>Basic Order Value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secondary_sku_line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₹0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6"/>
              </w:rPr>
              <w:t>Net amount</w:t>
            </w:r>
          </w:p>
        </w:tc>
      </w:tr>
      <w:tr>
        <w:tc>
          <w:tcPr>
            <w:tcW w:type="dxa" w:w="3024"/>
            <w:vAlign w:val="center"/>
            <w:shd w:fill="EAF0F8"/>
          </w:tcPr>
          <w:p>
            <w:r>
              <w:rPr>
                <w:sz w:val="16"/>
              </w:rPr>
              <w:t>secondary_register_line</w:t>
            </w:r>
          </w:p>
        </w:tc>
        <w:tc>
          <w:tcPr>
            <w:tcW w:type="dxa" w:w="1440"/>
            <w:vAlign w:val="center"/>
            <w:shd w:fill="EAF0F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₹0</w:t>
            </w:r>
          </w:p>
        </w:tc>
        <w:tc>
          <w:tcPr>
            <w:tcW w:type="dxa" w:w="3744"/>
            <w:vAlign w:val="center"/>
            <w:shd w:fill="EAF0F8"/>
          </w:tcPr>
          <w:p>
            <w:r>
              <w:rPr>
                <w:sz w:val="16"/>
              </w:rPr>
              <w:t>Net amount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secondary_head_month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₹0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6"/>
              </w:rPr>
              <w:t>Received amount</w:t>
            </w:r>
          </w:p>
        </w:tc>
      </w:tr>
    </w:tbl>
    <w:p>
      <w:pPr>
        <w:spacing w:after="20"/>
      </w:pPr>
    </w:p>
    <w:p>
      <w:r>
        <w:t>Source: production database. Latest September primary invoice date: 7 September 2026. Latest secondary_head_month ingestion: 8 September 2026, 02:59 UTC. The plan pipeline is running, but September actual receipts have not yet been recorded there.</w:t>
      </w:r>
    </w:p>
    <w:p>
      <w:pPr>
        <w:pStyle w:val="Heading2"/>
      </w:pPr>
      <w:r>
        <w:t>C2–C3. Expected sources and manual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95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324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Expected source</w:t>
            </w:r>
          </w:p>
        </w:tc>
        <w:tc>
          <w:tcPr>
            <w:tcW w:type="dxa" w:w="2592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Automatic?</w:t>
            </w:r>
          </w:p>
        </w:tc>
        <w:tc>
          <w:tcPr>
            <w:tcW w:type="dxa" w:w="3096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Human request?</w:t>
            </w:r>
          </w:p>
        </w:tc>
      </w:tr>
      <w:tr>
        <w:tc>
          <w:tcPr>
            <w:tcW w:type="dxa" w:w="2952"/>
            <w:vAlign w:val="center"/>
          </w:tcPr>
          <w:p>
            <w:r>
              <w:rPr>
                <w:sz w:val="16"/>
              </w:rPr>
              <w:t>Primary register / sale_line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Live FY26–27 sale sheet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Yes: startup + six-hour sync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952"/>
            <w:vAlign w:val="center"/>
            <w:shd w:fill="EAF0F8"/>
          </w:tcPr>
          <w:p>
            <w:r>
              <w:rPr>
                <w:sz w:val="16"/>
              </w:rPr>
              <w:t>Dashboard plans / secondary_head_month</w:t>
            </w:r>
          </w:p>
        </w:tc>
        <w:tc>
          <w:tcPr>
            <w:tcW w:type="dxa" w:w="3240"/>
            <w:vAlign w:val="center"/>
            <w:shd w:fill="EAF0F8"/>
          </w:tcPr>
          <w:p>
            <w:r>
              <w:rPr>
                <w:sz w:val="16"/>
              </w:rPr>
              <w:t>Live dashboard IMPORTRANGE / Sheets</w:t>
            </w:r>
          </w:p>
        </w:tc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Yes: scheduled pipeline</w:t>
            </w:r>
          </w:p>
        </w:tc>
        <w:tc>
          <w:tcPr>
            <w:tcW w:type="dxa" w:w="3096"/>
            <w:vAlign w:val="center"/>
            <w:shd w:fill="EAF0F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952"/>
            <w:vAlign w:val="center"/>
          </w:tcPr>
          <w:p>
            <w:r>
              <w:rPr>
                <w:sz w:val="16"/>
              </w:rPr>
              <w:t>Secondary order booking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Product-Wise CRM export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No recurring source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952"/>
            <w:vAlign w:val="center"/>
            <w:shd w:fill="EAF0F8"/>
          </w:tcPr>
          <w:p>
            <w:r>
              <w:rPr>
                <w:sz w:val="16"/>
              </w:rPr>
              <w:t>Secondary SKU detail</w:t>
            </w:r>
          </w:p>
        </w:tc>
        <w:tc>
          <w:tcPr>
            <w:tcW w:type="dxa" w:w="3240"/>
            <w:vAlign w:val="center"/>
            <w:shd w:fill="EAF0F8"/>
          </w:tcPr>
          <w:p>
            <w:r>
              <w:rPr>
                <w:sz w:val="16"/>
              </w:rPr>
              <w:t>Retailer- and item-level export</w:t>
            </w:r>
          </w:p>
        </w:tc>
        <w:tc>
          <w:tcPr>
            <w:tcW w:type="dxa" w:w="2592"/>
            <w:vAlign w:val="center"/>
            <w:shd w:fill="EAF0F8"/>
          </w:tcPr>
          <w:p>
            <w:r>
              <w:rPr>
                <w:sz w:val="16"/>
              </w:rPr>
              <w:t>No recurring source</w:t>
            </w:r>
          </w:p>
        </w:tc>
        <w:tc>
          <w:tcPr>
            <w:tcW w:type="dxa" w:w="3096"/>
            <w:vAlign w:val="center"/>
            <w:shd w:fill="EAF0F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952"/>
            <w:vAlign w:val="center"/>
          </w:tcPr>
          <w:p>
            <w:r>
              <w:rPr>
                <w:sz w:val="16"/>
              </w:rPr>
              <w:t>Secondary register mirror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Accepted detailed source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Not independently guaranteed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Yes unless supplied by same approved export</w:t>
            </w:r>
          </w:p>
        </w:tc>
      </w:tr>
    </w:tbl>
    <w:p>
      <w:pPr>
        <w:spacing w:after="20"/>
      </w:pPr>
    </w:p>
    <w:p>
      <w:r>
        <w:t>The plainly named Prayag request list is:</w:t>
      </w:r>
    </w:p>
    <w:p>
      <w:pPr>
        <w:pStyle w:val="ListBullet"/>
      </w:pPr>
      <w:r>
        <w:t>September Product-Wise secondary order-booking export.</w:t>
      </w:r>
    </w:p>
    <w:p>
      <w:pPr>
        <w:pStyle w:val="ListBullet"/>
      </w:pPr>
      <w:r>
        <w:t>September retailer- and item-level secondary SKU export.</w:t>
      </w:r>
    </w:p>
    <w:p>
      <w:pPr>
        <w:pStyle w:val="Heading2"/>
      </w:pPr>
      <w:r>
        <w:t>C4. Pre-freeze warning gap</w:t>
      </w:r>
    </w:p>
    <w:p>
      <w:r>
        <w:t>Current controls include a two-day staleness warning for automated secondary_head_month ingestion, ingestion-time SKU coverage/wipe guards, a Product-Wise source-status audit, and frozen-empty detection after the lock. There is no rolling September-aware alert that says an expected manual dataset is still empty while the freeze approaches; the Product-Wise freshness check remains tied to the August-specific source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D3"/>
          </w:tcPr>
          <w:p>
            <w:r>
              <w:rPr>
                <w:b/>
              </w:rPr>
              <w:t xml:space="preserve">Preventive change — </w:t>
            </w:r>
            <w:r>
              <w:t>Add a rolling pre-freeze readiness warning for every required dataset, escalating empty manual-source datasets at 14, 7, 3 and 1 day before the lock.</w:t>
            </w:r>
          </w:p>
        </w:tc>
      </w:tr>
    </w:tbl>
    <w:p>
      <w:pPr>
        <w:spacing w:after="20"/>
      </w:pPr>
    </w:p>
    <w:p>
      <w:pPr>
        <w:pStyle w:val="Heading2"/>
      </w:pPr>
      <w:r>
        <w:t>C5. September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Deadline basis</w:t>
            </w:r>
          </w:p>
        </w:tc>
        <w:tc>
          <w:tcPr>
            <w:tcW w:type="dxa" w:w="576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Date and time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Technical freeze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7 October 2026, 00:00 UTC / 05:30 IST</w:t>
            </w:r>
          </w:p>
        </w:tc>
      </w:tr>
      <w:tr>
        <w:tc>
          <w:tcPr>
            <w:tcW w:type="dxa" w:w="4320"/>
            <w:vAlign w:val="center"/>
            <w:shd w:fill="EAF0F8"/>
          </w:tcPr>
          <w:p>
            <w:r>
              <w:rPr>
                <w:sz w:val="16"/>
              </w:rPr>
              <w:t>Latest technical completion</w:t>
            </w:r>
          </w:p>
        </w:tc>
        <w:tc>
          <w:tcPr>
            <w:tcW w:type="dxa" w:w="5760"/>
            <w:vAlign w:val="center"/>
            <w:shd w:fill="EAF0F8"/>
          </w:tcPr>
          <w:p>
            <w:r>
              <w:rPr>
                <w:sz w:val="16"/>
              </w:rPr>
              <w:t>Before 05:30 IST on 7 October 2026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Safe operational deadline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6 October 2026</w:t>
            </w:r>
          </w:p>
        </w:tc>
      </w:tr>
    </w:tbl>
    <w:p>
      <w:pPr>
        <w:spacing w:after="20"/>
      </w:pPr>
    </w:p>
    <w:p>
      <w:r>
        <w:t>The safe deadline leaves time to upload, validate, reconcile and correct a rejected export before the monthly lock.</w:t>
      </w:r>
    </w:p>
    <w:p>
      <w:pPr>
        <w:pStyle w:val="Heading1"/>
      </w:pPr>
      <w:r>
        <w:t>Final disposition and unchanged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Action / asset</w:t>
            </w:r>
          </w:p>
        </w:tc>
        <w:tc>
          <w:tcPr>
            <w:tcW w:type="dxa" w:w="288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480"/>
            <w:vAlign w:val="center"/>
          </w:tcPr>
          <w:p>
            <w:r>
              <w:rPr>
                <w:sz w:val="16"/>
              </w:rPr>
              <w:t>Production MRP load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Not performed</w:t>
            </w:r>
          </w:p>
        </w:tc>
      </w:tr>
      <w:tr>
        <w:tc>
          <w:tcPr>
            <w:tcW w:type="dxa" w:w="6480"/>
            <w:vAlign w:val="center"/>
            <w:shd w:fill="EAF0F8"/>
          </w:tcPr>
          <w:p>
            <w:r>
              <w:rPr>
                <w:sz w:val="16"/>
              </w:rPr>
              <w:t>Legacy MRP tables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6480"/>
            <w:vAlign w:val="center"/>
          </w:tcPr>
          <w:p>
            <w:r>
              <w:rPr>
                <w:sz w:val="16"/>
              </w:rPr>
              <w:t>Sales, secondary and frozen-anchor datasets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6480"/>
            <w:vAlign w:val="center"/>
            <w:shd w:fill="EAF0F8"/>
          </w:tcPr>
          <w:p>
            <w:r>
              <w:rPr>
                <w:sz w:val="16"/>
              </w:rPr>
              <w:t>Publish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sz w:val="16"/>
              </w:rPr>
              <w:t>Not performed</w:t>
            </w:r>
          </w:p>
        </w:tc>
      </w:tr>
      <w:tr>
        <w:tc>
          <w:tcPr>
            <w:tcW w:type="dxa" w:w="6480"/>
            <w:vAlign w:val="center"/>
          </w:tcPr>
          <w:p>
            <w:r>
              <w:rPr>
                <w:sz w:val="16"/>
              </w:rPr>
              <w:t>Git push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Not performed</w:t>
            </w:r>
          </w:p>
        </w:tc>
      </w:tr>
    </w:tbl>
    <w:p>
      <w:pPr>
        <w:spacing w:after="20"/>
      </w:pPr>
    </w:p>
    <w:p>
      <w:r>
        <w:t>A corrected workbook alone is not sufficient. Section B also requires a production upload path that safely ingests effective-dated history and preserves anomalous rows rather than full-replacing the legacy tables.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Prompt 64 — September Readiness | Read-only production preflight | 8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