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PA1 accepted - one correction, and PA2 for AI Reports</w:t>
      </w:r>
    </w:p>
    <w:p>
      <w:pPr>
        <w:spacing w:after="150"/>
      </w:pPr>
      <w:r>
        <w:rPr>
          <w:i/>
          <w:iCs/>
          <w:color w:val="555555"/>
        </w:rPr>
        <w:t xml:space="preserve">Documents leave the application and cannot be corrected afterwards. That is why AI Reports is first.</w:t>
      </w:r>
    </w:p>
    <w:p>
      <w:pPr>
        <w:pStyle w:val="Heading1"/>
        <w:spacing w:after="100" w:before="240"/>
      </w:pPr>
      <w:r>
        <w:rPr>
          <w:b/>
          <w:bCs/>
        </w:rPr>
        <w:t xml:space="preserve">PA1 is accepted</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All three modes verified visually, capability declared for 22 pages, undeclared pages default to NONE so the fault cannot silently reappear, and the capability is on the context ready for PA2. Moving the provider inside the router to derive capability from the location rather than prop-drilling it was the right call - a page cannot forget to pass it.</w:t>
      </w:r>
    </w:p>
    <w:p>
      <w:pPr>
        <w:pStyle w:val="Heading1"/>
        <w:spacing w:after="100" w:before="240"/>
      </w:pPr>
      <w:r>
        <w:rPr>
          <w:b/>
          <w:bCs/>
        </w:rPr>
        <w:t xml:space="preserve">One correction - the cross-check label is wrong, and it proves less than it appears</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LOG READS 'colI: 349220283' BUT THAT IS COLUMN J'S VALUE. Column I holds 5,550,165 and column J holds 349,220,283. The value being checked is correct and matches a full member sum exactly, so the check is working - but it is labelled as the wrong column, and it may be checking only one of the two rather than both.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Mar>
              <w:top w:type="dxa" w:w="46"/>
              <w:left w:type="dxa" w:w="74"/>
              <w:bottom w:type="dxa" w:w="46"/>
              <w:right w:type="dxa" w:w="74"/>
            </w:tcMar>
          </w:tcPr>
          <w:p>
            <w:r>
              <w:rPr>
                <w:b/>
                <w:bCs/>
                <w:sz w:val="15"/>
                <w:szCs w:val="15"/>
              </w:rPr>
              <w:t xml:space="preserve">Column</w:t>
            </w:r>
          </w:p>
        </w:tc>
        <w:tc>
          <w:tcPr>
            <w:tcW w:type="pct" w:w="32%"/>
            <w:tcMar>
              <w:top w:type="dxa" w:w="46"/>
              <w:left w:type="dxa" w:w="74"/>
              <w:bottom w:type="dxa" w:w="46"/>
              <w:right w:type="dxa" w:w="74"/>
            </w:tcMar>
          </w:tcPr>
          <w:p>
            <w:r>
              <w:rPr>
                <w:b/>
                <w:bCs/>
                <w:sz w:val="15"/>
                <w:szCs w:val="15"/>
              </w:rPr>
              <w:t xml:space="preserve">Header</w:t>
            </w:r>
          </w:p>
        </w:tc>
        <w:tc>
          <w:tcPr>
            <w:tcW w:type="pct" w:w="28%"/>
            <w:tcMar>
              <w:top w:type="dxa" w:w="46"/>
              <w:left w:type="dxa" w:w="74"/>
              <w:bottom w:type="dxa" w:w="46"/>
              <w:right w:type="dxa" w:w="74"/>
            </w:tcMar>
          </w:tcPr>
          <w:p>
            <w:r>
              <w:rPr>
                <w:b/>
                <w:bCs/>
                <w:sz w:val="15"/>
                <w:szCs w:val="15"/>
              </w:rPr>
              <w:t xml:space="preserve">TOTAL row 3</w:t>
            </w:r>
          </w:p>
        </w:tc>
        <w:tc>
          <w:tcPr>
            <w:tcW w:type="pct" w:w="30%"/>
            <w:tcMar>
              <w:top w:type="dxa" w:w="46"/>
              <w:left w:type="dxa" w:w="74"/>
              <w:bottom w:type="dxa" w:w="46"/>
              <w:right w:type="dxa" w:w="74"/>
            </w:tcMar>
          </w:tcPr>
          <w:p>
            <w:r>
              <w:rPr>
                <w:b/>
                <w:bCs/>
                <w:sz w:val="15"/>
                <w:szCs w:val="15"/>
              </w:rPr>
              <w:t xml:space="preserve">Sum of 162 members</w:t>
            </w:r>
          </w:p>
        </w:tc>
      </w:tr>
      <w:tr>
        <w:trPr>
          <w:tblHeader w:val="false"/>
        </w:trPr>
        <w:tc>
          <w:tcPr>
            <w:tcW w:type="pct" w:w="10%"/>
            <w:tcMar>
              <w:top w:type="dxa" w:w="46"/>
              <w:left w:type="dxa" w:w="74"/>
              <w:bottom w:type="dxa" w:w="46"/>
              <w:right w:type="dxa" w:w="74"/>
            </w:tcMar>
          </w:tcPr>
          <w:p>
            <w:r>
              <w:rPr>
                <w:b w:val="false"/>
                <w:bCs w:val="false"/>
                <w:sz w:val="15"/>
                <w:szCs w:val="15"/>
              </w:rPr>
              <w:t xml:space="preserve">I</w:t>
            </w:r>
          </w:p>
        </w:tc>
        <w:tc>
          <w:tcPr>
            <w:tcW w:type="pct" w:w="32%"/>
            <w:tcMar>
              <w:top w:type="dxa" w:w="46"/>
              <w:left w:type="dxa" w:w="74"/>
              <w:bottom w:type="dxa" w:w="46"/>
              <w:right w:type="dxa" w:w="74"/>
            </w:tcMar>
          </w:tcPr>
          <w:p>
            <w:r>
              <w:rPr>
                <w:b w:val="false"/>
                <w:bCs w:val="false"/>
                <w:sz w:val="15"/>
                <w:szCs w:val="15"/>
              </w:rPr>
              <w:t xml:space="preserve">Monthly CTC 25-26</w:t>
            </w:r>
          </w:p>
        </w:tc>
        <w:tc>
          <w:tcPr>
            <w:tcW w:type="pct" w:w="28%"/>
            <w:tcMar>
              <w:top w:type="dxa" w:w="46"/>
              <w:left w:type="dxa" w:w="74"/>
              <w:bottom w:type="dxa" w:w="46"/>
              <w:right w:type="dxa" w:w="74"/>
            </w:tcMar>
          </w:tcPr>
          <w:p>
            <w:r>
              <w:rPr>
                <w:b w:val="false"/>
                <w:bCs w:val="false"/>
                <w:sz w:val="15"/>
                <w:szCs w:val="15"/>
              </w:rPr>
              <w:t xml:space="preserve">5,550,165</w:t>
            </w:r>
          </w:p>
        </w:tc>
        <w:tc>
          <w:tcPr>
            <w:tcW w:type="pct" w:w="30%"/>
            <w:tcMar>
              <w:top w:type="dxa" w:w="46"/>
              <w:left w:type="dxa" w:w="74"/>
              <w:bottom w:type="dxa" w:w="46"/>
              <w:right w:type="dxa" w:w="74"/>
            </w:tcMar>
          </w:tcPr>
          <w:p>
            <w:r>
              <w:rPr>
                <w:b w:val="false"/>
                <w:bCs w:val="false"/>
                <w:sz w:val="15"/>
                <w:szCs w:val="15"/>
              </w:rPr>
              <w:t xml:space="preserve">5,550,165</w:t>
            </w:r>
          </w:p>
        </w:tc>
      </w:tr>
      <w:tr>
        <w:trPr>
          <w:tblHeader w:val="false"/>
        </w:trPr>
        <w:tc>
          <w:tcPr>
            <w:tcW w:type="pct" w:w="10%"/>
            <w:tcMar>
              <w:top w:type="dxa" w:w="46"/>
              <w:left w:type="dxa" w:w="74"/>
              <w:bottom w:type="dxa" w:w="46"/>
              <w:right w:type="dxa" w:w="74"/>
            </w:tcMar>
          </w:tcPr>
          <w:p>
            <w:r>
              <w:rPr>
                <w:b w:val="false"/>
                <w:bCs w:val="false"/>
                <w:sz w:val="15"/>
                <w:szCs w:val="15"/>
              </w:rPr>
              <w:t xml:space="preserve">J</w:t>
            </w:r>
          </w:p>
        </w:tc>
        <w:tc>
          <w:tcPr>
            <w:tcW w:type="pct" w:w="32%"/>
            <w:tcMar>
              <w:top w:type="dxa" w:w="46"/>
              <w:left w:type="dxa" w:w="74"/>
              <w:bottom w:type="dxa" w:w="46"/>
              <w:right w:type="dxa" w:w="74"/>
            </w:tcMar>
          </w:tcPr>
          <w:p>
            <w:r>
              <w:rPr>
                <w:b w:val="false"/>
                <w:bCs w:val="false"/>
                <w:sz w:val="15"/>
                <w:szCs w:val="15"/>
              </w:rPr>
              <w:t xml:space="preserve">Monthly Target 26-27</w:t>
            </w:r>
          </w:p>
        </w:tc>
        <w:tc>
          <w:tcPr>
            <w:tcW w:type="pct" w:w="28%"/>
            <w:tcMar>
              <w:top w:type="dxa" w:w="46"/>
              <w:left w:type="dxa" w:w="74"/>
              <w:bottom w:type="dxa" w:w="46"/>
              <w:right w:type="dxa" w:w="74"/>
            </w:tcMar>
          </w:tcPr>
          <w:p>
            <w:r>
              <w:rPr>
                <w:b w:val="false"/>
                <w:bCs w:val="false"/>
                <w:sz w:val="15"/>
                <w:szCs w:val="15"/>
              </w:rPr>
              <w:t xml:space="preserve">349,220,283</w:t>
            </w:r>
          </w:p>
        </w:tc>
        <w:tc>
          <w:tcPr>
            <w:tcW w:type="pct" w:w="30%"/>
            <w:tcMar>
              <w:top w:type="dxa" w:w="46"/>
              <w:left w:type="dxa" w:w="74"/>
              <w:bottom w:type="dxa" w:w="46"/>
              <w:right w:type="dxa" w:w="74"/>
            </w:tcMar>
          </w:tcPr>
          <w:p>
            <w:r>
              <w:rPr>
                <w:b w:val="false"/>
                <w:bCs w:val="false"/>
                <w:sz w:val="15"/>
                <w:szCs w:val="15"/>
              </w:rPr>
              <w:t xml:space="preserve">349,220,283</w:t>
            </w:r>
          </w:p>
        </w:tc>
      </w:tr>
    </w:tbl>
    <w:p>
      <w:pPr>
        <w:pStyle w:val="Heading2"/>
        <w:spacing w:after="65" w:before="180"/>
      </w:pPr>
      <w:r>
        <w:rPr>
          <w:b/>
          <w:bCs/>
        </w:rPr>
        <w:t xml:space="preserve">What the check actually proves</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Column I is LAST YEAR'S monthly CTC and column J is the CURRENT monthly target. Neither is order booking or sales. So the cross-check proves that ALL 162 MEMBER ROWS ARE BEING READ - it does not validate any figure displayed on any page.</w:t>
      </w:r>
    </w:p>
    <w:p>
      <w:pPr>
        <w:spacing w:after="100"/>
      </w:pPr>
      <w:r>
        <w:t xml:space="preserve">That is still worth having. Row completeness was the exact failure in the merged-cell bug, where a reader took 17 rows instead of 162 and produced a total that was ninety per cent too low without erroring. This check would have caught that immediately. It should simply be described as a row-completeness check rather than a totals cross-check, so nobody later assumes the displayed figures are validated when they are not.</w:t>
      </w:r>
    </w:p>
    <w:p>
      <w:pPr>
        <w:pStyle w:val="Heading1"/>
        <w:spacing w:after="100" w:before="240"/>
      </w:pPr>
      <w:r>
        <w:rPr>
          <w:b/>
          <w:bCs/>
        </w:rPr>
        <w:t xml:space="preserve">Prompt PA2 - AI Reports must state the period they actually cover</w:t>
      </w:r>
    </w:p>
    <w:p>
      <w:pPr>
        <w:spacing w:after="20" w:before="100"/>
      </w:pPr>
      <w:r>
        <w:rPr>
          <w:b/>
          <w:bCs/>
          <w:i/>
          <w:iCs/>
          <w:color w:val="444444"/>
        </w:rPr>
        <w:t xml:space="preserve">PROMPT - PA2</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AI Reports period labelling. Same global rules as every earlier phase.</w:t>
      </w:r>
      <w:r>
        <w:rPr>
          <w:rFonts w:ascii="Courier New" w:cs="Courier New" w:eastAsia="Courier New" w:hAnsi="Courier New"/>
          <w:sz w:val="15"/>
          <w:szCs w:val="15"/>
        </w:rPr>
        <w:br/>
        <w:t xml:space="preserve">This is the first of the per-page fixes and it is first for a reason: a document</w:t>
      </w:r>
      <w:r>
        <w:rPr>
          <w:rFonts w:ascii="Courier New" w:cs="Courier New" w:eastAsia="Courier New" w:hAnsi="Courier New"/>
          <w:sz w:val="15"/>
          <w:szCs w:val="15"/>
        </w:rPr>
        <w:br/>
        <w:t xml:space="preserve">leaves the application and cannot be corrected afterwards. A wrong screen is fixed</w:t>
      </w:r>
      <w:r>
        <w:rPr>
          <w:rFonts w:ascii="Courier New" w:cs="Courier New" w:eastAsia="Courier New" w:hAnsi="Courier New"/>
          <w:sz w:val="15"/>
          <w:szCs w:val="15"/>
        </w:rPr>
        <w:br/>
        <w:t xml:space="preserve">the next time somebody looks at it; a wrong PDF circulates.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AI Reports is currently declared FY_ONLY. It generates documents from a year-to-date</w:t>
      </w:r>
      <w:r>
        <w:rPr>
          <w:rFonts w:ascii="Courier New" w:cs="Courier New" w:eastAsia="Courier New" w:hAnsi="Courier New"/>
          <w:sz w:val="15"/>
          <w:szCs w:val="15"/>
        </w:rPr>
        <w:br/>
        <w:t xml:space="preserve">payload while the global bar may show a month selected. This prompt does NOT make the</w:t>
      </w:r>
      <w:r>
        <w:rPr>
          <w:rFonts w:ascii="Courier New" w:cs="Courier New" w:eastAsia="Courier New" w:hAnsi="Courier New"/>
          <w:sz w:val="15"/>
          <w:szCs w:val="15"/>
        </w:rPr>
        <w:br/>
        <w:t xml:space="preserve">page slice monthly - that is a later job. It makes every document honest about what</w:t>
      </w:r>
      <w:r>
        <w:rPr>
          <w:rFonts w:ascii="Courier New" w:cs="Courier New" w:eastAsia="Courier New" w:hAnsi="Courier New"/>
          <w:sz w:val="15"/>
          <w:szCs w:val="15"/>
        </w:rPr>
        <w:br/>
        <w:t xml:space="preserve">it contains.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FIRST FIX THE CROSS-CHECK LABEL. The log reads 'colI: 349220283', but that is</w:t>
      </w:r>
      <w:r>
        <w:rPr>
          <w:rFonts w:ascii="Courier New" w:cs="Courier New" w:eastAsia="Courier New" w:hAnsi="Courier New"/>
          <w:sz w:val="15"/>
          <w:szCs w:val="15"/>
        </w:rPr>
        <w:br/>
        <w:t xml:space="preserve">   column J's value. Column I is 'Monthly CTC 25-26' and holds 5,550,165; column J is</w:t>
      </w:r>
      <w:r>
        <w:rPr>
          <w:rFonts w:ascii="Courier New" w:cs="Courier New" w:eastAsia="Courier New" w:hAnsi="Courier New"/>
          <w:sz w:val="15"/>
          <w:szCs w:val="15"/>
        </w:rPr>
        <w:br/>
        <w:t xml:space="preserve">   'Monthly Target 26-27' and holds 349,220,283. Check BOTH columns, label each</w:t>
      </w:r>
      <w:r>
        <w:rPr>
          <w:rFonts w:ascii="Courier New" w:cs="Courier New" w:eastAsia="Courier New" w:hAnsi="Courier New"/>
          <w:sz w:val="15"/>
          <w:szCs w:val="15"/>
        </w:rPr>
        <w:br/>
        <w:t xml:space="preserve">   correctly, and rename the check to what it actually proves - that all 162 member</w:t>
      </w:r>
      <w:r>
        <w:rPr>
          <w:rFonts w:ascii="Courier New" w:cs="Courier New" w:eastAsia="Courier New" w:hAnsi="Courier New"/>
          <w:sz w:val="15"/>
          <w:szCs w:val="15"/>
        </w:rPr>
        <w:br/>
        <w:t xml:space="preserve">   rows are read. It does NOT validate order booking or sales, because neither column</w:t>
      </w:r>
      <w:r>
        <w:rPr>
          <w:rFonts w:ascii="Courier New" w:cs="Courier New" w:eastAsia="Courier New" w:hAnsi="Courier New"/>
          <w:sz w:val="15"/>
          <w:szCs w:val="15"/>
        </w:rPr>
        <w:br/>
        <w:t xml:space="preserve">   is either of those. Anyone reading the current log would reasonably assume the</w:t>
      </w:r>
      <w:r>
        <w:rPr>
          <w:rFonts w:ascii="Courier New" w:cs="Courier New" w:eastAsia="Courier New" w:hAnsi="Courier New"/>
          <w:sz w:val="15"/>
          <w:szCs w:val="15"/>
        </w:rPr>
        <w:br/>
        <w:t xml:space="preserve">   displayed totals are verified, and they are not.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EVERY GENERATED DOCUMENT CARRIES THE PERIOD IT ACTUALLY COVERS, on the cover page</w:t>
      </w:r>
      <w:r>
        <w:rPr>
          <w:rFonts w:ascii="Courier New" w:cs="Courier New" w:eastAsia="Courier New" w:hAnsi="Courier New"/>
          <w:sz w:val="15"/>
          <w:szCs w:val="15"/>
        </w:rPr>
        <w:br/>
        <w:t xml:space="preserve">   and in the footer of every page:</w:t>
      </w:r>
      <w:r>
        <w:rPr>
          <w:rFonts w:ascii="Courier New" w:cs="Courier New" w:eastAsia="Courier New" w:hAnsi="Courier New"/>
          <w:sz w:val="15"/>
          <w:szCs w:val="15"/>
        </w:rPr>
        <w:br/>
        <w:t xml:space="preserve">     the fiscal year</w:t>
      </w:r>
      <w:r>
        <w:rPr>
          <w:rFonts w:ascii="Courier New" w:cs="Courier New" w:eastAsia="Courier New" w:hAnsi="Courier New"/>
          <w:sz w:val="15"/>
          <w:szCs w:val="15"/>
        </w:rPr>
        <w:br/>
        <w:t xml:space="preserve">     the period the FIGURES cover, in words - for example 'year to date, April to</w:t>
      </w:r>
      <w:r>
        <w:rPr>
          <w:rFonts w:ascii="Courier New" w:cs="Courier New" w:eastAsia="Courier New" w:hAnsi="Courier New"/>
          <w:sz w:val="15"/>
          <w:szCs w:val="15"/>
        </w:rPr>
        <w:br/>
        <w:t xml:space="preserve">       June 2026'</w:t>
      </w:r>
      <w:r>
        <w:rPr>
          <w:rFonts w:ascii="Courier New" w:cs="Courier New" w:eastAsia="Courier New" w:hAnsi="Courier New"/>
          <w:sz w:val="15"/>
          <w:szCs w:val="15"/>
        </w:rPr>
        <w:br/>
        <w:t xml:space="preserve">     the data cutoff date</w:t>
      </w:r>
      <w:r>
        <w:rPr>
          <w:rFonts w:ascii="Courier New" w:cs="Courier New" w:eastAsia="Courier New" w:hAnsi="Courier New"/>
          <w:sz w:val="15"/>
          <w:szCs w:val="15"/>
        </w:rPr>
        <w:br/>
        <w:t xml:space="preserve">     the generation timestamp</w:t>
      </w:r>
      <w:r>
        <w:rPr>
          <w:rFonts w:ascii="Courier New" w:cs="Courier New" w:eastAsia="Courier New" w:hAnsi="Courier New"/>
          <w:sz w:val="15"/>
          <w:szCs w:val="15"/>
        </w:rPr>
        <w:br/>
        <w:t xml:space="preserve">   Never print only the period that was SELECTED. Print what the figures cover.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IF THE SELECTED PERIOD DIFFERS FROM WHAT THE DOCUMENT COVERS, SAY BOTH, clearly,</w:t>
      </w:r>
      <w:r>
        <w:rPr>
          <w:rFonts w:ascii="Courier New" w:cs="Courier New" w:eastAsia="Courier New" w:hAnsi="Courier New"/>
          <w:sz w:val="15"/>
          <w:szCs w:val="15"/>
        </w:rPr>
        <w:br/>
        <w:t xml:space="preserve">   on the cover:</w:t>
      </w:r>
      <w:r>
        <w:rPr>
          <w:rFonts w:ascii="Courier New" w:cs="Courier New" w:eastAsia="Courier New" w:hAnsi="Courier New"/>
          <w:sz w:val="15"/>
          <w:szCs w:val="15"/>
        </w:rPr>
        <w:br/>
        <w:t xml:space="preserve">     'April 2026 was selected. This report covers year to date, April to June 2026,</w:t>
      </w:r>
      <w:r>
        <w:rPr>
          <w:rFonts w:ascii="Courier New" w:cs="Courier New" w:eastAsia="Courier New" w:hAnsi="Courier New"/>
          <w:sz w:val="15"/>
          <w:szCs w:val="15"/>
        </w:rPr>
        <w:br/>
        <w:t xml:space="preserve">      because its source has no monthly breakdown.'</w:t>
      </w:r>
      <w:r>
        <w:rPr>
          <w:rFonts w:ascii="Courier New" w:cs="Courier New" w:eastAsia="Courier New" w:hAnsi="Courier New"/>
          <w:sz w:val="15"/>
          <w:szCs w:val="15"/>
        </w:rPr>
        <w:br/>
        <w:t xml:space="preserve">   This is the single most important line in the prompt. Without it a manager reads</w:t>
      </w:r>
      <w:r>
        <w:rPr>
          <w:rFonts w:ascii="Courier New" w:cs="Courier New" w:eastAsia="Courier New" w:hAnsi="Courier New"/>
          <w:sz w:val="15"/>
          <w:szCs w:val="15"/>
        </w:rPr>
        <w:br/>
        <w:t xml:space="preserve">   an April heading over a quarter of data and has no way to know.</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THE FILENAME CARRIES THE ACTUAL PERIOD, not the selected one. A file named</w:t>
      </w:r>
      <w:r>
        <w:rPr>
          <w:rFonts w:ascii="Courier New" w:cs="Courier New" w:eastAsia="Courier New" w:hAnsi="Courier New"/>
          <w:sz w:val="15"/>
          <w:szCs w:val="15"/>
        </w:rPr>
        <w:br/>
        <w:t xml:space="preserve">   'Anant_Singh_April.pdf' containing year-to-date figures is wrong even if the cover</w:t>
      </w:r>
      <w:r>
        <w:rPr>
          <w:rFonts w:ascii="Courier New" w:cs="Courier New" w:eastAsia="Courier New" w:hAnsi="Courier New"/>
          <w:sz w:val="15"/>
          <w:szCs w:val="15"/>
        </w:rPr>
        <w:br/>
        <w:t xml:space="preserve">   page is correct, because the filename is what people quote in an email.</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CACHED DOCUMENTS CARRY THEIR OWN PERIOD AND CUTOFF, not the current ones. A report</w:t>
      </w:r>
      <w:r>
        <w:rPr>
          <w:rFonts w:ascii="Courier New" w:cs="Courier New" w:eastAsia="Courier New" w:hAnsi="Courier New"/>
          <w:sz w:val="15"/>
          <w:szCs w:val="15"/>
        </w:rPr>
        <w:br/>
        <w:t xml:space="preserve">   served from cache must show the period and cutoff it was generated against. If</w:t>
      </w:r>
      <w:r>
        <w:rPr>
          <w:rFonts w:ascii="Courier New" w:cs="Courier New" w:eastAsia="Courier New" w:hAnsi="Courier New"/>
          <w:sz w:val="15"/>
          <w:szCs w:val="15"/>
        </w:rPr>
        <w:br/>
        <w:t xml:space="preserve">   either has moved since, regenerate rather than reissuing a document whose stamp no</w:t>
      </w:r>
      <w:r>
        <w:rPr>
          <w:rFonts w:ascii="Courier New" w:cs="Courier New" w:eastAsia="Courier New" w:hAnsi="Courier New"/>
          <w:sz w:val="15"/>
          <w:szCs w:val="15"/>
        </w:rPr>
        <w:br/>
        <w:t xml:space="preserve">   longer matches its contents.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EXTEND THE NUMERIC GUARD TO PERIODS. It already checks that every figure in the</w:t>
      </w:r>
      <w:r>
        <w:rPr>
          <w:rFonts w:ascii="Courier New" w:cs="Courier New" w:eastAsia="Courier New" w:hAnsi="Courier New"/>
          <w:sz w:val="15"/>
          <w:szCs w:val="15"/>
        </w:rPr>
        <w:br/>
        <w:t xml:space="preserve">   generated text matches the payload. Add a check that no period word in the text -</w:t>
      </w:r>
      <w:r>
        <w:rPr>
          <w:rFonts w:ascii="Courier New" w:cs="Courier New" w:eastAsia="Courier New" w:hAnsi="Courier New"/>
          <w:sz w:val="15"/>
          <w:szCs w:val="15"/>
        </w:rPr>
        <w:br/>
        <w:t xml:space="preserve">   a month name, a quarter, 'year to date' - contradicts the period the payload</w:t>
      </w:r>
      <w:r>
        <w:rPr>
          <w:rFonts w:ascii="Courier New" w:cs="Courier New" w:eastAsia="Courier New" w:hAnsi="Courier New"/>
          <w:sz w:val="15"/>
          <w:szCs w:val="15"/>
        </w:rPr>
        <w:br/>
        <w:t xml:space="preserve">   actually covers. A sentence reading 'in April the team booked Rs 2.56 Cr' when the</w:t>
      </w:r>
      <w:r>
        <w:rPr>
          <w:rFonts w:ascii="Courier New" w:cs="Courier New" w:eastAsia="Courier New" w:hAnsi="Courier New"/>
          <w:sz w:val="15"/>
          <w:szCs w:val="15"/>
        </w:rPr>
        <w:br/>
        <w:t xml:space="preserve">   payload is year-to-date must be flagged for review, exactly as an unmatched number</w:t>
      </w:r>
      <w:r>
        <w:rPr>
          <w:rFonts w:ascii="Courier New" w:cs="Courier New" w:eastAsia="Courier New" w:hAnsi="Courier New"/>
          <w:sz w:val="15"/>
          <w:szCs w:val="15"/>
        </w:rPr>
        <w:br/>
        <w:t xml:space="preserve">   is.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prove each by generating a document and showing it:</w:t>
      </w:r>
      <w:r>
        <w:rPr>
          <w:rFonts w:ascii="Courier New" w:cs="Courier New" w:eastAsia="Courier New" w:hAnsi="Courier New"/>
          <w:sz w:val="15"/>
          <w:szCs w:val="15"/>
        </w:rPr>
        <w:br/>
        <w:t xml:space="preserve">  generate a report with April selected: the cover states April was selected AND that</w:t>
      </w:r>
      <w:r>
        <w:rPr>
          <w:rFonts w:ascii="Courier New" w:cs="Courier New" w:eastAsia="Courier New" w:hAnsi="Courier New"/>
          <w:sz w:val="15"/>
          <w:szCs w:val="15"/>
        </w:rPr>
        <w:br/>
        <w:t xml:space="preserve">    the figures cover April to June, with the reason</w:t>
      </w:r>
      <w:r>
        <w:rPr>
          <w:rFonts w:ascii="Courier New" w:cs="Courier New" w:eastAsia="Courier New" w:hAnsi="Courier New"/>
          <w:sz w:val="15"/>
          <w:szCs w:val="15"/>
        </w:rPr>
        <w:br/>
        <w:t xml:space="preserve">  the footer of every page carries the period, cutoff and generation time</w:t>
      </w:r>
      <w:r>
        <w:rPr>
          <w:rFonts w:ascii="Courier New" w:cs="Courier New" w:eastAsia="Courier New" w:hAnsi="Courier New"/>
          <w:sz w:val="15"/>
          <w:szCs w:val="15"/>
        </w:rPr>
        <w:br/>
        <w:t xml:space="preserve">  the filename contains the actual period covered, not April</w:t>
      </w:r>
      <w:r>
        <w:rPr>
          <w:rFonts w:ascii="Courier New" w:cs="Courier New" w:eastAsia="Courier New" w:hAnsi="Courier New"/>
          <w:sz w:val="15"/>
          <w:szCs w:val="15"/>
        </w:rPr>
        <w:br/>
        <w:t xml:space="preserve">  a cached report shows the period and cutoff it was generated against</w:t>
      </w:r>
      <w:r>
        <w:rPr>
          <w:rFonts w:ascii="Courier New" w:cs="Courier New" w:eastAsia="Courier New" w:hAnsi="Courier New"/>
          <w:sz w:val="15"/>
          <w:szCs w:val="15"/>
        </w:rPr>
        <w:br/>
        <w:t xml:space="preserve">  a report whose narrative names a month that the payload does not cover is flagged</w:t>
      </w:r>
      <w:r>
        <w:rPr>
          <w:rFonts w:ascii="Courier New" w:cs="Courier New" w:eastAsia="Courier New" w:hAnsi="Courier New"/>
          <w:sz w:val="15"/>
          <w:szCs w:val="15"/>
        </w:rPr>
        <w:br/>
        <w:t xml:space="preserve">    by the numeric guard</w:t>
      </w:r>
      <w:r>
        <w:rPr>
          <w:rFonts w:ascii="Courier New" w:cs="Courier New" w:eastAsia="Courier New" w:hAnsi="Courier New"/>
          <w:sz w:val="15"/>
          <w:szCs w:val="15"/>
        </w:rPr>
        <w:br/>
        <w:t xml:space="preserve">  the cross-check log names both columns correctly and describes itself as a</w:t>
      </w:r>
      <w:r>
        <w:rPr>
          <w:rFonts w:ascii="Courier New" w:cs="Courier New" w:eastAsia="Courier New" w:hAnsi="Courier New"/>
          <w:sz w:val="15"/>
          <w:szCs w:val="15"/>
        </w:rPr>
        <w:br/>
        <w:t xml:space="preserve">    row-completeness check</w:t>
      </w:r>
      <w:r>
        <w:rPr>
          <w:rFonts w:ascii="Courier New" w:cs="Courier New" w:eastAsia="Courier New" w:hAnsi="Courier New"/>
          <w:sz w:val="15"/>
          <w:szCs w:val="15"/>
        </w:rPr>
        <w:br/>
        <w:t xml:space="preserve">  no figure in any report changes as a result of this prompt</w:t>
      </w:r>
    </w:p>
    <w:p>
      <w:pPr>
        <w:pStyle w:val="Heading1"/>
        <w:spacing w:after="100" w:before="240"/>
      </w:pPr>
      <w:r>
        <w:rPr>
          <w:b/>
          <w:bCs/>
        </w:rPr>
        <w:t xml:space="preserve">After PA2</w:t>
      </w:r>
    </w:p>
    <w:p>
      <w:pPr>
        <w:spacing w:after="100"/>
      </w:pPr>
      <w:r>
        <w:t xml:space="preserve">AI Analyst next, for the same reason at lower severity - it answers with year-to-date figures while a month is selected, and cites them confidently. Then Sales Deep Dive, where the member sheets genuinely hold monthly data and a real slice is possible.</w:t>
      </w:r>
    </w:p>
    <w:p>
      <w:pPr>
        <w:pStyle w:val="Heading2"/>
        <w:spacing w:after="65" w:before="180"/>
      </w:pPr>
      <w:r>
        <w:rPr>
          <w:b/>
          <w:bCs/>
        </w:rPr>
        <w:t xml:space="preserve">Still needing your decision, not the agent's</w:t>
      </w:r>
    </w:p>
    <w:p>
      <w:pPr>
        <w:spacing w:after="40"/>
        <w:ind w:left="360"/>
      </w:pPr>
      <w:r>
        <w:t xml:space="preserve">- SALES PEOPLE - should selecting April slice the progression table, or keep the full progression with April emphasised? Both are defensible and it is a product question.</w:t>
      </w:r>
    </w:p>
    <w:p>
      <w:pPr>
        <w:spacing w:after="40"/>
        <w:ind w:left="360"/>
      </w:pPr>
      <w:r>
        <w:t xml:space="preserve">- DISTRIBUTOR DEEP DIVE - the primary side can slice monthly and the secondary side cannot. It will need to declare both on the same screen.</w:t>
      </w:r>
    </w:p>
    <w:p>
      <w:pPr>
        <w:pStyle w:val="Heading2"/>
        <w:spacing w:after="65" w:before="180"/>
      </w:pPr>
      <w:r>
        <w:rPr>
          <w:b/>
          <w:bCs/>
        </w:rPr>
        <w:t xml:space="preserve">And for the business</w:t>
      </w:r>
    </w:p>
    <w:p>
      <w:pPr>
        <w:spacing w:after="40"/>
        <w:ind w:left="360"/>
      </w:pPr>
      <w:r>
        <w:t xml:space="preserve">- The #REF! repair in the secondary tab TOTAL row remains the highest-value item outside the application. Repairing eight formula cells at source would turn the row-completeness check into a genuine totals cross-check on order booking and sales - which nothing else in this project provides automatically.</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PA2 - AI Reports period labelling</dc:title>
  <dc:creator>Prayag AI Team</dc:creator>
  <cp:lastModifiedBy>Un-named</cp:lastModifiedBy>
  <cp:revision>1</cp:revision>
  <dcterms:created xsi:type="dcterms:W3CDTF">2026-07-28T04:24:04.329Z</dcterms:created>
  <dcterms:modified xsi:type="dcterms:W3CDTF">2026-07-28T04:24:04.346Z</dcterms:modified>
</cp:coreProperties>
</file>

<file path=docProps/custom.xml><?xml version="1.0" encoding="utf-8"?>
<Properties xmlns="http://schemas.openxmlformats.org/officeDocument/2006/custom-properties" xmlns:vt="http://schemas.openxmlformats.org/officeDocument/2006/docPropsVTypes"/>
</file>