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400"/>
        <w:jc w:val="center"/>
      </w:pPr>
      <w:r>
        <w:rPr>
          <w:b/>
          <w:bCs/>
          <w:color w:val="1F4E79"/>
          <w:sz w:val="52"/>
          <w:szCs w:val="52"/>
        </w:rPr>
        <w:t xml:space="preserve">PRAYAG INDIA</w:t>
      </w:r>
    </w:p>
    <w:p>
      <w:pPr>
        <w:spacing w:after="100"/>
        <w:jc w:val="center"/>
      </w:pPr>
      <w:r>
        <w:rPr>
          <w:b/>
          <w:bCs/>
          <w:color w:val="2E75B6"/>
          <w:sz w:val="32"/>
          <w:szCs w:val="32"/>
        </w:rPr>
        <w:t xml:space="preserve">Production Planning &amp; Monitoring System</w:t>
      </w:r>
    </w:p>
    <w:p>
      <w:pPr>
        <w:spacing w:after="600"/>
        <w:jc w:val="center"/>
      </w:pPr>
      <w:r>
        <w:rPr>
          <w:color w:val="404040"/>
          <w:sz w:val="26"/>
          <w:szCs w:val="26"/>
        </w:rPr>
        <w:t xml:space="preserve">Complete Business Logic Reference</w:t>
      </w:r>
    </w:p>
    <w:p>
      <w:pPr>
        <w:jc w:val="center"/>
      </w:pPr>
      <w:r>
        <w:rPr>
          <w:color w:val="808080"/>
          <w:sz w:val="20"/>
          <w:szCs w:val="20"/>
        </w:rPr>
        <w:t xml:space="preserve">Generated: Tue Jul 21 2026</w:t>
      </w:r>
    </w:p>
    <w:p>
      <w:pPr>
        <w:pStyle w:val="Heading1"/>
        <w:spacing w:after="100" w:before="400"/>
      </w:pPr>
      <w:r>
        <w:t xml:space="preserve">1. System Overview</w:t>
      </w:r>
    </w:p>
    <w:p>
      <w:pPr>
        <w:spacing w:after="100"/>
      </w:pPr>
      <w:r>
        <w:t xml:space="preserve">The system manages monthly production planning for two manufacturing segments: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PTMT Segment — Ball valves, taps, fittings, and sanitary ware.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Plumbing Segment — CPVC, UPVC, SWR, and AGRI pipes and fittings.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The planning cycle has three phases: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Monthly Plan (start of month): Set production targets based on 3-month sales average, stock, pending orders, and buffer requirements.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Corrective Replan (mid-month): Adjust remaining plan after each closed week, accounting for actual production, new orders, and capacity constraints.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Real-Time Monitoring (daily): Track pace, attainment, quality, and warnings against the locked plan.</w:t>
      </w:r>
    </w:p>
    <w:p>
      <w:pPr>
        <w:pStyle w:val="Heading1"/>
        <w:spacing w:after="100" w:before="400"/>
      </w:pPr>
      <w:r>
        <w:t xml:space="preserve">2. Core Planning Formulas</w:t>
      </w:r>
    </w:p>
    <w:p>
      <w:pPr>
        <w:pStyle w:val="Heading2"/>
        <w:spacing w:after="80" w:before="300"/>
      </w:pPr>
      <w:r>
        <w:t xml:space="preserve">2.1 Average 3-Month Sales (Avg3MoSale)</w:t>
      </w:r>
    </w:p>
    <w:p>
      <w:pPr>
        <w:spacing w:after="100"/>
      </w:pPr>
      <w:r>
        <w:t xml:space="preserve">The baseline demand signal for each item. Computed as the straight mean of the three most recent complete months of sales/order data.</w:t>
      </w:r>
    </w:p>
    <w:p>
      <w:pPr>
        <w:spacing w:after="60" w:before="60"/>
        <w:ind w:left="576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Avg3MoSale = (Month-1 Sales + Month-2 Sales + Month-3 Sales) / 3</w:t>
      </w:r>
    </w:p>
    <w:p>
      <w:pPr>
        <w:pStyle w:val="Heading2"/>
        <w:spacing w:after="80" w:before="300"/>
      </w:pPr>
      <w:r>
        <w:t xml:space="preserve">2.2 Buffer Requirement (BufferReq)</w:t>
      </w:r>
    </w:p>
    <w:p>
      <w:pPr>
        <w:spacing w:after="100"/>
      </w:pPr>
      <w:r>
        <w:t xml:space="preserve">The target stock level that provides a safety cushion against demand variability.</w:t>
      </w:r>
    </w:p>
    <w:p>
      <w:pPr>
        <w:spacing w:after="60" w:before="60"/>
        <w:ind w:left="576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BufferReq = Avg3MoSale × BufferMultiplier</w:t>
      </w:r>
    </w:p>
    <w:p>
      <w:pPr>
        <w:spacing w:after="100"/>
      </w:pPr>
      <w:r>
        <w:t xml:space="preserve">The BufferMultiplier is set per category and comes from three sources (in priority order):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1. override_multiplier — manually set by the user via the UI.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2. suggested_multiplier — computed by the Seasonality Engine (see Section 4).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3. Default — 1.5× for CPVC/UPVC/AGRI, 1.0× for SWR; PTMT varies by category.</w:t>
      </w:r>
    </w:p>
    <w:p>
      <w:pPr>
        <w:pStyle w:val="Heading2"/>
        <w:spacing w:after="80" w:before="300"/>
      </w:pPr>
      <w:r>
        <w:t xml:space="preserve">2.3 Minimum Production (Min PP)</w:t>
      </w:r>
    </w:p>
    <w:p>
      <w:pPr>
        <w:spacing w:after="100"/>
      </w:pPr>
      <w:r>
        <w:t xml:space="preserve">The minimum quantity that must be produced to meet demand — does not include building a buffer.</w:t>
      </w:r>
    </w:p>
    <w:p>
      <w:pPr>
        <w:spacing w:after="60" w:before="60"/>
        <w:ind w:left="576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MinProduction = max(Avg3MoSale − CurrentStock, 0)</w:t>
      </w:r>
    </w:p>
    <w:p>
      <w:pPr>
        <w:pStyle w:val="Heading2"/>
        <w:spacing w:after="80" w:before="300"/>
      </w:pPr>
      <w:r>
        <w:t xml:space="preserve">2.4 Maximum / Plan Production (Max PP)</w:t>
      </w:r>
    </w:p>
    <w:p>
      <w:pPr>
        <w:spacing w:after="100"/>
      </w:pPr>
      <w:r>
        <w:t xml:space="preserve">The target production quantity — produces enough to meet demand AND restore the buffer stock.</w:t>
      </w:r>
    </w:p>
    <w:p>
      <w:pPr>
        <w:spacing w:after="60" w:before="60"/>
        <w:ind w:left="576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MaxProduction = max(BufferReq − CurrentStock + PendingLastMonth + PendingOrderNow, 0)</w:t>
      </w:r>
    </w:p>
    <w:p>
      <w:pPr>
        <w:spacing w:after="100"/>
      </w:pPr>
      <w:r>
        <w:t xml:space="preserve">Where: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CurrentStock = FG (Finished Goods) stock from the monthly FG Stock upload.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PendingLastMonth = Pending orders carried over from the previous month.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PendingOrderNow = Current open orders (from DATA.xlsx upload or live sheet).</w:t>
      </w:r>
    </w:p>
    <w:p>
      <w:pPr>
        <w:pStyle w:val="Heading2"/>
        <w:spacing w:after="80" w:before="300"/>
      </w:pPr>
      <w:r>
        <w:t xml:space="preserve">2.5 Stock Cover</w:t>
      </w:r>
    </w:p>
    <w:p>
      <w:pPr>
        <w:spacing w:after="100"/>
      </w:pPr>
      <w:r>
        <w:t xml:space="preserve">Indicates how many months of demand the current stock can satisfy. Used to assign items to weekly release bands.</w:t>
      </w:r>
    </w:p>
    <w:p>
      <w:pPr>
        <w:spacing w:after="60" w:before="60"/>
        <w:ind w:left="576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Cover = CurrentStock / Avg3MoSale  (result in months)</w:t>
      </w:r>
    </w:p>
    <w:p>
      <w:pPr>
        <w:pStyle w:val="Heading1"/>
        <w:spacing w:after="100" w:before="400"/>
      </w:pPr>
      <w:r>
        <w:t xml:space="preserve">3. Weekly Release Bands</w:t>
      </w:r>
    </w:p>
    <w:p>
      <w:pPr>
        <w:spacing w:after="100"/>
      </w:pPr>
      <w:r>
        <w:t xml:space="preserve">Items are assigned to production weeks based on their Stock Cover. Categories have configurable thresholds (W1–W4 upper bounds). The logic:</w:t>
      </w:r>
    </w:p>
    <w:p>
      <w:pPr>
        <w:spacing w:after="60" w:before="60"/>
        <w:ind w:left="576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If Cover &lt; W1_Upper   → Release in Week 1 (most urgent)</w:t>
      </w:r>
    </w:p>
    <w:p>
      <w:pPr>
        <w:spacing w:after="60" w:before="60"/>
        <w:ind w:left="576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If Cover &lt; W2_Upper   → Release in Week 2</w:t>
      </w:r>
    </w:p>
    <w:p>
      <w:pPr>
        <w:spacing w:after="60" w:before="60"/>
        <w:ind w:left="576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If Cover &lt; W3_Upper   → Release in Week 3</w:t>
      </w:r>
    </w:p>
    <w:p>
      <w:pPr>
        <w:spacing w:after="60" w:before="60"/>
        <w:ind w:left="576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If Cover &lt; W4_Upper   → Release in Week 4</w:t>
      </w:r>
    </w:p>
    <w:p>
      <w:pPr>
        <w:spacing w:after="60" w:before="60"/>
        <w:ind w:left="576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If Cover &gt;= W4_Upper  → Unscheduled (stock adequate)</w:t>
      </w:r>
    </w:p>
    <w:p>
      <w:pPr>
        <w:spacing w:after="60" w:before="60"/>
        <w:ind w:left="576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If MaxProduction = 0  → Unscheduled (no production needed)</w:t>
      </w:r>
    </w:p>
    <w:p>
      <w:pPr>
        <w:spacing w:after="100"/>
      </w:pPr>
      <w:r>
        <w:t xml:space="preserve">Default thresholds (configurable per category): W1 = 0.5 months, W2 = 1.0 months, W3 = 1.5 months, W4 = 2.0 months.</w:t>
      </w:r>
    </w:p>
    <w:p>
      <w:pPr>
        <w:pStyle w:val="Heading1"/>
        <w:spacing w:after="100" w:before="400"/>
      </w:pPr>
      <w:r>
        <w:t xml:space="preserve">4. Seasonality &amp; Buffer Engine</w:t>
      </w:r>
    </w:p>
    <w:p>
      <w:pPr>
        <w:spacing w:after="100"/>
      </w:pPr>
      <w:r>
        <w:t xml:space="preserve">The Seasonality Engine analyses multi-year historical order data to suggest optimal buffer multipliers. It runs on demand via the "Recompute" button.</w:t>
      </w:r>
    </w:p>
    <w:p>
      <w:pPr>
        <w:pStyle w:val="Heading2"/>
        <w:spacing w:after="80" w:before="300"/>
      </w:pPr>
      <w:r>
        <w:t xml:space="preserve">4.1 Weighted Baseline</w:t>
      </w:r>
    </w:p>
    <w:p>
      <w:pPr>
        <w:spacing w:after="100"/>
      </w:pPr>
      <w:r>
        <w:t xml:space="preserve">More recent financial years are weighted more heavily to capture demand trends.</w:t>
      </w:r>
    </w:p>
    <w:p>
      <w:pPr>
        <w:spacing w:after="60" w:before="60"/>
        <w:ind w:left="576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WeightedBaseline(month) = (FY24/25_Orders + 2 × FY25/26_Orders) / 3</w:t>
      </w:r>
    </w:p>
    <w:p>
      <w:pPr>
        <w:pStyle w:val="Heading2"/>
        <w:spacing w:after="80" w:before="300"/>
      </w:pPr>
      <w:r>
        <w:t xml:space="preserve">4.2 Seasonal Index</w:t>
      </w:r>
    </w:p>
    <w:p>
      <w:pPr>
        <w:spacing w:after="100"/>
      </w:pPr>
      <w:r>
        <w:t xml:space="preserve">Normalises the weighted baseline to reveal the seasonal pattern relative to the annual average.</w:t>
      </w:r>
    </w:p>
    <w:p>
      <w:pPr>
        <w:spacing w:after="60" w:before="60"/>
        <w:ind w:left="576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SeasonalIndex(month) = WeightedBaseline(month) / AvgMonthlyTotal</w:t>
      </w:r>
    </w:p>
    <w:p>
      <w:pPr>
        <w:spacing w:after="100"/>
      </w:pPr>
      <w:r>
        <w:t xml:space="preserve">An index &gt; 1 means that month is busier than average; &lt; 1 means quieter.</w:t>
      </w:r>
    </w:p>
    <w:p>
      <w:pPr>
        <w:pStyle w:val="Heading2"/>
        <w:spacing w:after="80" w:before="300"/>
      </w:pPr>
      <w:r>
        <w:t xml:space="preserve">4.3 Coefficient of Variation (CV)</w:t>
      </w:r>
    </w:p>
    <w:p>
      <w:pPr>
        <w:spacing w:after="100"/>
      </w:pPr>
      <w:r>
        <w:t xml:space="preserve">Measures demand volatility by dividing standard deviation by the mean on deseasonalised observations.</w:t>
      </w:r>
    </w:p>
    <w:p>
      <w:pPr>
        <w:spacing w:after="60" w:before="60"/>
        <w:ind w:left="576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CV = StdDev(DeseasonalisedSales) / Mean(DeseasonalisedSales)</w:t>
      </w:r>
    </w:p>
    <w:p>
      <w:pPr>
        <w:spacing w:after="100"/>
      </w:pPr>
      <w:r>
        <w:t xml:space="preserve">CV is classified as: Low (&lt; 0.2), Medium (0.2–0.4), High (&gt; 0.4).</w:t>
      </w:r>
    </w:p>
    <w:p>
      <w:pPr>
        <w:pStyle w:val="Heading2"/>
        <w:spacing w:after="80" w:before="300"/>
      </w:pPr>
      <w:r>
        <w:t xml:space="preserve">4.4 Suggested Multiplier</w:t>
      </w:r>
    </w:p>
    <w:p>
      <w:pPr>
        <w:spacing w:after="100"/>
      </w:pPr>
      <w:r>
        <w:t xml:space="preserve">Uses a Z-score of 1.65 (95% service level) to set a multiplier that covers most demand peaks.</w:t>
      </w:r>
    </w:p>
    <w:p>
      <w:pPr>
        <w:spacing w:after="60" w:before="60"/>
        <w:ind w:left="576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SuggestedMultiplier = 1 + (Z × CV)    where Z = 1.65</w:t>
      </w:r>
    </w:p>
    <w:p>
      <w:pPr>
        <w:pStyle w:val="Heading2"/>
        <w:spacing w:after="80" w:before="300"/>
      </w:pPr>
      <w:r>
        <w:t xml:space="preserve">4.5 Drift Monitoring</w:t>
      </w:r>
    </w:p>
    <w:p>
      <w:pPr>
        <w:spacing w:after="100"/>
      </w:pPr>
      <w:r>
        <w:t xml:space="preserve">After each month closes, the engine checks whether actual sales deviated significantly from forecast.</w:t>
      </w:r>
    </w:p>
    <w:p>
      <w:pPr>
        <w:spacing w:after="60" w:before="60"/>
        <w:ind w:left="576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Residual = ActualSales − (SeasonalIndex × WeightedBaseline)</w:t>
      </w:r>
    </w:p>
    <w:p>
      <w:pPr>
        <w:spacing w:after="60" w:before="60"/>
        <w:ind w:left="576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Drift flagged if: |Residual| &gt; (Z × CV × Mean)</w:t>
      </w:r>
    </w:p>
    <w:p>
      <w:pPr>
        <w:spacing w:after="100"/>
      </w:pPr>
      <w:r>
        <w:t xml:space="preserve">Signal values: ok (within bounds), rising (consistently above), falling (consistently below).</w:t>
      </w:r>
    </w:p>
    <w:p>
      <w:pPr>
        <w:pStyle w:val="Heading1"/>
        <w:spacing w:after="100" w:before="400"/>
      </w:pPr>
      <w:r>
        <w:t xml:space="preserve">5. Corrective Replan Engine</w:t>
      </w:r>
    </w:p>
    <w:p>
      <w:pPr>
        <w:spacing w:after="100"/>
      </w:pPr>
      <w:r>
        <w:t xml:space="preserve">Runs at the end of each production week to adjust the remaining plan based on actual progress and live inventory.</w:t>
      </w:r>
    </w:p>
    <w:p>
      <w:pPr>
        <w:pStyle w:val="Heading2"/>
        <w:spacing w:after="80" w:before="300"/>
      </w:pPr>
      <w:r>
        <w:t xml:space="preserve">5.1 Revised Plan (PlanRev) — Standard Items (PTMT / CPVC / UPVC)</w:t>
      </w:r>
    </w:p>
    <w:p>
      <w:pPr>
        <w:spacing w:after="60" w:before="60"/>
        <w:ind w:left="576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PlanRev = max(BufferReqRev − StockNow + PendingLastMonth + PendingNow, 0)</w:t>
      </w:r>
    </w:p>
    <w:p>
      <w:pPr>
        <w:pStyle w:val="Heading2"/>
        <w:spacing w:after="80" w:before="300"/>
      </w:pPr>
      <w:r>
        <w:t xml:space="preserve">5.2 Revised Plan — Demand-Driven Items (SWR / AGRI)</w:t>
      </w:r>
    </w:p>
    <w:p>
      <w:pPr>
        <w:spacing w:after="100"/>
      </w:pPr>
      <w:r>
        <w:t xml:space="preserve">These categories use a lower buffer multiplier and pull forward pending demand more aggressively.</w:t>
      </w:r>
    </w:p>
    <w:p>
      <w:pPr>
        <w:spacing w:after="60" w:before="60"/>
        <w:ind w:left="576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PlanRev = max(StockNow + PendingNow − BufferReqRev + PendingLastMonth, 0)</w:t>
      </w:r>
    </w:p>
    <w:p>
      <w:pPr>
        <w:pStyle w:val="Heading2"/>
        <w:spacing w:after="80" w:before="300"/>
      </w:pPr>
      <w:r>
        <w:t xml:space="preserve">5.3 Remaining to Produce</w:t>
      </w:r>
    </w:p>
    <w:p>
      <w:pPr>
        <w:spacing w:after="60" w:before="60"/>
        <w:ind w:left="576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RemainingToProduce = PlanRev − ProducedToDate</w:t>
      </w:r>
    </w:p>
    <w:p>
      <w:pPr>
        <w:pStyle w:val="Heading2"/>
        <w:spacing w:after="80" w:before="300"/>
      </w:pPr>
      <w:r>
        <w:t xml:space="preserve">5.4 Weekly Allocation Logic</w:t>
      </w:r>
    </w:p>
    <w:p>
      <w:pPr>
        <w:spacing w:after="100"/>
      </w:pPr>
      <w:r>
        <w:t xml:space="preserve">Items are sorted by CoverNow (ascending = most urgent first). They are assigned to remaining open weeks: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Items with low cover → earliest available week.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Capacity levelling: if a category's total load for a week exceeds its capacity limit, the excess spills to the next week.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If no weeks remain and quantity is unmet → item is marked unfulfillable.</w:t>
      </w:r>
    </w:p>
    <w:p>
      <w:pPr>
        <w:pStyle w:val="Heading1"/>
        <w:spacing w:after="100" w:before="400"/>
      </w:pPr>
      <w:r>
        <w:t xml:space="preserve">6. Capacity Engine</w:t>
      </w:r>
    </w:p>
    <w:p>
      <w:pPr>
        <w:spacing w:after="100"/>
      </w:pPr>
      <w:r>
        <w:t xml:space="preserve">Computes production throughput limits per category based on historical actuals.</w:t>
      </w:r>
    </w:p>
    <w:p>
      <w:pPr>
        <w:spacing w:after="60" w:before="60"/>
        <w:ind w:left="576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SuggestedCapacity = P90(trailing 90-day daily output per category)</w:t>
      </w:r>
    </w:p>
    <w:p>
      <w:pPr>
        <w:spacing w:after="60" w:before="60"/>
        <w:ind w:left="576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AppliedCapacity = OverrideCapacity  if set, otherwise SuggestedCapacity</w:t>
      </w:r>
    </w:p>
    <w:p>
      <w:pPr>
        <w:spacing w:after="60" w:before="60"/>
        <w:ind w:left="576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LoadFactor = TotalReleaseQty / (AppliedCapacity × WorkingDays)</w:t>
      </w:r>
    </w:p>
    <w:p>
      <w:pPr>
        <w:spacing w:after="100"/>
      </w:pPr>
      <w:r>
        <w:t xml:space="preserve">Load factor &gt; 1.0 indicates the plan exceeds realistic capacity and corrective replan will flag unfulfillable items.</w:t>
      </w:r>
    </w:p>
    <w:p>
      <w:pPr>
        <w:pStyle w:val="Heading1"/>
        <w:spacing w:after="100" w:before="400"/>
      </w:pPr>
      <w:r>
        <w:t xml:space="preserve">7. Production Monitoring &amp; KPI Calculations</w:t>
      </w:r>
    </w:p>
    <w:p>
      <w:pPr>
        <w:spacing w:after="100"/>
      </w:pPr>
      <w:r>
        <w:t xml:space="preserve">All monitoring KPIs are calculated relative to the current plan (either monthly or corrective run).</w:t>
      </w:r>
    </w:p>
    <w:p>
      <w:pPr>
        <w:pStyle w:val="Heading2"/>
        <w:spacing w:after="80" w:before="300"/>
      </w:pPr>
      <w:r>
        <w:t xml:space="preserve">7.1 Pace &amp; Attainment</w:t>
      </w:r>
    </w:p>
    <w:p>
      <w:pPr>
        <w:spacing w:after="60" w:before="60"/>
        <w:ind w:left="576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RequiredPerDay = TargetMaxProduction / TotalWorkingDays</w:t>
      </w:r>
    </w:p>
    <w:p>
      <w:pPr>
        <w:spacing w:after="60" w:before="60"/>
        <w:ind w:left="576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ExpectedCumulative = RequiredPerDay × DaysElapsed</w:t>
      </w:r>
    </w:p>
    <w:p>
      <w:pPr>
        <w:spacing w:after="60" w:before="60"/>
        <w:ind w:left="576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PaceIndex = (ProducedToDate / ExpectedCumulative) × 100</w:t>
      </w:r>
    </w:p>
    <w:p>
      <w:pPr>
        <w:spacing w:after="60" w:before="60"/>
        <w:ind w:left="576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Attainment% = (ProducedToDate / TargetMaxProduction) × 100   (at month-end)</w:t>
      </w:r>
    </w:p>
    <w:p>
      <w:pPr>
        <w:pStyle w:val="Heading2"/>
        <w:spacing w:after="80" w:before="300"/>
      </w:pPr>
      <w:r>
        <w:t xml:space="preserve">7.2 Projection</w:t>
      </w:r>
    </w:p>
    <w:p>
      <w:pPr>
        <w:spacing w:after="60" w:before="60"/>
        <w:ind w:left="576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ActualPerDay = ProducedToDate / DaysElapsed</w:t>
      </w:r>
    </w:p>
    <w:p>
      <w:pPr>
        <w:spacing w:after="60" w:before="60"/>
        <w:ind w:left="576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ProjectedMonthEnd = ActualPerDay × TotalWorkingDays</w:t>
      </w:r>
    </w:p>
    <w:p>
      <w:pPr>
        <w:spacing w:after="60" w:before="60"/>
        <w:ind w:left="576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DaysAhead(+) / Behind(-) = (ProducedToDate − ExpectedCumulative) / RequiredPerDay</w:t>
      </w:r>
    </w:p>
    <w:p>
      <w:pPr>
        <w:pStyle w:val="Heading2"/>
        <w:spacing w:after="80" w:before="300"/>
      </w:pPr>
      <w:r>
        <w:t xml:space="preserve">7.3 Catch-Up Rate</w:t>
      </w:r>
    </w:p>
    <w:p>
      <w:pPr>
        <w:spacing w:after="60" w:before="60"/>
        <w:ind w:left="576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CatchUpPerDay = (TargetMax − ProducedToDate) / DaysRemaining</w:t>
      </w:r>
    </w:p>
    <w:p>
      <w:pPr>
        <w:pStyle w:val="Heading2"/>
        <w:spacing w:after="80" w:before="300"/>
      </w:pPr>
      <w:r>
        <w:t xml:space="preserve">7.4 Linearity Index</w:t>
      </w:r>
    </w:p>
    <w:p>
      <w:pPr>
        <w:spacing w:after="100"/>
      </w:pPr>
      <w:r>
        <w:t xml:space="preserve">Measures consistency of daily production — prevents "sprint at end of month" behaviour.</w:t>
      </w:r>
    </w:p>
    <w:p>
      <w:pPr>
        <w:spacing w:after="60" w:before="60"/>
        <w:ind w:left="576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LinearityIndex = Σ min(DailyActual, RequiredPerDay) / ExpectedCumulative</w:t>
      </w:r>
    </w:p>
    <w:p>
      <w:pPr>
        <w:spacing w:after="100"/>
      </w:pPr>
      <w:r>
        <w:t xml:space="preserve">A linearity of 1.0 = perfectly consistent production every day.</w:t>
      </w:r>
    </w:p>
    <w:p>
      <w:pPr>
        <w:pStyle w:val="Heading2"/>
        <w:spacing w:after="80" w:before="300"/>
      </w:pPr>
      <w:r>
        <w:t xml:space="preserve">7.5 RAG Status Decision Rules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4E79" w:color="1F4E7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shd w:fill="1F4E79" w:color="1F4E7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Condition</w:t>
            </w:r>
          </w:p>
        </w:tc>
        <w:tc>
          <w:tcPr>
            <w:shd w:fill="1F4E79" w:color="1F4E7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</w:tr>
      <w:tr>
        <w:tc>
          <w:tcPr>
            <w:shd w:fill="DCE6F1" w:color="DCE6F1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Green</w:t>
            </w:r>
          </w:p>
        </w:tc>
        <w:tc>
          <w:tcPr>
            <w:shd w:fill="DCE6F1" w:color="DCE6F1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Attainment ≥ 95%  OR  PaceIndex ≥ 95</w:t>
            </w:r>
          </w:p>
        </w:tc>
        <w:tc>
          <w:tcPr>
            <w:shd w:fill="DCE6F1" w:color="DCE6F1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No action needed</w:t>
            </w:r>
          </w:p>
        </w:tc>
      </w:tr>
      <w:tr>
        <w:tc>
          <w:tcPr>
            <w:shd w:fill="FFFFFF" w:color="FFFFFF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Amber</w:t>
            </w:r>
          </w:p>
        </w:tc>
        <w:tc>
          <w:tcPr>
            <w:shd w:fill="FFFFFF" w:color="FFFFFF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85% ≤ Attainment &lt; 95%</w:t>
            </w:r>
          </w:p>
        </w:tc>
        <w:tc>
          <w:tcPr>
            <w:shd w:fill="FFFFFF" w:color="FFFFFF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Monitor closely; consider replan</w:t>
            </w:r>
          </w:p>
        </w:tc>
      </w:tr>
      <w:tr>
        <w:tc>
          <w:tcPr>
            <w:shd w:fill="DCE6F1" w:color="DCE6F1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Red</w:t>
            </w:r>
          </w:p>
        </w:tc>
        <w:tc>
          <w:tcPr>
            <w:shd w:fill="DCE6F1" w:color="DCE6F1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Attainment &lt; 85%  OR  PaceIndex &lt; 85</w:t>
            </w:r>
          </w:p>
        </w:tc>
        <w:tc>
          <w:tcPr>
            <w:shd w:fill="DCE6F1" w:color="DCE6F1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Immediate corrective action required</w:t>
            </w:r>
          </w:p>
        </w:tc>
      </w:tr>
    </w:tbl>
    <w:p>
      <w:pPr>
        <w:pStyle w:val="Heading2"/>
        <w:spacing w:after="80" w:before="300"/>
      </w:pPr>
      <w:r>
        <w:t xml:space="preserve">7.6 Quality Metrics (from prayag-plant.com live API)</w:t>
      </w:r>
    </w:p>
    <w:p>
      <w:pPr>
        <w:spacing w:after="60" w:before="60"/>
        <w:ind w:left="576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RejectionPct = RejectCount / TotalCount × 100</w:t>
      </w:r>
    </w:p>
    <w:p>
      <w:pPr>
        <w:spacing w:after="60" w:before="60"/>
        <w:ind w:left="576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OEE = Availability × Performance × Quality</w:t>
      </w:r>
    </w:p>
    <w:p>
      <w:pPr>
        <w:spacing w:after="60" w:before="60"/>
        <w:ind w:left="576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Utilisation = ActualHours / AvailableHours × 100</w:t>
      </w:r>
    </w:p>
    <w:p>
      <w:pPr>
        <w:pStyle w:val="Heading1"/>
        <w:spacing w:after="100" w:before="400"/>
      </w:pPr>
      <w:r>
        <w:t xml:space="preserve">8. Data Ingestion Logic</w:t>
      </w:r>
    </w:p>
    <w:p>
      <w:pPr>
        <w:pStyle w:val="Heading2"/>
        <w:spacing w:after="80" w:before="300"/>
      </w:pPr>
      <w:r>
        <w:t xml:space="preserve">8.1 File Upload Types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F4E79" w:color="1F4E7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Upload Kind</w:t>
            </w:r>
          </w:p>
        </w:tc>
        <w:tc>
          <w:tcPr>
            <w:shd w:fill="1F4E79" w:color="1F4E7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Segment</w:t>
            </w:r>
          </w:p>
        </w:tc>
        <w:tc>
          <w:tcPr>
            <w:shd w:fill="1F4E79" w:color="1F4E7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Source</w:t>
            </w:r>
          </w:p>
        </w:tc>
        <w:tc>
          <w:tcPr>
            <w:shd w:fill="1F4E79" w:color="1F4E7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It Provides</w:t>
            </w:r>
          </w:p>
        </w:tc>
      </w:tr>
      <w:tr>
        <w:tc>
          <w:tcPr>
            <w:shd w:fill="DCE6F1" w:color="DCE6F1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current_stock</w:t>
            </w:r>
          </w:p>
        </w:tc>
        <w:tc>
          <w:tcPr>
            <w:shd w:fill="DCE6F1" w:color="DCE6F1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PTMT</w:t>
            </w:r>
          </w:p>
        </w:tc>
        <w:tc>
          <w:tcPr>
            <w:shd w:fill="DCE6F1" w:color="DCE6F1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FG Stock Excel</w:t>
            </w:r>
          </w:p>
        </w:tc>
        <w:tc>
          <w:tcPr>
            <w:shd w:fill="DCE6F1" w:color="DCE6F1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Opening FG stock per item+colour (F.G Sheet only)</w:t>
            </w:r>
          </w:p>
        </w:tc>
      </w:tr>
      <w:tr>
        <w:tc>
          <w:tcPr>
            <w:shd w:fill="FFFFFF" w:color="FFFFFF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pending_orders</w:t>
            </w:r>
          </w:p>
        </w:tc>
        <w:tc>
          <w:tcPr>
            <w:shd w:fill="FFFFFF" w:color="FFFFFF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BOTH</w:t>
            </w:r>
          </w:p>
        </w:tc>
        <w:tc>
          <w:tcPr>
            <w:shd w:fill="FFFFFF" w:color="FFFFFF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DATA.xlsx</w:t>
            </w:r>
          </w:p>
        </w:tc>
        <w:tc>
          <w:tcPr>
            <w:shd w:fill="FFFFFF" w:color="FFFFFF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Current open pending orders for all segments</w:t>
            </w:r>
          </w:p>
        </w:tc>
      </w:tr>
      <w:tr>
        <w:tc>
          <w:tcPr>
            <w:shd w:fill="DCE6F1" w:color="DCE6F1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last_month_pending</w:t>
            </w:r>
          </w:p>
        </w:tc>
        <w:tc>
          <w:tcPr>
            <w:shd w:fill="DCE6F1" w:color="DCE6F1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PTMT</w:t>
            </w:r>
          </w:p>
        </w:tc>
        <w:tc>
          <w:tcPr>
            <w:shd w:fill="DCE6F1" w:color="DCE6F1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DATA.xlsx (PTMT tab)</w:t>
            </w:r>
          </w:p>
        </w:tc>
        <w:tc>
          <w:tcPr>
            <w:shd w:fill="DCE6F1" w:color="DCE6F1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Last month's pending orders carried forward</w:t>
            </w:r>
          </w:p>
        </w:tc>
      </w:tr>
      <w:tr>
        <w:tc>
          <w:tcPr>
            <w:shd w:fill="FFFFFF" w:color="FFFFFF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plumbing_workbook</w:t>
            </w:r>
          </w:p>
        </w:tc>
        <w:tc>
          <w:tcPr>
            <w:shd w:fill="FFFFFF" w:color="FFFFFF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Plumbing</w:t>
            </w:r>
          </w:p>
        </w:tc>
        <w:tc>
          <w:tcPr>
            <w:shd w:fill="FFFFFF" w:color="FFFFFF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Daily production workbook</w:t>
            </w:r>
          </w:p>
        </w:tc>
        <w:tc>
          <w:tcPr>
            <w:shd w:fill="FFFFFF" w:color="FFFFFF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All Plumbing plan inputs: CPVC/UPVC/SWR/AGRI stock, pending, actuals</w:t>
            </w:r>
          </w:p>
        </w:tc>
      </w:tr>
    </w:tbl>
    <w:p>
      <w:pPr>
        <w:pStyle w:val="Heading2"/>
        <w:spacing w:after="80" w:before="300"/>
      </w:pPr>
      <w:r>
        <w:t xml:space="preserve">8.2 Google Sheets Sync</w:t>
      </w:r>
    </w:p>
    <w:p>
      <w:pPr>
        <w:spacing w:after="100"/>
      </w:pPr>
      <w:r>
        <w:t xml:space="preserve">Triggered via POST /api/sync/sheets. Reads configured Google Sheets (Sales, Orders) via the google-sheet Replit connector. Scoped per source file to detect new vs unchanged rows using a content hash. Only changed/new rows are upserted.</w:t>
      </w:r>
    </w:p>
    <w:p>
      <w:pPr>
        <w:pStyle w:val="Heading2"/>
        <w:spacing w:after="80" w:before="300"/>
      </w:pPr>
      <w:r>
        <w:t xml:space="preserve">8.3 Auto-Sync Scheduler</w:t>
      </w:r>
    </w:p>
    <w:p>
      <w:pPr>
        <w:spacing w:after="100"/>
      </w:pPr>
      <w:r>
        <w:t xml:space="preserve">An in-process timer auto-pulls both divisions during IST business hours. It also runs the sanity check after each pull. It never auto-acknowledges warnings or triggers plan builds — those require explicit user action.</w:t>
      </w:r>
    </w:p>
    <w:p>
      <w:pPr>
        <w:pStyle w:val="Heading1"/>
        <w:spacing w:after="100" w:before="400"/>
      </w:pPr>
      <w:r>
        <w:t xml:space="preserve">9. Segment Isolation (PTMT vs Plumbing)</w:t>
      </w:r>
    </w:p>
    <w:p>
      <w:pPr>
        <w:spacing w:after="100"/>
      </w:pPr>
      <w:r>
        <w:t xml:space="preserve">All planning tables include a segment TEXT column (DEFAULT 'PTMT'). Plumbing uses different: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Upload kind prefix: plumbing_ for Plumbing-specific uploads.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ERP GROUP filter: "PLUMBING" for order sheet rows (also includes PL, AGRI, P group codes).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Buffer multiplier: 1.0× SWR multiplier (not 1.5×); Plumbing reads ALL inputs from the daily workbook, not uploads.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Pending order segment filter: must include PLUMBING + P + PL + AGRI group codes.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PTMT keys items by item_code + colour. Plumbing collapses colour (all colour = "").</w:t>
      </w:r>
    </w:p>
    <w:p>
      <w:pPr>
        <w:pStyle w:val="Heading1"/>
        <w:spacing w:after="100" w:before="400"/>
      </w:pPr>
      <w:r>
        <w:t xml:space="preserve">10. Plan Runs (Frozen Snapshots)</w:t>
      </w:r>
    </w:p>
    <w:p>
      <w:pPr>
        <w:spacing w:after="100"/>
      </w:pPr>
      <w:r>
        <w:t xml:space="preserve">A Plan Run freezes all live data at a point in time so decisions can be audited later.</w:t>
      </w:r>
    </w:p>
    <w:p>
      <w:pPr>
        <w:spacing w:after="100"/>
      </w:pPr>
      <w:r>
        <w:t xml:space="preserve">What is frozen: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plan_run_inputs: avg_3mo_sale, stock, pending_current, pending_last_month per item.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plan_run_results: buffer_req, min_production, production_plan per item.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pending_snapshots: the full pending order list at that moment.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plan_runs.factors_json: the buffer multipliers active at snapshot time.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Status transitions: draft → (user clicks Finalize) → finalized. Finalized runs are locked and cannot be overwritten. Deleting a run cascades to all three child tables.</w:t>
      </w:r>
    </w:p>
    <w:p>
      <w:pPr>
        <w:pStyle w:val="Heading1"/>
        <w:spacing w:after="100" w:before="400"/>
      </w:pPr>
      <w:r>
        <w:t xml:space="preserve">11. Plumbing-Specific Logic</w:t>
      </w:r>
    </w:p>
    <w:p>
      <w:pPr>
        <w:pStyle w:val="Heading2"/>
        <w:spacing w:after="80" w:before="300"/>
      </w:pPr>
      <w:r>
        <w:t xml:space="preserve">11.1 BOM &amp; FG Stock</w:t>
      </w:r>
    </w:p>
    <w:p>
      <w:pPr>
        <w:spacing w:after="100"/>
      </w:pPr>
      <w:r>
        <w:t xml:space="preserve">Plumbing FG stock is read from the daily-production workbook. Solvent items are in *-TRADING categories (detected by item name), not a Solvent category. Column indices: A=code, B=name, C=category, R=NetStock.</w:t>
      </w:r>
    </w:p>
    <w:p>
      <w:pPr>
        <w:pStyle w:val="Heading2"/>
        <w:spacing w:after="80" w:before="300"/>
      </w:pPr>
      <w:r>
        <w:t xml:space="preserve">11.2 Planning Formula</w:t>
      </w:r>
    </w:p>
    <w:p>
      <w:pPr>
        <w:spacing w:after="100"/>
      </w:pPr>
      <w:r>
        <w:t xml:space="preserve">All 12 Plumbing categories use a single formula (same as PTMT standard):</w:t>
      </w:r>
    </w:p>
    <w:p>
      <w:pPr>
        <w:spacing w:after="60" w:before="60"/>
        <w:ind w:left="576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Max = max(BufferReq − Stock + LastMonthPending + PendingNow, 0)</w:t>
      </w:r>
    </w:p>
    <w:p>
      <w:pPr>
        <w:spacing w:after="100"/>
      </w:pPr>
      <w:r>
        <w:t xml:space="preserve">SWR multiplier = 1.0× (not 1.5×). No separate formula for AGRI — all categories use the standard formula.</w:t>
      </w:r>
    </w:p>
    <w:p>
      <w:pPr>
        <w:pStyle w:val="Heading2"/>
        <w:spacing w:after="80" w:before="300"/>
      </w:pPr>
      <w:r>
        <w:t xml:space="preserve">11.3 Machine-Level Monitoring (PIPE Plant)</w:t>
      </w:r>
    </w:p>
    <w:p>
      <w:pPr>
        <w:spacing w:after="100"/>
      </w:pPr>
      <w:r>
        <w:t xml:space="preserve">Plumbing machine-level pages (Dashboard, Velocity, Warnings, Quality) all use the prayag-plant.com live API with plant="PIPE". Data flows: prayag-plant.com → GET /api/plant-live/summary?plant=PIPE → React frontend.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2026-07-21T06:09:34.599Z</dcterms:created>
  <dcterms:modified xsi:type="dcterms:W3CDTF">2026-07-21T06:09:34.599Z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