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2f114e4af73becb698a7c64220004cb40ecb3d"/>
    <w:p>
      <w:pPr>
        <w:pStyle w:val="Heading1"/>
      </w:pPr>
      <w:r>
        <w:t xml:space="preserve">Replit Prompt —</w:t>
      </w:r>
      <w:r>
        <w:t xml:space="preserve"> </w:t>
      </w:r>
      <w:r>
        <w:t xml:space="preserve">“</w:t>
      </w:r>
      <w:r>
        <w:t xml:space="preserve">AI Analytics</w:t>
      </w:r>
      <w:r>
        <w:t xml:space="preserve">”</w:t>
      </w:r>
      <w:r>
        <w:t xml:space="preserve"> </w:t>
      </w:r>
      <w:r>
        <w:t xml:space="preserve">Page (Anthropic API) for the PTMT Monitoring App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new, separate page called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Analytics</w:t>
      </w:r>
      <w:r>
        <w:rPr>
          <w:bCs/>
          <w:b/>
        </w:rPr>
        <w:t xml:space="preserve">”</w:t>
      </w:r>
      <w:r>
        <w:t xml:space="preserve"> </w:t>
      </w:r>
      <w:r>
        <w:t xml:space="preserve">to the PTMT Performance &amp; Monitoring app. On this page, the deterministic engine sends its</w:t>
      </w:r>
      <w:r>
        <w:t xml:space="preserve"> </w:t>
      </w:r>
      <w:r>
        <w:rPr>
          <w:bCs/>
          <w:b/>
        </w:rPr>
        <w:t xml:space="preserve">computed results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Claude (Anthropic API)</w:t>
      </w:r>
      <w:r>
        <w:t xml:space="preserve">, and Claude does a deep-dive interpretation and returns</w:t>
      </w:r>
      <w:r>
        <w:t xml:space="preserve"> </w:t>
      </w:r>
      <w:r>
        <w:rPr>
          <w:bCs/>
          <w:b/>
        </w:rPr>
        <w:t xml:space="preserve">analysis + prioritised recommendations</w:t>
      </w:r>
      <w:r>
        <w:t xml:space="preserve">. This complements — never replaces — the deterministic pages.</w:t>
      </w:r>
    </w:p>
    <w:p>
      <w:r>
        <w:pict>
          <v:rect style="width:0;height:1.5pt" o:hralign="center" o:hrstd="t" o:hr="t"/>
        </w:pict>
      </w:r>
    </w:p>
    <w:bookmarkStart w:id="20" w:name="core-principle-non-negotiable"/>
    <w:p>
      <w:pPr>
        <w:pStyle w:val="Heading2"/>
      </w:pPr>
      <w:r>
        <w:t xml:space="preserve">1. Core principle (non-negotiable)</w:t>
      </w:r>
    </w:p>
    <w:p>
      <w:pPr>
        <w:pStyle w:val="FirstParagraph"/>
      </w:pPr>
      <w:r>
        <w:rPr>
          <w:bCs/>
          <w:b/>
        </w:rPr>
        <w:t xml:space="preserve">The engine owns every number; Claude interprets, it does not calculate.</w:t>
      </w:r>
      <w:r>
        <w:t xml:space="preserve"> </w:t>
      </w:r>
      <w:r>
        <w:t xml:space="preserve">Consistent with the Prayag rule</w:t>
      </w:r>
      <w:r>
        <w:t xml:space="preserve"> </w:t>
      </w:r>
      <w:r>
        <w:t xml:space="preserve">“</w:t>
      </w:r>
      <w:r>
        <w:t xml:space="preserve">no AI touches a number</w:t>
      </w:r>
      <w:r>
        <w:t xml:space="preserve">”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All metrics (attainment, velocity, projections, utilisation, rejection, backlog, warnings) are computed</w:t>
      </w:r>
      <w:r>
        <w:t xml:space="preserve"> </w:t>
      </w:r>
      <w:r>
        <w:rPr>
          <w:bCs/>
          <w:b/>
        </w:rPr>
        <w:t xml:space="preserve">deterministically in code first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Claude receives those</w:t>
      </w:r>
      <w:r>
        <w:t xml:space="preserve"> </w:t>
      </w:r>
      <w:r>
        <w:rPr>
          <w:bCs/>
          <w:b/>
        </w:rPr>
        <w:t xml:space="preserve">finished results</w:t>
      </w:r>
      <w:r>
        <w:t xml:space="preserve"> </w:t>
      </w:r>
      <w:r>
        <w:t xml:space="preserve">and may only</w:t>
      </w:r>
      <w:r>
        <w:t xml:space="preserve"> </w:t>
      </w:r>
      <w:r>
        <w:rPr>
          <w:bCs/>
          <w:b/>
        </w:rPr>
        <w:t xml:space="preserve">reference figures present in the payload</w:t>
      </w:r>
      <w:r>
        <w:t xml:space="preserve">. It must</w:t>
      </w:r>
      <w:r>
        <w:t xml:space="preserve"> </w:t>
      </w:r>
      <w:r>
        <w:rPr>
          <w:bCs/>
          <w:b/>
        </w:rPr>
        <w:t xml:space="preserve">not invent or recompute</w:t>
      </w:r>
      <w:r>
        <w:t xml:space="preserve"> </w:t>
      </w:r>
      <w:r>
        <w:t xml:space="preserve">numbers. If a needed figure is absent, Claude states that it’s missing rather than guessing.</w:t>
      </w:r>
    </w:p>
    <w:p>
      <w:pPr>
        <w:numPr>
          <w:ilvl w:val="0"/>
          <w:numId w:val="1001"/>
        </w:numPr>
        <w:pStyle w:val="Compact"/>
      </w:pPr>
      <w:r>
        <w:t xml:space="preserve">Claude’s job is qualitative: explain</w:t>
      </w:r>
      <w:r>
        <w:t xml:space="preserve"> </w:t>
      </w:r>
      <w:r>
        <w:rPr>
          <w:iCs/>
          <w:i/>
        </w:rPr>
        <w:t xml:space="preserve">why</w:t>
      </w:r>
      <w:r>
        <w:t xml:space="preserve">, surface risks, and recommend</w:t>
      </w:r>
      <w:r>
        <w:t xml:space="preserve"> </w:t>
      </w:r>
      <w:r>
        <w:rPr>
          <w:iCs/>
          <w:i/>
        </w:rPr>
        <w:t xml:space="preserve">what to do</w:t>
      </w:r>
      <w:r>
        <w:t xml:space="preserve"> </w:t>
      </w:r>
      <w:r>
        <w:t xml:space="preserve">— grounded in the supplied numbers.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flow"/>
    <w:p>
      <w:pPr>
        <w:pStyle w:val="Heading2"/>
      </w:pPr>
      <w:r>
        <w:t xml:space="preserve">2. Architecture / flow</w:t>
      </w:r>
    </w:p>
    <w:p>
      <w:pPr>
        <w:numPr>
          <w:ilvl w:val="0"/>
          <w:numId w:val="1002"/>
        </w:numPr>
        <w:pStyle w:val="Compact"/>
      </w:pPr>
      <w:r>
        <w:t xml:space="preserve">User opens</w:t>
      </w:r>
      <w:r>
        <w:t xml:space="preserve"> </w:t>
      </w:r>
      <w:r>
        <w:rPr>
          <w:bCs/>
          <w:b/>
        </w:rPr>
        <w:t xml:space="preserve">AI Analytics</w:t>
      </w:r>
      <w:r>
        <w:t xml:space="preserve"> </w:t>
      </w:r>
      <w:r>
        <w:t xml:space="preserve">and clicks</w:t>
      </w:r>
      <w:r>
        <w:t xml:space="preserve"> </w:t>
      </w:r>
      <w:r>
        <w:rPr>
          <w:bCs/>
          <w:b/>
        </w:rPr>
        <w:t xml:space="preserve">Generate analysis</w:t>
      </w:r>
      <w:r>
        <w:t xml:space="preserve"> </w:t>
      </w:r>
      <w:r>
        <w:t xml:space="preserve">(optionally picks depth: Standard / Deep).</w:t>
      </w:r>
    </w:p>
    <w:p>
      <w:pPr>
        <w:numPr>
          <w:ilvl w:val="0"/>
          <w:numId w:val="1002"/>
        </w:numPr>
        <w:pStyle w:val="Compact"/>
      </w:pPr>
      <w:r>
        <w:t xml:space="preserve">React calls the</w:t>
      </w:r>
      <w:r>
        <w:t xml:space="preserve"> </w:t>
      </w:r>
      <w:r>
        <w:rPr>
          <w:bCs/>
          <w:b/>
        </w:rPr>
        <w:t xml:space="preserve">Express backend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POST /api/ai/analyze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Backend builds a compact</w:t>
      </w:r>
      <w:r>
        <w:t xml:space="preserve"> </w:t>
      </w:r>
      <w:r>
        <w:rPr>
          <w:bCs/>
          <w:b/>
        </w:rPr>
        <w:t xml:space="preserve">analysis packet</w:t>
      </w:r>
      <w:r>
        <w:t xml:space="preserve"> </w:t>
      </w:r>
      <w:r>
        <w:t xml:space="preserve">(§4) from the current computed state.</w:t>
      </w:r>
    </w:p>
    <w:p>
      <w:pPr>
        <w:numPr>
          <w:ilvl w:val="0"/>
          <w:numId w:val="1002"/>
        </w:numPr>
        <w:pStyle w:val="Compact"/>
      </w:pPr>
      <w:r>
        <w:t xml:space="preserve">Backend calls the</w:t>
      </w:r>
      <w:r>
        <w:t xml:space="preserve"> </w:t>
      </w:r>
      <w:r>
        <w:rPr>
          <w:bCs/>
          <w:b/>
        </w:rPr>
        <w:t xml:space="preserve">Anthropic Messages API</w:t>
      </w:r>
      <w:r>
        <w:t xml:space="preserve"> </w:t>
      </w:r>
      <w:r>
        <w:t xml:space="preserve">(server-side; key in env), with a fixed</w:t>
      </w:r>
      <w:r>
        <w:t xml:space="preserve"> </w:t>
      </w:r>
      <w:r>
        <w:rPr>
          <w:bCs/>
          <w:b/>
        </w:rPr>
        <w:t xml:space="preserve">system prompt</w:t>
      </w:r>
      <w:r>
        <w:t xml:space="preserve"> </w:t>
      </w:r>
      <w:r>
        <w:t xml:space="preserve">(§5) and the packet as the user message.</w:t>
      </w:r>
      <w:r>
        <w:t xml:space="preserve"> </w:t>
      </w:r>
      <w:r>
        <w:rPr>
          <w:bCs/>
          <w:b/>
        </w:rPr>
        <w:t xml:space="preserve">Stream</w:t>
      </w:r>
      <w:r>
        <w:t xml:space="preserve"> </w:t>
      </w:r>
      <w:r>
        <w:t xml:space="preserve">the response back to the page (SSE).</w:t>
      </w:r>
    </w:p>
    <w:p>
      <w:pPr>
        <w:numPr>
          <w:ilvl w:val="0"/>
          <w:numId w:val="1002"/>
        </w:numPr>
        <w:pStyle w:val="Compact"/>
      </w:pPr>
      <w:r>
        <w:t xml:space="preserve">Render the structured result (§6). Persist it (§9). Allow</w:t>
      </w:r>
      <w:r>
        <w:t xml:space="preserve"> </w:t>
      </w:r>
      <w:r>
        <w:rPr>
          <w:bCs/>
          <w:b/>
        </w:rPr>
        <w:t xml:space="preserve">follow-up questions</w:t>
      </w:r>
      <w:r>
        <w:t xml:space="preserve"> </w:t>
      </w:r>
      <w:r>
        <w:t xml:space="preserve">(§7) and</w:t>
      </w:r>
      <w:r>
        <w:t xml:space="preserve"> </w:t>
      </w:r>
      <w:r>
        <w:rPr>
          <w:bCs/>
          <w:b/>
        </w:rPr>
        <w:t xml:space="preserve">PDF export</w:t>
      </w:r>
      <w:r>
        <w:t xml:space="preserve">.</w:t>
      </w:r>
    </w:p>
    <w:p>
      <w:pPr>
        <w:pStyle w:val="FirstParagraph"/>
      </w:pPr>
      <w:r>
        <w:t xml:space="preserve">The API key lives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on the backend (Replit Secret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). It is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sent to or exposed in the React client.</w:t>
      </w:r>
    </w:p>
    <w:p>
      <w:r>
        <w:pict>
          <v:rect style="width:0;height:1.5pt" o:hralign="center" o:hrstd="t" o:hr="t"/>
        </w:pict>
      </w:r>
    </w:p>
    <w:bookmarkEnd w:id="21"/>
    <w:bookmarkStart w:id="22" w:name="anthropic-api-integration"/>
    <w:p>
      <w:pPr>
        <w:pStyle w:val="Heading2"/>
      </w:pPr>
      <w:r>
        <w:t xml:space="preserve">3. Anthropic API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https://api.anthropic.com/v1/messages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Headers:</w:t>
      </w:r>
      <w:r>
        <w:t xml:space="preserve"> </w:t>
      </w:r>
      <w:r>
        <w:rPr>
          <w:rStyle w:val="VerbatimChar"/>
        </w:rPr>
        <w:t xml:space="preserve">x-api-key: $ANTHROPIC_API_KEY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anthropic-version: 2023-06-01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SDK:</w:t>
      </w:r>
      <w:r>
        <w:t xml:space="preserve"> </w:t>
      </w:r>
      <w:r>
        <w:rPr>
          <w:rStyle w:val="VerbatimChar"/>
        </w:rPr>
        <w:t xml:space="preserve">@anthropic-ai/sdk</w:t>
      </w:r>
      <w:r>
        <w:t xml:space="preserve"> </w:t>
      </w:r>
      <w:r>
        <w:t xml:space="preserve">(Node).</w:t>
      </w:r>
      <w:r>
        <w:t xml:space="preserve"> </w:t>
      </w:r>
      <w:r>
        <w:rPr>
          <w:rStyle w:val="VerbatimChar"/>
        </w:rPr>
        <w:t xml:space="preserve">const client = new Anthropic();</w:t>
      </w:r>
      <w:r>
        <w:t xml:space="preserve"> </w:t>
      </w:r>
      <w:r>
        <w:t xml:space="preserve">reads the key from env.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Models (pinned IDs):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Standard (default):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claude-sonnet-5</w:t>
      </w:r>
      <w:r>
        <w:t xml:space="preserve"> </w:t>
      </w:r>
      <w:r>
        <w:t xml:space="preserve">— best speed/cost, near-Opus analysis quality.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Deep: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claude-opus-4-8</w:t>
      </w:r>
      <w:r>
        <w:t xml:space="preserve"> </w:t>
      </w:r>
      <w:r>
        <w:t xml:space="preserve">— most capable, for month-end reviews or hard diagnoses.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Params: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(e.g. 4000),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set custom sampling params (rejected on Sonnet 5) and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thinking:{type:"disabled"}</w:t>
      </w:r>
      <w:r>
        <w:t xml:space="preserve">. Optionally set</w:t>
      </w:r>
      <w:r>
        <w:t xml:space="preserve"> </w:t>
      </w:r>
      <w:r>
        <w:rPr>
          <w:rStyle w:val="VerbatimChar"/>
        </w:rPr>
        <w:t xml:space="preserve">effort:"medium"</w:t>
      </w:r>
      <w:r>
        <w:t xml:space="preserve"> </w:t>
      </w:r>
      <w:r>
        <w:t xml:space="preserve">for routine runs,</w:t>
      </w:r>
      <w:r>
        <w:t xml:space="preserve"> </w:t>
      </w:r>
      <w:r>
        <w:rPr>
          <w:rStyle w:val="VerbatimChar"/>
        </w:rPr>
        <w:t xml:space="preserve">"high"</w:t>
      </w:r>
      <w:r>
        <w:t xml:space="preserve"> </w:t>
      </w:r>
      <w:r>
        <w:t xml:space="preserve">for Deep.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Streaming: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client.messages.stream(...)</w:t>
      </w:r>
      <w:r>
        <w:t xml:space="preserve"> </w:t>
      </w:r>
      <w:r>
        <w:t xml:space="preserve">and forward tokens to the client over SSE for a live feel.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Structured output:</w:t>
      </w:r>
      <w:r>
        <w:t xml:space="preserve"> </w:t>
      </w:r>
      <w:r>
        <w:t xml:space="preserve">instruct Claude to return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matching the schema in §6; validate server-side and fall back to rendering the text if parsing fails.</w:t>
      </w:r>
    </w:p>
    <w:p>
      <w:pPr>
        <w:pStyle w:val="FirstParagraph"/>
      </w:pPr>
      <w:r>
        <w:t xml:space="preserve">Minimal backend call: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Anthropic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"@anthropic-ai/sdk"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Anthropic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"claude-opus-4-8"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SYSTEM_PROMPT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§5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(analysisPacket)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Start w:id="23" w:name="Xadf107507fa5a383953625fbe956469fa5be6fb"/>
    <w:p>
      <w:pPr>
        <w:pStyle w:val="Heading2"/>
      </w:pPr>
      <w:r>
        <w:t xml:space="preserve">4. The analysis packet (what the engine sends)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bCs/>
          <w:b/>
        </w:rPr>
        <w:t xml:space="preserve">computed results only</w:t>
      </w:r>
      <w:r>
        <w:t xml:space="preserve"> </w:t>
      </w:r>
      <w:r>
        <w:t xml:space="preserve">— compact and token-efficient, never raw cell dumps. Suggested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"snapshot_date"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"working_days"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"elapsed"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"shifts_per_day"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"shift_hours"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576037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"output_kg_to_date"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"attainment_pct"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"pace_index"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"projected_month_end"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"projected_attainment_pct"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"days_ahead_behind"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"catchup_per_day"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"utilisation_pct"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"Cocks Standard"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392226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"daily_target"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"…"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 metrics as plant where available"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"plan-side only until machine→category map"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"top_behind_items"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"IVORY"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"top_rejecting"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"machine"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"PTMT …"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"rejection_pct"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"fill_rate_pct"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"aged_30plus"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"oldest_days"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"BEHIND_PACE"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"Cocks Standard"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…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"caveats"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 in pieces vs plant output in kg — attainment_kg only where per-item weight entered"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"Category plant-attainment needs machine→category map; category figures are plan-side"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"needs_review"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"items/machines with no baseline or weight"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claude-system-prompt-fixed-server-side"/>
    <w:p>
      <w:pPr>
        <w:pStyle w:val="Heading2"/>
      </w:pPr>
      <w:r>
        <w:t xml:space="preserve">5. Claude system prompt (fixed, server-side)</w:t>
      </w:r>
    </w:p>
    <w:p>
      <w:pPr>
        <w:pStyle w:val="BlockText"/>
      </w:pPr>
      <w:r>
        <w:t xml:space="preserve">You are a senior manufacturing operations analyst for Prayag’s PTMT injection-moulding plant. You receive a JSON packet of</w:t>
      </w:r>
      <w:r>
        <w:t xml:space="preserve"> </w:t>
      </w:r>
      <w:r>
        <w:rPr>
          <w:bCs/>
          <w:b/>
        </w:rPr>
        <w:t xml:space="preserve">already-computed</w:t>
      </w:r>
      <w:r>
        <w:t xml:space="preserve"> </w:t>
      </w:r>
      <w:r>
        <w:t xml:space="preserve">production-performance metrics for the current month. Analyse it and return prioritised, quantified guidance for the plant manager.</w:t>
      </w:r>
      <w:r>
        <w:t xml:space="preserve"> </w:t>
      </w:r>
      <w:r>
        <w:rPr>
          <w:bCs/>
          <w:b/>
        </w:rPr>
        <w:t xml:space="preserve">Rules:</w:t>
      </w:r>
      <w:r>
        <w:t xml:space="preserve"> </w:t>
      </w:r>
      <w:r>
        <w:t xml:space="preserve">Use only numbers present in the packet — never invent, extrapolate, or recompute figures; if something needed is missing, say so. Respect every item in</w:t>
      </w:r>
      <w:r>
        <w:t xml:space="preserve"> </w:t>
      </w:r>
      <w:r>
        <w:rPr>
          <w:rStyle w:val="VerbatimChar"/>
        </w:rPr>
        <w:t xml:space="preserve">caveats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needs_review</w:t>
      </w:r>
      <w:r>
        <w:t xml:space="preserve"> </w:t>
      </w:r>
      <w:r>
        <w:t xml:space="preserve">(e.g. do not present category-level plant attainment as certain when it is plan-side only). Be concise, concrete, and shop-floor-actionable. Quantify each recommendation (units/day, shift-hours, or reallocation amount) using the packet’s figures. Prioritise by impact on hitting the month target. Do not fabricate a 0% or a false certainty.</w:t>
      </w:r>
      <w:r>
        <w:t xml:space="preserve"> </w:t>
      </w:r>
      <w:r>
        <w:rPr>
          <w:bCs/>
          <w:b/>
        </w:rPr>
        <w:t xml:space="preserve">Return JSON only</w:t>
      </w:r>
      <w:r>
        <w:t xml:space="preserve">, matching the schema you are given (executive_summary, key_findings, root_cause_hypotheses, risks, recommendations, watch_items).</w:t>
      </w:r>
    </w:p>
    <w:p>
      <w:r>
        <w:pict>
          <v:rect style="width:0;height:1.5pt" o:hralign="center" o:hrstd="t" o:hr="t"/>
        </w:pict>
      </w:r>
    </w:p>
    <w:bookmarkEnd w:id="24"/>
    <w:bookmarkStart w:id="25" w:name="X59d9f42d35b6c904407b9b1baf60465413a795b"/>
    <w:p>
      <w:pPr>
        <w:pStyle w:val="Heading2"/>
      </w:pPr>
      <w:r>
        <w:t xml:space="preserve">6. Output structure (JSON → rendered on the page)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executive_summary</w:t>
      </w:r>
      <w:r>
        <w:t xml:space="preserve"> </w:t>
      </w:r>
      <w:r>
        <w:t xml:space="preserve">— 2–3 sentences: on track or not, and the single biggest lever.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key_findings[]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finding, evidence (the packet figures), category|plant 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root_cause_hypotheses[]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hypothesis, supporting_signal, confidence: high|med|low }</w:t>
      </w:r>
      <w:r>
        <w:t xml:space="preserve"> </w:t>
      </w:r>
      <w:r>
        <w:t xml:space="preserve">(clearly labelled as hypotheses, since causes aren’t in the data).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risks[]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risk, severity: Critical|High|Medium, basis 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recommendations[]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action, rationale, quantified_impact, priority: 1..n, effort: low|med|high, scope }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watch_items[]</w:t>
      </w:r>
      <w:r>
        <w:t xml:space="preserve"> </w:t>
      </w:r>
      <w:r>
        <w:t xml:space="preserve">— data gaps /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 </w:t>
      </w:r>
      <w:r>
        <w:t xml:space="preserve">to resolve for a sharper read.</w:t>
      </w:r>
    </w:p>
    <w:p>
      <w:pPr>
        <w:pStyle w:val="FirstParagraph"/>
      </w:pPr>
      <w:r>
        <w:t xml:space="preserve">Render each section as a card; colour severities/priorities with the app’s RAG palette (green ≥85 / amber ≥60 / red &lt;60 where a ratio applies).</w:t>
      </w:r>
    </w:p>
    <w:p>
      <w:r>
        <w:pict>
          <v:rect style="width:0;height:1.5pt" o:hralign="center" o:hrstd="t" o:hr="t"/>
        </w:pict>
      </w:r>
    </w:p>
    <w:bookmarkEnd w:id="25"/>
    <w:bookmarkStart w:id="26" w:name="follow-up-qa-chat-on-the-same-page"/>
    <w:p>
      <w:pPr>
        <w:pStyle w:val="Heading2"/>
      </w:pPr>
      <w:r>
        <w:t xml:space="preserve">7. Follow-up Q&amp;A (chat on the same page)</w:t>
      </w:r>
    </w:p>
    <w:p>
      <w:pPr>
        <w:pStyle w:val="FirstParagraph"/>
      </w:pPr>
      <w:r>
        <w:t xml:space="preserve">Below the analysis, a chat box lets the manager ask questions (</w:t>
      </w:r>
      <w:r>
        <w:t xml:space="preserve">“</w:t>
      </w:r>
      <w:r>
        <w:t xml:space="preserve">why is Ball Cock behind?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how many extra shift-hours to recover Cocks Standard?</w:t>
      </w:r>
      <w:r>
        <w:t xml:space="preserve">”</w:t>
      </w:r>
      <w:r>
        <w:t xml:space="preserve">). Each turn re-sends the</w:t>
      </w:r>
      <w:r>
        <w:t xml:space="preserve"> </w:t>
      </w:r>
      <w:r>
        <w:rPr>
          <w:bCs/>
          <w:b/>
        </w:rPr>
        <w:t xml:space="preserve">same packet</w:t>
      </w:r>
      <w:r>
        <w:t xml:space="preserve"> </w:t>
      </w:r>
      <w:r>
        <w:t xml:space="preserve">plus the conversation so answers stay grounded in the current data. Same determinism rule applies. Keep the packet cached for the session to avoid re-serialising.</w:t>
      </w:r>
    </w:p>
    <w:p>
      <w:r>
        <w:pict>
          <v:rect style="width:0;height:1.5pt" o:hralign="center" o:hrstd="t" o:hr="t"/>
        </w:pict>
      </w:r>
    </w:p>
    <w:bookmarkEnd w:id="26"/>
    <w:bookmarkStart w:id="27" w:name="cost-limits-errors"/>
    <w:p>
      <w:pPr>
        <w:pStyle w:val="Heading2"/>
      </w:pPr>
      <w:r>
        <w:t xml:space="preserve">8. Cost, limits &amp; errors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Server-side only</w:t>
      </w:r>
      <w:r>
        <w:t xml:space="preserve">, rate-limit the endpoint, and</w:t>
      </w:r>
      <w:r>
        <w:t xml:space="preserve"> </w:t>
      </w:r>
      <w:r>
        <w:rPr>
          <w:bCs/>
          <w:b/>
        </w:rPr>
        <w:t xml:space="preserve">cache</w:t>
      </w:r>
      <w:r>
        <w:t xml:space="preserve"> </w:t>
      </w:r>
      <w:r>
        <w:t xml:space="preserve">the last analysis keyed by snapshot hash — don’t re-call Claude if the underlying data hasn’t changed (offer a manual</w:t>
      </w:r>
      <w:r>
        <w:t xml:space="preserve"> </w:t>
      </w:r>
      <w:r>
        <w:t xml:space="preserve">“</w:t>
      </w:r>
      <w:r>
        <w:t xml:space="preserve">Regenerate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Handle API errors with retry/backoff; surface a clear message on failure (never a fake analysis).</w:t>
      </w:r>
    </w:p>
    <w:p>
      <w:pPr>
        <w:numPr>
          <w:ilvl w:val="0"/>
          <w:numId w:val="1006"/>
        </w:numPr>
        <w:pStyle w:val="Compact"/>
      </w:pPr>
      <w:r>
        <w:t xml:space="preserve">Guard</w:t>
      </w:r>
      <w:r>
        <w:t xml:space="preserve"> </w:t>
      </w:r>
      <w:r>
        <w:rPr>
          <w:rStyle w:val="VerbatimChar"/>
        </w:rPr>
        <w:t xml:space="preserve">stop_reason === "refusal"</w:t>
      </w:r>
      <w:r>
        <w:t xml:space="preserve"> </w:t>
      </w:r>
      <w:r>
        <w:t xml:space="preserve">(return a safe notice). Show an approximate token/cost estimate per run.</w:t>
      </w:r>
    </w:p>
    <w:p>
      <w:r>
        <w:pict>
          <v:rect style="width:0;height:1.5pt" o:hralign="center" o:hrstd="t" o:hr="t"/>
        </w:pict>
      </w:r>
    </w:p>
    <w:bookmarkEnd w:id="27"/>
    <w:bookmarkStart w:id="28" w:name="persistence"/>
    <w:p>
      <w:pPr>
        <w:pStyle w:val="Heading2"/>
      </w:pPr>
      <w:r>
        <w:t xml:space="preserve">9. Persistence</w:t>
      </w:r>
    </w:p>
    <w:p>
      <w:pPr>
        <w:pStyle w:val="FirstParagraph"/>
      </w:pPr>
      <w:r>
        <w:t xml:space="preserve">Store each analysis in Postgres:</w:t>
      </w:r>
      <w:r>
        <w:t xml:space="preserve"> </w:t>
      </w:r>
      <w:r>
        <w:rPr>
          <w:rStyle w:val="VerbatimChar"/>
        </w:rPr>
        <w:t xml:space="preserve">{ id, month, snapshot_date, depth, model, packet_hash, result_json, created_at }</w:t>
      </w:r>
      <w:r>
        <w:t xml:space="preserve">. The page shows a history list so managers can compare AI reads across days and export any to PDF.</w:t>
      </w:r>
    </w:p>
    <w:p>
      <w:r>
        <w:pict>
          <v:rect style="width:0;height:1.5pt" o:hralign="center" o:hrstd="t" o:hr="t"/>
        </w:pict>
      </w:r>
    </w:p>
    <w:bookmarkEnd w:id="28"/>
    <w:bookmarkStart w:id="29" w:name="acceptance-criteria"/>
    <w:p>
      <w:pPr>
        <w:pStyle w:val="Heading2"/>
      </w:pPr>
      <w:r>
        <w:t xml:space="preserve">10. Acceptance criteria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AI Analytics</w:t>
      </w:r>
      <w:r>
        <w:t xml:space="preserve">”</w:t>
      </w:r>
      <w:r>
        <w:t xml:space="preserve"> </w:t>
      </w:r>
      <w:r>
        <w:t xml:space="preserve">is a distinct page; clicking Generate streams a structured analysis grounded only in the packet.</w:t>
      </w:r>
    </w:p>
    <w:p>
      <w:pPr>
        <w:numPr>
          <w:ilvl w:val="0"/>
          <w:numId w:val="1007"/>
        </w:numPr>
        <w:pStyle w:val="Compact"/>
      </w:pPr>
      <w:r>
        <w:t xml:space="preserve">The API key is server-side only; the React client never sees it.</w:t>
      </w:r>
    </w:p>
    <w:p>
      <w:pPr>
        <w:numPr>
          <w:ilvl w:val="0"/>
          <w:numId w:val="1007"/>
        </w:numPr>
        <w:pStyle w:val="Compact"/>
      </w:pPr>
      <w:r>
        <w:t xml:space="preserve">Claude cites only packet figures; it flags missing data and honours the caveats/needs-review lists (no invented numbers, no false category-level certainty).</w:t>
      </w:r>
    </w:p>
    <w:p>
      <w:pPr>
        <w:numPr>
          <w:ilvl w:val="0"/>
          <w:numId w:val="1007"/>
        </w:numPr>
        <w:pStyle w:val="Compact"/>
      </w:pPr>
      <w:r>
        <w:t xml:space="preserve">Follow-up questions stay grounded in the current packet; analyses persist and export to PDF.</w:t>
      </w:r>
    </w:p>
    <w:p>
      <w:pPr>
        <w:numPr>
          <w:ilvl w:val="0"/>
          <w:numId w:val="1007"/>
        </w:numPr>
        <w:pStyle w:val="Compact"/>
      </w:pPr>
      <w:r>
        <w:t xml:space="preserve">Model is selectable (Sonnet 5 default, Opus 4.8 for Deep); failures degrade gracefully with no fabricated output.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2026-07-06T11:42:43Z</dcterms:created>
  <dcterms:modified xsi:type="dcterms:W3CDTF">2026-07-06T11:42:43Z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