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PTMT Production Planning</w:t>
      </w:r>
    </w:p>
    <w:p>
      <w:pPr>
        <w:pStyle w:val="Heading1"/>
      </w:pPr>
      <w:r>
        <w:t>Pending Order Data Gap Report</w:t>
      </w:r>
    </w:p>
    <w:p>
      <w:r>
        <w:rPr>
          <w:b/>
        </w:rP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Computed</w:t>
            </w:r>
          </w:p>
        </w:tc>
        <w:tc>
          <w:tcPr>
            <w:tcW w:type="dxa" w:w="2160"/>
          </w:tcPr>
          <w:p>
            <w:r>
              <w:t>Match %</w:t>
            </w:r>
          </w:p>
        </w:tc>
      </w:tr>
      <w:tr>
        <w:tc>
          <w:tcPr>
            <w:tcW w:type="dxa" w:w="2160"/>
          </w:tcPr>
          <w:p>
            <w:r>
              <w:t>Grand Min Total</w:t>
            </w:r>
          </w:p>
        </w:tc>
        <w:tc>
          <w:tcPr>
            <w:tcW w:type="dxa" w:w="2160"/>
          </w:tcPr>
          <w:p>
            <w:r>
              <w:t>301918</w:t>
            </w:r>
          </w:p>
        </w:tc>
        <w:tc>
          <w:tcPr>
            <w:tcW w:type="dxa" w:w="2160"/>
          </w:tcPr>
          <w:p>
            <w:r>
              <w:t>301916.32</w:t>
            </w:r>
          </w:p>
        </w:tc>
        <w:tc>
          <w:tcPr>
            <w:tcW w:type="dxa" w:w="2160"/>
          </w:tcPr>
          <w:p>
            <w:r>
              <w:t>99.9994%</w:t>
            </w:r>
          </w:p>
        </w:tc>
      </w:tr>
      <w:tr>
        <w:tc>
          <w:tcPr>
            <w:tcW w:type="dxa" w:w="2160"/>
          </w:tcPr>
          <w:p>
            <w:r>
              <w:t>Grand Max Total</w:t>
            </w:r>
          </w:p>
        </w:tc>
        <w:tc>
          <w:tcPr>
            <w:tcW w:type="dxa" w:w="2160"/>
          </w:tcPr>
          <w:p>
            <w:r>
              <w:t>576037</w:t>
            </w:r>
          </w:p>
        </w:tc>
        <w:tc>
          <w:tcPr>
            <w:tcW w:type="dxa" w:w="2160"/>
          </w:tcPr>
          <w:p>
            <w:r>
              <w:t>574700.35</w:t>
            </w:r>
          </w:p>
        </w:tc>
        <w:tc>
          <w:tcPr>
            <w:tcW w:type="dxa" w:w="2160"/>
          </w:tcPr>
          <w:p>
            <w:r>
              <w:t>99.77%</w:t>
            </w:r>
          </w:p>
        </w:tc>
      </w:tr>
    </w:tbl>
    <w:p/>
    <w:p>
      <w:r>
        <w:rPr>
          <w:b/>
        </w:rPr>
        <w:t xml:space="preserve">Note: </w:t>
      </w:r>
      <w:r>
        <w:t>The items below have a 'Pending Order' quantity expected by the reference file that is not present in the currently uploaded pending-orders source data. Most affected codes carry an -LSB / -LSTB / -LSQB / -DB suffix, suggesting these variant codes may be recorded under their base code in the source ERP system, distinguished by another column not currently read.</w:t>
      </w:r>
    </w:p>
    <w:p>
      <w:pPr>
        <w:pStyle w:val="Heading2"/>
      </w:pPr>
      <w:r>
        <w:t>Cocks Standard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Code</w:t>
            </w:r>
          </w:p>
        </w:tc>
        <w:tc>
          <w:tcPr>
            <w:tcW w:type="dxa" w:w="1728"/>
          </w:tcPr>
          <w:p>
            <w:r>
              <w:t>Colour</w:t>
            </w:r>
          </w:p>
        </w:tc>
        <w:tc>
          <w:tcPr>
            <w:tcW w:type="dxa" w:w="1728"/>
          </w:tcPr>
          <w:p>
            <w:r>
              <w:t>Expected Pending Order</w:t>
            </w:r>
          </w:p>
        </w:tc>
        <w:tc>
          <w:tcPr>
            <w:tcW w:type="dxa" w:w="1728"/>
          </w:tcPr>
          <w:p>
            <w:r>
              <w:t>Stock</w:t>
            </w:r>
          </w:p>
        </w:tc>
        <w:tc>
          <w:tcPr>
            <w:tcW w:type="dxa" w:w="1728"/>
          </w:tcPr>
          <w:p>
            <w:r>
              <w:t>Expected Max Production</w:t>
            </w:r>
          </w:p>
        </w:tc>
      </w:tr>
      <w:tr>
        <w:tc>
          <w:tcPr>
            <w:tcW w:type="dxa" w:w="1728"/>
          </w:tcPr>
          <w:p>
            <w:r>
              <w:t>1375-LSB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264</w:t>
            </w:r>
          </w:p>
        </w:tc>
      </w:tr>
      <w:tr>
        <w:tc>
          <w:tcPr>
            <w:tcW w:type="dxa" w:w="1728"/>
          </w:tcPr>
          <w:p>
            <w:r>
              <w:t>132-LSTB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</w:tr>
      <w:tr>
        <w:tc>
          <w:tcPr>
            <w:tcW w:type="dxa" w:w="1728"/>
          </w:tcPr>
          <w:p>
            <w:r>
              <w:t>123-LSB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184</w:t>
            </w:r>
          </w:p>
        </w:tc>
      </w:tr>
      <w:tr>
        <w:tc>
          <w:tcPr>
            <w:tcW w:type="dxa" w:w="1728"/>
          </w:tcPr>
          <w:p>
            <w:r>
              <w:t>133-LSB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184</w:t>
            </w:r>
          </w:p>
        </w:tc>
      </w:tr>
      <w:tr>
        <w:tc>
          <w:tcPr>
            <w:tcW w:type="dxa" w:w="1728"/>
          </w:tcPr>
          <w:p>
            <w:r>
              <w:t>132-LSB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177</w:t>
            </w:r>
          </w:p>
        </w:tc>
      </w:tr>
      <w:tr>
        <w:tc>
          <w:tcPr>
            <w:tcW w:type="dxa" w:w="1728"/>
          </w:tcPr>
          <w:p>
            <w:r>
              <w:t>145-LSB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132</w:t>
            </w:r>
          </w:p>
        </w:tc>
      </w:tr>
      <w:tr>
        <w:tc>
          <w:tcPr>
            <w:tcW w:type="dxa" w:w="1728"/>
          </w:tcPr>
          <w:p>
            <w:r>
              <w:t>124-LSB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  <w:tr>
        <w:tc>
          <w:tcPr>
            <w:tcW w:type="dxa" w:w="1728"/>
          </w:tcPr>
          <w:p>
            <w:r>
              <w:t>149-LSB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48</w:t>
            </w:r>
          </w:p>
        </w:tc>
      </w:tr>
      <w:tr>
        <w:tc>
          <w:tcPr>
            <w:tcW w:type="dxa" w:w="1728"/>
          </w:tcPr>
          <w:p>
            <w:r>
              <w:t>129-LSB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83</w:t>
            </w:r>
          </w:p>
        </w:tc>
      </w:tr>
      <w:tr>
        <w:tc>
          <w:tcPr>
            <w:tcW w:type="dxa" w:w="1728"/>
          </w:tcPr>
          <w:p>
            <w:r>
              <w:t>147-LSB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130-LSB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52</w:t>
            </w:r>
          </w:p>
        </w:tc>
      </w:tr>
      <w:tr>
        <w:tc>
          <w:tcPr>
            <w:tcW w:type="dxa" w:w="1728"/>
          </w:tcPr>
          <w:p>
            <w:r>
              <w:t>147-LSQB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52</w:t>
            </w:r>
          </w:p>
        </w:tc>
      </w:tr>
      <w:tr>
        <w:tc>
          <w:tcPr>
            <w:tcW w:type="dxa" w:w="1728"/>
          </w:tcPr>
          <w:p>
            <w:r>
              <w:t>131-LSB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GREEN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131-DB</w:t>
            </w:r>
          </w:p>
        </w:tc>
        <w:tc>
          <w:tcPr>
            <w:tcW w:type="dxa" w:w="1728"/>
          </w:tcPr>
          <w:p>
            <w:r>
              <w:t>BLACK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</w:tbl>
    <w:p>
      <w:pPr>
        <w:pStyle w:val="Heading2"/>
      </w:pPr>
      <w:r>
        <w:t>Accessorise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Code</w:t>
            </w:r>
          </w:p>
        </w:tc>
        <w:tc>
          <w:tcPr>
            <w:tcW w:type="dxa" w:w="1728"/>
          </w:tcPr>
          <w:p>
            <w:r>
              <w:t>Colour</w:t>
            </w:r>
          </w:p>
        </w:tc>
        <w:tc>
          <w:tcPr>
            <w:tcW w:type="dxa" w:w="1728"/>
          </w:tcPr>
          <w:p>
            <w:r>
              <w:t>Expected Pending Order</w:t>
            </w:r>
          </w:p>
        </w:tc>
        <w:tc>
          <w:tcPr>
            <w:tcW w:type="dxa" w:w="1728"/>
          </w:tcPr>
          <w:p>
            <w:r>
              <w:t>Stock</w:t>
            </w:r>
          </w:p>
        </w:tc>
        <w:tc>
          <w:tcPr>
            <w:tcW w:type="dxa" w:w="1728"/>
          </w:tcPr>
          <w:p>
            <w:r>
              <w:t>Expected Max Production</w:t>
            </w:r>
          </w:p>
        </w:tc>
      </w:tr>
      <w:tr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WHITE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</w:tbl>
    <w:p>
      <w:pPr>
        <w:pStyle w:val="Heading2"/>
      </w:pPr>
      <w:r>
        <w:t>Faucets &amp; Jetsprays &amp; Shower (Partial Match)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Item Code</w:t>
            </w:r>
          </w:p>
        </w:tc>
        <w:tc>
          <w:tcPr>
            <w:tcW w:type="dxa" w:w="1234"/>
          </w:tcPr>
          <w:p>
            <w:r>
              <w:t>Colour</w:t>
            </w:r>
          </w:p>
        </w:tc>
        <w:tc>
          <w:tcPr>
            <w:tcW w:type="dxa" w:w="1234"/>
          </w:tcPr>
          <w:p>
            <w:r>
              <w:t>Expected Pending</w:t>
            </w:r>
          </w:p>
        </w:tc>
        <w:tc>
          <w:tcPr>
            <w:tcW w:type="dxa" w:w="1234"/>
          </w:tcPr>
          <w:p>
            <w:r>
              <w:t>Our Pending</w:t>
            </w:r>
          </w:p>
        </w:tc>
        <w:tc>
          <w:tcPr>
            <w:tcW w:type="dxa" w:w="1234"/>
          </w:tcPr>
          <w:p>
            <w:r>
              <w:t>Stock</w:t>
            </w:r>
          </w:p>
        </w:tc>
        <w:tc>
          <w:tcPr>
            <w:tcW w:type="dxa" w:w="1234"/>
          </w:tcPr>
          <w:p>
            <w:r>
              <w:t>Expected Max</w:t>
            </w:r>
          </w:p>
        </w:tc>
        <w:tc>
          <w:tcPr>
            <w:tcW w:type="dxa" w:w="1234"/>
          </w:tcPr>
          <w:p>
            <w:r>
              <w:t>Our Max</w:t>
            </w:r>
          </w:p>
        </w:tc>
      </w:tr>
      <w:tr>
        <w:tc>
          <w:tcPr>
            <w:tcW w:type="dxa" w:w="1234"/>
          </w:tcPr>
          <w:p>
            <w:r>
              <w:t>187-P</w:t>
            </w:r>
          </w:p>
        </w:tc>
        <w:tc>
          <w:tcPr>
            <w:tcW w:type="dxa" w:w="1234"/>
          </w:tcPr>
          <w:p>
            <w:r>
              <w:t>PEACH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  <w:tr>
        <w:tc>
          <w:tcPr>
            <w:tcW w:type="dxa" w:w="1234"/>
          </w:tcPr>
          <w:p>
            <w:r>
              <w:t>183-R</w:t>
            </w:r>
          </w:p>
        </w:tc>
        <w:tc>
          <w:tcPr>
            <w:tcW w:type="dxa" w:w="1234"/>
          </w:tcPr>
          <w:p>
            <w:r>
              <w:t>R BLUE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8.01</w:t>
            </w:r>
          </w:p>
        </w:tc>
      </w:tr>
      <w:tr>
        <w:tc>
          <w:tcPr>
            <w:tcW w:type="dxa" w:w="1234"/>
          </w:tcPr>
          <w:p>
            <w:r>
              <w:t>183-G</w:t>
            </w:r>
          </w:p>
        </w:tc>
        <w:tc>
          <w:tcPr>
            <w:tcW w:type="dxa" w:w="1234"/>
          </w:tcPr>
          <w:p>
            <w:r>
              <w:t>GOLD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