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44"/>
        </w:rPr>
        <w:t>Weekly Release Plan</w:t>
        <w:br/>
        <w:t>Read-only Investigation</w:t>
      </w:r>
    </w:p>
    <w:p>
      <w:pPr>
        <w:jc w:val="center"/>
      </w:pPr>
      <w:r>
        <w:rPr>
          <w:i/>
          <w:color w:val="595959"/>
          <w:sz w:val="22"/>
        </w:rPr>
        <w:t>WK.1–WK.2 · 9 September 2026</w:t>
      </w:r>
    </w:p>
    <w:p>
      <w:r>
        <w:t>Boundary: read-only throughout. No code, plan, run, capacity-fit, finalization, publication, deployment, or protected run was changed. Runs #28, #30, and #32 were not touched.</w:t>
      </w:r>
    </w:p>
    <w:p>
      <w:pPr>
        <w:pStyle w:val="Heading1"/>
      </w:pPr>
      <w:r>
        <w:t>Executive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6768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Observed result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</w:rPr>
              <w:t>What does the app allocate?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</w:rPr>
              <w:t>It is not a pro-rata working-day split. Plumbing first assigns each positive item to a cover-band week; its machine cascade may then move partial residuals across weeks. PTMT Pass 2 is capacity-driven and fills weekly category/pool capacity in priority order.</w:t>
            </w:r>
          </w:p>
        </w:tc>
      </w:tr>
      <w:tr>
        <w:tc>
          <w:tcPr>
            <w:tcW w:type="dxa" w:w="3024"/>
            <w:vAlign w:val="center"/>
            <w:shd w:fill="EAF2F8"/>
          </w:tcPr>
          <w:p>
            <w:r/>
            <w:r>
              <w:rPr>
                <w:b w:val="0"/>
              </w:rPr>
              <w:t>Does a weekly release plan require Pass 2/finalization?</w:t>
            </w:r>
          </w:p>
        </w:tc>
        <w:tc>
          <w:tcPr>
            <w:tcW w:type="dxa" w:w="6768"/>
            <w:vAlign w:val="center"/>
            <w:shd w:fill="EAF2F8"/>
          </w:tcPr>
          <w:p>
            <w:r/>
            <w:r>
              <w:rPr>
                <w:b w:val="0"/>
              </w:rPr>
              <w:t>Yes for the weekly export. Both weekly export endpoints require a finalized Production Plan. The current API returned 422 for September PTMT and Plumbing because no finalized capacity-fitted Production Plan was available in this environment.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</w:rPr>
              <w:t>Does the draft Plumbing run have a weekly plan?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</w:rPr>
              <w:t>No. Draft Temporary Plan #2574 stores W1–W4 as zero and releaseWeek as null by design; it is demand-true and not fitted.</w:t>
            </w:r>
          </w:p>
        </w:tc>
      </w:tr>
      <w:tr>
        <w:tc>
          <w:tcPr>
            <w:tcW w:type="dxa" w:w="3024"/>
            <w:vAlign w:val="center"/>
            <w:shd w:fill="EAF2F8"/>
          </w:tcPr>
          <w:p>
            <w:r/>
            <w:r>
              <w:rPr>
                <w:b w:val="0"/>
              </w:rPr>
              <w:t>Does current live Plumbing allocation conserve?</w:t>
            </w:r>
          </w:p>
        </w:tc>
        <w:tc>
          <w:tcPr>
            <w:tcW w:type="dxa" w:w="6768"/>
            <w:vAlign w:val="center"/>
            <w:shd w:fill="EAF2F8"/>
          </w:tcPr>
          <w:p>
            <w:r/>
            <w:r>
              <w:rPr>
                <w:b w:val="0"/>
              </w:rPr>
              <w:t>The transient live validation allocation conserves by category and by item. The four named category sum checks pass. The stored draft #2574 itself has no weekly allocation to test.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</w:rPr>
              <w:t>Can the app be compared to Prayag now?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</w:rPr>
              <w:t>Not for September from the current API environment: no finalized Production Plan is available to provide the app-side W1–W4 export rows.</w:t>
            </w:r>
          </w:p>
        </w:tc>
      </w:tr>
    </w:tbl>
    <w:p/>
    <w:p>
      <w:pPr>
        <w:pStyle w:val="Heading1"/>
      </w:pPr>
      <w:r>
        <w:t>WK.1.1 — Allocation rule</w:t>
      </w:r>
    </w:p>
    <w:p>
      <w:r>
        <w:t>Primary function: annotateWeeklyRelease in artifacts/api-server/src/lib/calc.ts. It is called while building the Plumbing plan and also by corrective/monitoring paths.</w:t>
      </w:r>
    </w:p>
    <w:p>
      <w:r>
        <w:t>The rule is a cover-band assignment, not a pro-rata split: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6912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Condition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Assigned week</w:t>
            </w:r>
          </w:p>
        </w:tc>
      </w:tr>
      <w:tr>
        <w:tc>
          <w:tcPr>
            <w:tcW w:type="dxa" w:w="6912"/>
            <w:vAlign w:val="center"/>
          </w:tcPr>
          <w:p>
            <w:r/>
            <w:r>
              <w:rPr>
                <w:b w:val="0"/>
              </w:rPr>
              <w:t>Cover &lt; W1 upper band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W1</w:t>
            </w:r>
          </w:p>
        </w:tc>
      </w:tr>
      <w:tr>
        <w:tc>
          <w:tcPr>
            <w:tcW w:type="dxa" w:w="6912"/>
            <w:vAlign w:val="center"/>
            <w:shd w:fill="EAF2F8"/>
          </w:tcPr>
          <w:p>
            <w:r/>
            <w:r>
              <w:rPr>
                <w:b w:val="0"/>
              </w:rPr>
              <w:t>W1 upper ≤ cover &lt; W2 upper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b w:val="0"/>
              </w:rPr>
              <w:t>W2</w:t>
            </w:r>
          </w:p>
        </w:tc>
      </w:tr>
      <w:tr>
        <w:tc>
          <w:tcPr>
            <w:tcW w:type="dxa" w:w="6912"/>
            <w:vAlign w:val="center"/>
          </w:tcPr>
          <w:p>
            <w:r/>
            <w:r>
              <w:rPr>
                <w:b w:val="0"/>
              </w:rPr>
              <w:t>W2 upper ≤ cover &lt; W3 upper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W3</w:t>
            </w:r>
          </w:p>
        </w:tc>
      </w:tr>
      <w:tr>
        <w:tc>
          <w:tcPr>
            <w:tcW w:type="dxa" w:w="6912"/>
            <w:vAlign w:val="center"/>
            <w:shd w:fill="EAF2F8"/>
          </w:tcPr>
          <w:p>
            <w:r/>
            <w:r>
              <w:rPr>
                <w:b w:val="0"/>
              </w:rPr>
              <w:t>W3 upper ≤ cover &lt; W4 upper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b w:val="0"/>
              </w:rPr>
              <w:t>W4</w:t>
            </w:r>
          </w:p>
        </w:tc>
      </w:tr>
      <w:tr>
        <w:tc>
          <w:tcPr>
            <w:tcW w:type="dxa" w:w="6912"/>
            <w:vAlign w:val="center"/>
          </w:tcPr>
          <w:p>
            <w:r/>
            <w:r>
              <w:rPr>
                <w:b w:val="0"/>
              </w:rPr>
              <w:t>Cover at/above final band or cover = OS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W1</w:t>
            </w:r>
          </w:p>
        </w:tc>
      </w:tr>
      <w:tr>
        <w:tc>
          <w:tcPr>
            <w:tcW w:type="dxa" w:w="6912"/>
            <w:vAlign w:val="center"/>
            <w:shd w:fill="EAF2F8"/>
          </w:tcPr>
          <w:p>
            <w:r/>
            <w:r>
              <w:rPr>
                <w:b w:val="0"/>
              </w:rPr>
              <w:t>Missing category band with positive production</w:t>
            </w:r>
          </w:p>
        </w:tc>
        <w:tc>
          <w:tcPr>
            <w:tcW w:type="dxa" w:w="2880"/>
            <w:vAlign w:val="center"/>
            <w:shd w:fill="EAF2F8"/>
          </w:tcPr>
          <w:p>
            <w:r/>
            <w:r>
              <w:rPr>
                <w:b w:val="0"/>
              </w:rPr>
              <w:t>W1 fallback, while validation exposes the missing configuration</w:t>
            </w:r>
          </w:p>
        </w:tc>
      </w:tr>
    </w:tbl>
    <w:p/>
    <w:p>
      <w:r>
        <w:t>For the seeded Plumbing bands, the intended thresholds are W1 &lt; 0.3, W2 &lt; 0.5, W3 &lt; 0.8, and W4 &lt; 99. This makes the desired allocation strongly front-loaded for low-cover and pending/OS exceptions.</w:t>
      </w:r>
    </w:p>
    <w:p>
      <w:r>
        <w:t>The initial allocation is per plan item, with item code and colour retained on the row. Each positive item receives its full maxProduction in exactly one W column; there is no division remainder in this first step.</w:t>
      </w:r>
    </w:p>
    <w:p>
      <w:r>
        <w:t>For Plumbing, runMachineCascade in artifacts/api-server/src/lib/machine-capacity-engine.ts then works on those item rows. It allocates integer pieces against machine capacity, carries residual demand forward week by week, and leaves residual after W4 as unfulfillable. Solvent/no-BOM rows pass through the desired split.</w:t>
      </w:r>
    </w:p>
    <w:p>
      <w:pPr>
        <w:pStyle w:val="Heading1"/>
      </w:pPr>
      <w:r>
        <w:t>WK.1.2 — What it runs on</w:t>
      </w:r>
    </w:p>
    <w:p>
      <w:r>
        <w:t>The weekly release export routes are /api/plan/export/weekly-excel and /api/plan/export/weekly-pdf. Both call getLatestFinalizedRun(month, segment, "production"). If no finalized Production Plan exists, they return NO_FINALIZED_PRODUCTION_PLAN.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6912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September current API result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Plumbing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</w:rPr>
              <w:t>No finalized Production Plan. Existing #2574 is a draft Temporary Plan.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b w:val="0"/>
              </w:rPr>
              <w:t>PTMT</w:t>
            </w:r>
          </w:p>
        </w:tc>
        <w:tc>
          <w:tcPr>
            <w:tcW w:type="dxa" w:w="6912"/>
            <w:vAlign w:val="center"/>
            <w:shd w:fill="EAF2F8"/>
          </w:tcPr>
          <w:p>
            <w:r/>
            <w:r>
              <w:rPr>
                <w:b w:val="0"/>
              </w:rPr>
              <w:t>No finalized Production Plan visible in the current API environment. The current run list contains temporary runs only.</w:t>
            </w:r>
          </w:p>
        </w:tc>
      </w:tr>
    </w:tbl>
    <w:p/>
    <w:p>
      <w:r>
        <w:t>A prior production audit recorded PTMT Production Plan #30, but that production record is not exposed by the current development API read used here. The present endpoint result is therefore the authoritative observation for this environment: the weekly export cannot be produced today for either segment.</w:t>
      </w:r>
    </w:p>
    <w:p>
      <w:r>
        <w:t>Temporary Plans are explicitly demand-true snapshots. On creation, the plan-run route stores temporaryPlan/demand values but writes W1, W2, W3, W4 as zero and releaseWeek as null. A finalized Production Plan stores the weekly result rows used by export.</w:t>
      </w:r>
    </w:p>
    <w:p>
      <w:pPr>
        <w:pStyle w:val="Heading1"/>
      </w:pPr>
      <w:r>
        <w:t>WK.1.3 — Working-day counts</w:t>
      </w:r>
    </w:p>
    <w:p>
      <w:r>
        <w:t>The app uses the shared calendar functions countWorkingDaysInWeek and countWorkingDaysInMonth. Sundays are non-working unless observed positive production marks a Sunday as worked. It does not use a fixed [6,6,6,7] calendar.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896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Month / basis</w:t>
            </w:r>
          </w:p>
        </w:tc>
        <w:tc>
          <w:tcPr>
            <w:tcW w:type="dxa" w:w="864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W1</w:t>
            </w:r>
          </w:p>
        </w:tc>
        <w:tc>
          <w:tcPr>
            <w:tcW w:type="dxa" w:w="864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W2</w:t>
            </w:r>
          </w:p>
        </w:tc>
        <w:tc>
          <w:tcPr>
            <w:tcW w:type="dxa" w:w="864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W3</w:t>
            </w:r>
          </w:p>
        </w:tc>
        <w:tc>
          <w:tcPr>
            <w:tcW w:type="dxa" w:w="864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W4</w:t>
            </w:r>
          </w:p>
        </w:tc>
        <w:tc>
          <w:tcPr>
            <w:tcW w:type="dxa" w:w="1008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</w:rPr>
              <w:t>September 2026, no worked Sundays in current snapshot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26</w:t>
            </w:r>
          </w:p>
        </w:tc>
      </w:tr>
    </w:tbl>
    <w:p/>
    <w:p>
      <w:r>
        <w:t>The same calendar semantics feed PTMT Pass 2 weekly capacity and the Plumbing machine/scheduler path. Future Sundays are not assumed before positive actuals are observed.</w:t>
      </w:r>
    </w:p>
    <w:p>
      <w:pPr>
        <w:pStyle w:val="Heading1"/>
      </w:pPr>
      <w:r>
        <w:t>WK.1.4 — How capacity shapes the result</w:t>
      </w:r>
    </w:p>
    <w:p>
      <w:r>
        <w:t>PTMT Pass 2 is explicitly capacity-driven. It creates weekly capacity for each category or shared physical capacity pool, then allocates demand in priority order:</w:t>
      </w:r>
    </w:p>
    <w:p>
      <w:pPr>
        <w:pStyle w:val="ListBullet"/>
      </w:pPr>
      <w:r>
        <w:t>Dummy / last-month pending first.</w:t>
      </w:r>
    </w:p>
    <w:p>
      <w:pPr>
        <w:pStyle w:val="ListBullet"/>
      </w:pPr>
      <w:r>
        <w:t>Current orders second.</w:t>
      </w:r>
    </w:p>
    <w:p>
      <w:pPr>
        <w:pStyle w:val="ListBullet"/>
      </w:pPr>
      <w:r>
        <w:t>Remaining buffer demand by lowest cover first.</w:t>
      </w:r>
    </w:p>
    <w:p>
      <w:pPr>
        <w:pStyle w:val="ListBullet"/>
      </w:pPr>
      <w:r>
        <w:t>Capacity is consumed W1, then W2, W3, and W4; residual after W4 becomes cannotBeMade.</w:t>
      </w:r>
    </w:p>
    <w:p>
      <w:r>
        <w:t>PTMT allocations are stored per item + colour + category, while capacity is tracked at category or shared-pool level. Shared pools include Special Cock → Cocks Standard, Collapsible Waste Pipes → Waste Pipes, and Showers Sets → Faucets &amp; Jetsprays &amp; Shower.</w:t>
      </w:r>
    </w:p>
    <w:p>
      <w:r>
        <w:t>Plumbing starts from cover-band desired weeks, then the machine cascade applies machine capacity. Items can be partially allocated across weeks; overflow after W4 is recorded as unfulfillable. Thus Plumbing is also capacity-shaped, but through the external machine/scheduler path rather than PTMT Pass 2.</w:t>
      </w:r>
    </w:p>
    <w:p>
      <w:pPr>
        <w:pStyle w:val="Heading1"/>
      </w:pPr>
      <w:r>
        <w:t>WK.1.5 — Conservation checks</w:t>
      </w:r>
    </w:p>
    <w:p>
      <w:r>
        <w:t>The code has three relevant conservation layers: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6912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Assertion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Item-level desired allocation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</w:rPr>
              <w:t>For every positive item, exactly one non-zero W column equals maxProduction and agrees with releaseWeek.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b w:val="0"/>
              </w:rPr>
              <w:t>PTMT Pass 2</w:t>
            </w:r>
          </w:p>
        </w:tc>
        <w:tc>
          <w:tcPr>
            <w:tcW w:type="dxa" w:w="6912"/>
            <w:vAlign w:val="center"/>
            <w:shd w:fill="EAF2F8"/>
          </w:tcPr>
          <w:p>
            <w:r/>
            <w:r>
              <w:rPr>
                <w:b w:val="0"/>
              </w:rPr>
              <w:t>weekly capacity is not exceeded; Σ W1..W4 equals each item productionPlan; productionPlan + cannotBeMade equals temporaryPlan.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Weekly export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</w:rPr>
              <w:t>assertWeeklyProductionConservation checks Σ W1..W4 against the Production Plan total and raises WEEKLY_EXPORT_CONSERVATION_FAILED if different.</w:t>
            </w:r>
          </w:p>
        </w:tc>
      </w:tr>
      <w:tr>
        <w:tc>
          <w:tcPr>
            <w:tcW w:type="dxa" w:w="2880"/>
            <w:vAlign w:val="center"/>
            <w:shd w:fill="EAF2F8"/>
          </w:tcPr>
          <w:p>
            <w:r/>
            <w:r>
              <w:rPr>
                <w:b w:val="0"/>
              </w:rPr>
              <w:t>Plumbing machine cascade</w:t>
            </w:r>
          </w:p>
        </w:tc>
        <w:tc>
          <w:tcPr>
            <w:tcW w:type="dxa" w:w="6912"/>
            <w:vAlign w:val="center"/>
            <w:shd w:fill="EAF2F8"/>
          </w:tcPr>
          <w:p>
            <w:r/>
            <w:r>
              <w:rPr>
                <w:b w:val="0"/>
              </w:rPr>
              <w:t>Machine W1..W4 sum matches desired pieces for feasible rows; feasible + unfulfillable matches desired at category level.</w:t>
            </w:r>
          </w:p>
        </w:tc>
      </w:tr>
    </w:tbl>
    <w:p/>
    <w:p>
      <w:pPr>
        <w:pStyle w:val="Heading2"/>
      </w:pPr>
      <w:r>
        <w:t>Live September Plumbing check</w:t>
      </w:r>
    </w:p>
    <w:p>
      <w:r>
        <w:t>The current transient GET /api/plan/validate?month=2026-09&amp;segment=Plumbing built a live allocation without creating a run. The named category conservation checks all passed: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2016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1008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W1</w:t>
            </w:r>
          </w:p>
        </w:tc>
        <w:tc>
          <w:tcPr>
            <w:tcW w:type="dxa" w:w="1008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W2</w:t>
            </w:r>
          </w:p>
        </w:tc>
        <w:tc>
          <w:tcPr>
            <w:tcW w:type="dxa" w:w="1008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W3</w:t>
            </w:r>
          </w:p>
        </w:tc>
        <w:tc>
          <w:tcPr>
            <w:tcW w:type="dxa" w:w="1008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W4</w:t>
            </w:r>
          </w:p>
        </w:tc>
        <w:tc>
          <w:tcPr>
            <w:tcW w:type="dxa" w:w="2304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Weekly sum / plan</w:t>
            </w:r>
          </w:p>
        </w:tc>
        <w:tc>
          <w:tcPr>
            <w:tcW w:type="dxa" w:w="1008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Check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CPVC Fitting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368,089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14,604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71,085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20,531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</w:rPr>
              <w:t>474,309 / 474,309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PASS</w:t>
            </w:r>
          </w:p>
        </w:tc>
      </w:tr>
      <w:tr>
        <w:tc>
          <w:tcPr>
            <w:tcW w:type="dxa" w:w="2016"/>
            <w:vAlign w:val="center"/>
            <w:shd w:fill="EAF2F8"/>
          </w:tcPr>
          <w:p>
            <w:r/>
            <w:r>
              <w:rPr>
                <w:b w:val="0"/>
              </w:rPr>
              <w:t>UPVC Pipe</w:t>
            </w:r>
          </w:p>
        </w:tc>
        <w:tc>
          <w:tcPr>
            <w:tcW w:type="dxa" w:w="1008"/>
            <w:vAlign w:val="center"/>
            <w:shd w:fill="EAF2F8"/>
          </w:tcPr>
          <w:p>
            <w:r/>
            <w:r>
              <w:rPr>
                <w:b w:val="0"/>
              </w:rPr>
              <w:t>73,990</w:t>
            </w:r>
          </w:p>
        </w:tc>
        <w:tc>
          <w:tcPr>
            <w:tcW w:type="dxa" w:w="1008"/>
            <w:vAlign w:val="center"/>
            <w:shd w:fill="EAF2F8"/>
          </w:tcPr>
          <w:p>
            <w:r/>
            <w:r>
              <w:rPr>
                <w:b w:val="0"/>
              </w:rPr>
              <w:t>20</w:t>
            </w:r>
          </w:p>
        </w:tc>
        <w:tc>
          <w:tcPr>
            <w:tcW w:type="dxa" w:w="1008"/>
            <w:vAlign w:val="center"/>
            <w:shd w:fill="EAF2F8"/>
          </w:tcPr>
          <w:p>
            <w:r/>
            <w:r>
              <w:rPr>
                <w:b w:val="0"/>
              </w:rPr>
              <w:t>9,738</w:t>
            </w:r>
          </w:p>
        </w:tc>
        <w:tc>
          <w:tcPr>
            <w:tcW w:type="dxa" w:w="1008"/>
            <w:vAlign w:val="center"/>
            <w:shd w:fill="EAF2F8"/>
          </w:tcPr>
          <w:p>
            <w:r/>
            <w:r>
              <w:rPr>
                <w:b w:val="0"/>
              </w:rPr>
              <w:t>2,158</w:t>
            </w:r>
          </w:p>
        </w:tc>
        <w:tc>
          <w:tcPr>
            <w:tcW w:type="dxa" w:w="2304"/>
            <w:vAlign w:val="center"/>
            <w:shd w:fill="EAF2F8"/>
          </w:tcPr>
          <w:p>
            <w:r/>
            <w:r>
              <w:rPr>
                <w:b w:val="0"/>
              </w:rPr>
              <w:t>85,907 / 85,907</w:t>
            </w:r>
          </w:p>
        </w:tc>
        <w:tc>
          <w:tcPr>
            <w:tcW w:type="dxa" w:w="1008"/>
            <w:vAlign w:val="center"/>
            <w:shd w:fill="EAF2F8"/>
          </w:tcPr>
          <w:p>
            <w:r/>
            <w:r>
              <w:rPr>
                <w:b w:val="0"/>
              </w:rPr>
              <w:t>PASS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AGRI Pipe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9,285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189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475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</w:rPr>
              <w:t>9,949 / 9,949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</w:rPr>
              <w:t>PASS</w:t>
            </w:r>
          </w:p>
        </w:tc>
      </w:tr>
      <w:tr>
        <w:tc>
          <w:tcPr>
            <w:tcW w:type="dxa" w:w="2016"/>
            <w:vAlign w:val="center"/>
            <w:shd w:fill="EAF2F8"/>
          </w:tcPr>
          <w:p>
            <w:r/>
            <w:r>
              <w:rPr>
                <w:b w:val="0"/>
              </w:rPr>
              <w:t>AGRI Fitting</w:t>
            </w:r>
          </w:p>
        </w:tc>
        <w:tc>
          <w:tcPr>
            <w:tcW w:type="dxa" w:w="1008"/>
            <w:vAlign w:val="center"/>
            <w:shd w:fill="EAF2F8"/>
          </w:tcPr>
          <w:p>
            <w:r/>
            <w:r>
              <w:rPr>
                <w:b w:val="0"/>
              </w:rPr>
              <w:t>43,020</w:t>
            </w:r>
          </w:p>
        </w:tc>
        <w:tc>
          <w:tcPr>
            <w:tcW w:type="dxa" w:w="1008"/>
            <w:vAlign w:val="center"/>
            <w:shd w:fill="EAF2F8"/>
          </w:tcPr>
          <w:p>
            <w:r/>
            <w:r>
              <w:rPr>
                <w:b w:val="0"/>
              </w:rPr>
              <w:t>1,177</w:t>
            </w:r>
          </w:p>
        </w:tc>
        <w:tc>
          <w:tcPr>
            <w:tcW w:type="dxa" w:w="1008"/>
            <w:vAlign w:val="center"/>
            <w:shd w:fill="EAF2F8"/>
          </w:tcPr>
          <w:p>
            <w:r/>
            <w:r>
              <w:rPr>
                <w:b w:val="0"/>
              </w:rPr>
              <w:t>3,054</w:t>
            </w:r>
          </w:p>
        </w:tc>
        <w:tc>
          <w:tcPr>
            <w:tcW w:type="dxa" w:w="1008"/>
            <w:vAlign w:val="center"/>
            <w:shd w:fill="EAF2F8"/>
          </w:tcPr>
          <w:p>
            <w:r/>
            <w:r>
              <w:rPr>
                <w:b w:val="0"/>
              </w:rPr>
              <w:t>543</w:t>
            </w:r>
          </w:p>
        </w:tc>
        <w:tc>
          <w:tcPr>
            <w:tcW w:type="dxa" w:w="2304"/>
            <w:vAlign w:val="center"/>
            <w:shd w:fill="EAF2F8"/>
          </w:tcPr>
          <w:p>
            <w:r/>
            <w:r>
              <w:rPr>
                <w:b w:val="0"/>
              </w:rPr>
              <w:t>47,795 / 47,795</w:t>
            </w:r>
          </w:p>
        </w:tc>
        <w:tc>
          <w:tcPr>
            <w:tcW w:type="dxa" w:w="1008"/>
            <w:vAlign w:val="center"/>
            <w:shd w:fill="EAF2F8"/>
          </w:tcPr>
          <w:p>
            <w:r/>
            <w:r>
              <w:rPr>
                <w:b w:val="0"/>
              </w:rPr>
              <w:t>PASS</w:t>
            </w:r>
          </w:p>
        </w:tc>
      </w:tr>
    </w:tbl>
    <w:p/>
    <w:p>
      <w:r>
        <w:t>The live validation also reported zero item-level weekly invariant violations. Its rounded plant weekly values were W1 1,513,351, W2 71,889, W3 100,525, and W4 35,851; their sum is 1,721,616. Independently rounded category totals sum to 1,721,615, a one-piece rounding presentation difference.</w:t>
      </w:r>
    </w:p>
    <w:p>
      <w:r>
        <w:t>The current live validation still has other failing checks because it is compared with point-in-time golden weekly values and because Unclassified is not a governed weekly-band category. Those failures are separate from the category conservation checks above.</w:t>
      </w:r>
    </w:p>
    <w:p>
      <w:r>
        <w:t>Draft run #2574 is different: its stored rows have Production Plan/demand of approximately 1,655,010 pieces but W1–W4 all equal zero. That is the intentional Temporary Plan storage boundary, not an executable weekly allocation. It cannot be used as a finalized weekly release plan.</w:t>
      </w:r>
    </w:p>
    <w:p>
      <w:pPr>
        <w:pStyle w:val="Heading1"/>
      </w:pPr>
      <w:r>
        <w:t>WK.2 — Comparison with Prayag</w:t>
      </w:r>
    </w:p>
    <w:p>
      <w:r>
        <w:t>The supplied Prayag figures are retained here for reference: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40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1152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W1</w:t>
            </w:r>
          </w:p>
        </w:tc>
        <w:tc>
          <w:tcPr>
            <w:tcW w:type="dxa" w:w="1152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W2</w:t>
            </w:r>
          </w:p>
        </w:tc>
        <w:tc>
          <w:tcPr>
            <w:tcW w:type="dxa" w:w="1152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W3</w:t>
            </w:r>
          </w:p>
        </w:tc>
        <w:tc>
          <w:tcPr>
            <w:tcW w:type="dxa" w:w="1152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W4</w:t>
            </w:r>
          </w:p>
        </w:tc>
        <w:tc>
          <w:tcPr>
            <w:tcW w:type="dxa" w:w="1440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1440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W1 share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PTMT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443,935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145,721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227,864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160,897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978,418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45%</w:t>
            </w:r>
          </w:p>
        </w:tc>
      </w:tr>
      <w:tr>
        <w:tc>
          <w:tcPr>
            <w:tcW w:type="dxa" w:w="1440"/>
            <w:vAlign w:val="center"/>
            <w:shd w:fill="EAF2F8"/>
          </w:tcPr>
          <w:p>
            <w:r/>
            <w:r>
              <w:rPr>
                <w:b w:val="0"/>
              </w:rPr>
              <w:t>Plumbing</w:t>
            </w:r>
          </w:p>
        </w:tc>
        <w:tc>
          <w:tcPr>
            <w:tcW w:type="dxa" w:w="1152"/>
            <w:vAlign w:val="center"/>
            <w:shd w:fill="EAF2F8"/>
          </w:tcPr>
          <w:p>
            <w:r/>
            <w:r>
              <w:rPr>
                <w:b w:val="0"/>
              </w:rPr>
              <w:t>1,547,791</w:t>
            </w:r>
          </w:p>
        </w:tc>
        <w:tc>
          <w:tcPr>
            <w:tcW w:type="dxa" w:w="1152"/>
            <w:vAlign w:val="center"/>
            <w:shd w:fill="EAF2F8"/>
          </w:tcPr>
          <w:p>
            <w:r/>
            <w:r>
              <w:rPr>
                <w:b w:val="0"/>
              </w:rPr>
              <w:t>77,662</w:t>
            </w:r>
          </w:p>
        </w:tc>
        <w:tc>
          <w:tcPr>
            <w:tcW w:type="dxa" w:w="1152"/>
            <w:vAlign w:val="center"/>
            <w:shd w:fill="EAF2F8"/>
          </w:tcPr>
          <w:p>
            <w:r/>
            <w:r>
              <w:rPr>
                <w:b w:val="0"/>
              </w:rPr>
              <w:t>121,770</w:t>
            </w:r>
          </w:p>
        </w:tc>
        <w:tc>
          <w:tcPr>
            <w:tcW w:type="dxa" w:w="1152"/>
            <w:vAlign w:val="center"/>
            <w:shd w:fill="EAF2F8"/>
          </w:tcPr>
          <w:p>
            <w:r/>
            <w:r>
              <w:rPr>
                <w:b w:val="0"/>
              </w:rPr>
              <w:t>60,512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b w:val="0"/>
              </w:rPr>
              <w:t>1,807,735</w:t>
            </w:r>
          </w:p>
        </w:tc>
        <w:tc>
          <w:tcPr>
            <w:tcW w:type="dxa" w:w="1440"/>
            <w:vAlign w:val="center"/>
            <w:shd w:fill="EAF2F8"/>
          </w:tcPr>
          <w:p>
            <w:r/>
            <w:r>
              <w:rPr>
                <w:b w:val="0"/>
              </w:rPr>
              <w:t>86%</w:t>
            </w:r>
          </w:p>
        </w:tc>
      </w:tr>
    </w:tbl>
    <w:p/>
    <w:p>
      <w:r>
        <w:t>No app-side category-by-category comparison is reported because neither segment has an available finalized September Production Plan in the current API environment. Producing such figures would require the finalized rows or a weekly export, and the request explicitly forbids creating or fitting a plan.</w:t>
      </w:r>
    </w:p>
    <w:p>
      <w:r>
        <w:t>The code indicates that the app is neither a uniform pro-rata spread nor a simple even monthly division: Plumbing begins with cover-band front-loading and then capacity spillover; PTMT Pass 2 is priority- and capacity-driven.</w:t>
      </w:r>
    </w:p>
    <w:p>
      <w:pPr>
        <w:pStyle w:val="Heading1"/>
      </w:pPr>
      <w:r>
        <w:t>Final read-only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4752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Code inspection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</w:rPr>
              <w:t>Completed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r/>
            <w:r>
              <w:rPr>
                <w:b w:val="0"/>
              </w:rPr>
              <w:t>Live Plumbing validation</w:t>
            </w:r>
          </w:p>
        </w:tc>
        <w:tc>
          <w:tcPr>
            <w:tcW w:type="dxa" w:w="4752"/>
            <w:vAlign w:val="center"/>
            <w:shd w:fill="EAF2F8"/>
          </w:tcPr>
          <w:p>
            <w:r/>
            <w:r>
              <w:rPr>
                <w:b w:val="0"/>
              </w:rPr>
              <w:t>Completed via GET; no run created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Draft #2574 readback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</w:rPr>
              <w:t>Completed; untouched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r/>
            <w:r>
              <w:rPr>
                <w:b w:val="0"/>
              </w:rPr>
              <w:t>Weekly export request for September PTMT</w:t>
            </w:r>
          </w:p>
        </w:tc>
        <w:tc>
          <w:tcPr>
            <w:tcW w:type="dxa" w:w="4752"/>
            <w:vAlign w:val="center"/>
            <w:shd w:fill="EAF2F8"/>
          </w:tcPr>
          <w:p>
            <w:r/>
            <w:r>
              <w:rPr>
                <w:b w:val="0"/>
              </w:rPr>
              <w:t>Returned 422: no finalized Production Plan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Weekly export request for September Plumbing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</w:rPr>
              <w:t>Returned 422: no finalized Production Plan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r/>
            <w:r>
              <w:rPr>
                <w:b w:val="0"/>
              </w:rPr>
              <w:t>Plan creation / fitting / finalization</w:t>
            </w:r>
          </w:p>
        </w:tc>
        <w:tc>
          <w:tcPr>
            <w:tcW w:type="dxa" w:w="4752"/>
            <w:vAlign w:val="center"/>
            <w:shd w:fill="EAF2F8"/>
          </w:tcPr>
          <w:p>
            <w:r/>
            <w:r>
              <w:rPr>
                <w:b w:val="0"/>
              </w:rPr>
              <w:t>Not performed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</w:rPr>
              <w:t>Publication / deployment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</w:rPr>
              <w:t>Not performed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r/>
            <w:r>
              <w:rPr>
                <w:b w:val="0"/>
              </w:rPr>
              <w:t>Protected runs #28, #30, #32</w:t>
            </w:r>
          </w:p>
        </w:tc>
        <w:tc>
          <w:tcPr>
            <w:tcW w:type="dxa" w:w="4752"/>
            <w:vAlign w:val="center"/>
            <w:shd w:fill="EAF2F8"/>
          </w:tcPr>
          <w:p>
            <w:r/>
            <w:r>
              <w:rPr>
                <w:b w:val="0"/>
              </w:rPr>
              <w:t>Untouched</w:t>
            </w:r>
          </w:p>
        </w:tc>
      </w:tr>
    </w:tbl>
    <w:p/>
    <w:p>
      <w:pPr>
        <w:spacing w:before="240"/>
      </w:pPr>
      <w:r>
        <w:rPr>
          <w:b/>
        </w:rPr>
        <w:t xml:space="preserve">Source note: </w:t>
      </w:r>
      <w:r>
        <w:t>This report combines the attached WK query, the current source code, the live September Plumbing validation response, the readback of draft run #2574, and the read-only weekly export endpoint responses.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Prayag India · Weekly Release Plan Read-only Investigation · 9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