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Plumbing Stage B — PB1/PB2 Read-Only Report</w:t>
      </w:r>
    </w:p>
    <w:p>
      <w:pPr>
        <w:jc w:val="center"/>
      </w:pPr>
      <w:r>
        <w:rPr>
          <w:i/>
          <w:sz w:val="20"/>
        </w:rPr>
        <w:t>Stock lookup, period detection, Trading condition, and SWR buffer basis</w:t>
      </w:r>
    </w:p>
    <w:p>
      <w:pPr>
        <w:spacing w:after="80"/>
      </w:pPr>
      <w:r>
        <w:t>PB1 and PB2 are complete. No code, uploads, overrides, plans, recomputes, validation calls, scheduler changes, deployments, or normalizer changes were made.</w:t>
      </w:r>
    </w:p>
    <w:p>
      <w:pPr>
        <w:spacing w:after="80"/>
      </w:pPr>
      <w:r>
        <w:t>PB3 and PB4 were not started.</w:t>
      </w:r>
    </w:p>
    <w:p>
      <w:pPr>
        <w:pStyle w:val="Heading1"/>
      </w:pPr>
      <w:r>
        <w:t>PB1 — Stock lookup</w:t>
      </w:r>
    </w:p>
    <w:p>
      <w:pPr>
        <w:pStyle w:val="Heading2"/>
      </w:pPr>
      <w:r>
        <w:t>PB1.1 — Does the plan see skipped item_master rows?</w:t>
      </w:r>
    </w:p>
    <w:p>
      <w:pPr>
        <w:pStyle w:val="Heading3"/>
      </w:pPr>
      <w:r>
        <w:t>a) Lookup path</w:t>
      </w:r>
    </w:p>
    <w:p>
      <w:pPr>
        <w:spacing w:after="80"/>
      </w:pPr>
      <w:r>
        <w:t>The Plumbing plan uses the raw plumbing_fg_stock upload rows:</w:t>
      </w:r>
    </w:p>
    <w:p>
      <w:pPr>
        <w:pStyle w:val="ListBullet"/>
        <w:spacing w:after="40"/>
      </w:pPr>
      <w:r>
        <w:t>requireUploadRows("plumbing_fg_stock", ...) loads the stored upload rows.</w:t>
      </w:r>
    </w:p>
    <w:p>
      <w:pPr>
        <w:pStyle w:val="ListBullet"/>
        <w:spacing w:after="40"/>
      </w:pPr>
      <w:r>
        <w:t>buildPlumbingPlanItemsInner() loops through those rows.</w:t>
      </w:r>
    </w:p>
    <w:p>
      <w:pPr>
        <w:pStyle w:val="ListBullet"/>
        <w:spacing w:after="40"/>
      </w:pPr>
      <w:r>
        <w:t>Positive Net Stock values are accumulated into stockMap.</w:t>
      </w:r>
    </w:p>
    <w:p>
      <w:pPr>
        <w:pStyle w:val="ListBullet"/>
        <w:spacing w:after="40"/>
      </w:pPr>
      <w:r>
        <w:t>Negative Net Stock values are accumulated into pendingLmMap.</w:t>
      </w:r>
    </w:p>
    <w:p>
      <w:pPr>
        <w:pStyle w:val="ListBullet"/>
        <w:spacing w:after="40"/>
      </w:pPr>
      <w:r>
        <w:t>Each workbook roster item reads from those maps.</w:t>
      </w:r>
    </w:p>
    <w:p>
      <w:pPr>
        <w:spacing w:after="60"/>
        <w:ind w:left="360"/>
      </w:pPr>
      <w:r>
        <w:rPr>
          <w:rFonts w:ascii="Courier New" w:hAnsi="Courier New"/>
          <w:sz w:val="16"/>
        </w:rPr>
        <w:t>stock: stockMap.get(code) ?? 0</w:t>
      </w:r>
    </w:p>
    <w:p>
      <w:pPr>
        <w:spacing w:after="60"/>
        <w:ind w:left="360"/>
      </w:pPr>
      <w:r>
        <w:rPr>
          <w:rFonts w:ascii="Courier New" w:hAnsi="Courier New"/>
          <w:sz w:val="16"/>
        </w:rPr>
        <w:t>pendingOrderLastMonth: plumbingLastMonthPendingByRoster.get(rosterKey) ?? 0</w:t>
      </w:r>
    </w:p>
    <w:p>
      <w:pPr>
        <w:spacing w:after="80"/>
      </w:pPr>
      <w:r>
        <w:t>item_master is used for catalogue/upsert purposes. It is not the source of the plan’s stock quantity.</w:t>
      </w:r>
    </w:p>
    <w:p>
      <w:pPr>
        <w:pStyle w:val="Heading3"/>
      </w:pPr>
      <w:r>
        <w:t>b) Does an item_master skip remove the quantity?</w:t>
      </w:r>
    </w:p>
    <w:p>
      <w:pPr>
        <w:spacing w:after="80"/>
      </w:pPr>
      <w:r>
        <w:t>No. A row skipped during the item_master upsert can still contribute its stock or pending-last-month quantity because the plan reads the raw FG Stock upload rows directly.</w:t>
      </w:r>
    </w:p>
    <w:p>
      <w:pPr>
        <w:spacing w:after="80"/>
      </w:pPr>
      <w:r>
        <w:t>The remaining requirement is that the normalized item code must match the effective September workbook roster. A code can be absent from item_master and still be found by the plan.</w:t>
      </w:r>
    </w:p>
    <w:p>
      <w:pPr>
        <w:pStyle w:val="Heading3"/>
      </w:pPr>
      <w:r>
        <w:t>c) Current stored Plumbing upload</w:t>
      </w:r>
    </w:p>
    <w:tbl>
      <w:tblPr>
        <w:tblStyle w:val="TableGrid"/>
        <w:tblW w:type="auto" w:w="0"/>
        <w:jc w:val="center"/>
        <w:tblLook w:firstColumn="1" w:firstRow="1" w:lastColumn="0" w:lastRow="0" w:noHBand="0" w:noVBand="1" w:val="04A0"/>
      </w:tblPr>
      <w:tblGrid>
        <w:gridCol w:w="7128"/>
        <w:gridCol w:w="7128"/>
      </w:tblGrid>
      <w:tr>
        <w:tc>
          <w:tcPr>
            <w:tcW w:type="dxa" w:w="2880"/>
            <w:vAlign w:val="center"/>
            <w:shd w:fill="D9EAF7"/>
          </w:tcPr>
          <w:p>
            <w:pPr>
              <w:spacing w:after="0"/>
            </w:pPr>
            <w:r/>
            <w:r>
              <w:rPr>
                <w:rFonts w:ascii="Arial" w:hAnsi="Arial"/>
                <w:b/>
                <w:sz w:val="16"/>
              </w:rPr>
              <w:t>Field</w:t>
            </w:r>
          </w:p>
        </w:tc>
        <w:tc>
          <w:tcPr>
            <w:tcW w:type="dxa" w:w="10800"/>
            <w:vAlign w:val="center"/>
            <w:shd w:fill="D9EAF7"/>
          </w:tcPr>
          <w:p>
            <w:pPr>
              <w:spacing w:after="0"/>
            </w:pPr>
            <w:r/>
            <w:r>
              <w:rPr>
                <w:rFonts w:ascii="Arial" w:hAnsi="Arial"/>
                <w:b/>
                <w:sz w:val="16"/>
              </w:rPr>
              <w:t>Value</w:t>
            </w:r>
          </w:p>
        </w:tc>
      </w:tr>
      <w:tr>
        <w:tc>
          <w:tcPr>
            <w:tcW w:type="dxa" w:w="2880"/>
            <w:vAlign w:val="center"/>
          </w:tcPr>
          <w:p>
            <w:pPr>
              <w:spacing w:after="0"/>
            </w:pPr>
            <w:r/>
            <w:r>
              <w:rPr>
                <w:rFonts w:ascii="Arial" w:hAnsi="Arial"/>
                <w:b w:val="0"/>
                <w:sz w:val="16"/>
              </w:rPr>
              <w:t>Upload ID</w:t>
            </w:r>
          </w:p>
        </w:tc>
        <w:tc>
          <w:tcPr>
            <w:tcW w:type="dxa" w:w="10800"/>
            <w:vAlign w:val="center"/>
          </w:tcPr>
          <w:p>
            <w:pPr>
              <w:spacing w:after="0"/>
            </w:pPr>
            <w:r/>
            <w:r>
              <w:rPr>
                <w:rFonts w:ascii="Arial" w:hAnsi="Arial"/>
                <w:b w:val="0"/>
                <w:sz w:val="16"/>
              </w:rPr>
              <w:t>13</w:t>
            </w:r>
          </w:p>
        </w:tc>
      </w:tr>
      <w:tr>
        <w:tc>
          <w:tcPr>
            <w:tcW w:type="dxa" w:w="2880"/>
            <w:vAlign w:val="center"/>
          </w:tcPr>
          <w:p>
            <w:pPr>
              <w:spacing w:after="0"/>
            </w:pPr>
            <w:r/>
            <w:r>
              <w:rPr>
                <w:rFonts w:ascii="Arial" w:hAnsi="Arial"/>
                <w:b w:val="0"/>
                <w:sz w:val="16"/>
              </w:rPr>
              <w:t>Filename</w:t>
            </w:r>
          </w:p>
        </w:tc>
        <w:tc>
          <w:tcPr>
            <w:tcW w:type="dxa" w:w="10800"/>
            <w:vAlign w:val="center"/>
          </w:tcPr>
          <w:p>
            <w:pPr>
              <w:spacing w:after="0"/>
            </w:pPr>
            <w:r/>
            <w:r>
              <w:rPr>
                <w:rFonts w:ascii="Arial" w:hAnsi="Arial"/>
                <w:b w:val="0"/>
                <w:sz w:val="16"/>
              </w:rPr>
              <w:t>FG Stock and pending production month of July-2026.xlsx</w:t>
            </w:r>
          </w:p>
        </w:tc>
      </w:tr>
      <w:tr>
        <w:tc>
          <w:tcPr>
            <w:tcW w:type="dxa" w:w="2880"/>
            <w:vAlign w:val="center"/>
          </w:tcPr>
          <w:p>
            <w:pPr>
              <w:spacing w:after="0"/>
            </w:pPr>
            <w:r/>
            <w:r>
              <w:rPr>
                <w:rFonts w:ascii="Arial" w:hAnsi="Arial"/>
                <w:b w:val="0"/>
                <w:sz w:val="16"/>
              </w:rPr>
              <w:t>Uploaded</w:t>
            </w:r>
          </w:p>
        </w:tc>
        <w:tc>
          <w:tcPr>
            <w:tcW w:type="dxa" w:w="10800"/>
            <w:vAlign w:val="center"/>
          </w:tcPr>
          <w:p>
            <w:pPr>
              <w:spacing w:after="0"/>
            </w:pPr>
            <w:r/>
            <w:r>
              <w:rPr>
                <w:rFonts w:ascii="Arial" w:hAnsi="Arial"/>
                <w:b w:val="0"/>
                <w:sz w:val="16"/>
              </w:rPr>
              <w:t>26 August 2026, 12:41:01 UTC</w:t>
            </w:r>
          </w:p>
        </w:tc>
      </w:tr>
      <w:tr>
        <w:tc>
          <w:tcPr>
            <w:tcW w:type="dxa" w:w="2880"/>
            <w:vAlign w:val="center"/>
          </w:tcPr>
          <w:p>
            <w:pPr>
              <w:spacing w:after="0"/>
            </w:pPr>
            <w:r/>
            <w:r>
              <w:rPr>
                <w:rFonts w:ascii="Arial" w:hAnsi="Arial"/>
                <w:b w:val="0"/>
                <w:sz w:val="16"/>
              </w:rPr>
              <w:t>Derived planning period</w:t>
            </w:r>
          </w:p>
        </w:tc>
        <w:tc>
          <w:tcPr>
            <w:tcW w:type="dxa" w:w="10800"/>
            <w:vAlign w:val="center"/>
          </w:tcPr>
          <w:p>
            <w:pPr>
              <w:spacing w:after="0"/>
            </w:pPr>
            <w:r/>
            <w:r>
              <w:rPr>
                <w:rFonts w:ascii="Arial" w:hAnsi="Arial"/>
                <w:b w:val="0"/>
                <w:sz w:val="16"/>
              </w:rPr>
              <w:t>2026-08</w:t>
            </w:r>
          </w:p>
        </w:tc>
      </w:tr>
      <w:tr>
        <w:tc>
          <w:tcPr>
            <w:tcW w:type="dxa" w:w="2880"/>
            <w:vAlign w:val="center"/>
          </w:tcPr>
          <w:p>
            <w:pPr>
              <w:spacing w:after="0"/>
            </w:pPr>
            <w:r/>
            <w:r>
              <w:rPr>
                <w:rFonts w:ascii="Arial" w:hAnsi="Arial"/>
                <w:b w:val="0"/>
                <w:sz w:val="16"/>
              </w:rPr>
              <w:t>Stored parsed rows</w:t>
            </w:r>
          </w:p>
        </w:tc>
        <w:tc>
          <w:tcPr>
            <w:tcW w:type="dxa" w:w="10800"/>
            <w:vAlign w:val="center"/>
          </w:tcPr>
          <w:p>
            <w:pPr>
              <w:spacing w:after="0"/>
            </w:pPr>
            <w:r/>
            <w:r>
              <w:rPr>
                <w:rFonts w:ascii="Arial" w:hAnsi="Arial"/>
                <w:b w:val="0"/>
                <w:sz w:val="16"/>
              </w:rPr>
              <w:t>1,062</w:t>
            </w:r>
          </w:p>
        </w:tc>
      </w:tr>
      <w:tr>
        <w:tc>
          <w:tcPr>
            <w:tcW w:type="dxa" w:w="2880"/>
            <w:vAlign w:val="center"/>
          </w:tcPr>
          <w:p>
            <w:pPr>
              <w:spacing w:after="0"/>
            </w:pPr>
            <w:r/>
            <w:r>
              <w:rPr>
                <w:rFonts w:ascii="Arial" w:hAnsi="Arial"/>
                <w:b w:val="0"/>
                <w:sz w:val="16"/>
              </w:rPr>
              <w:t>Distinct source codes</w:t>
            </w:r>
          </w:p>
        </w:tc>
        <w:tc>
          <w:tcPr>
            <w:tcW w:type="dxa" w:w="10800"/>
            <w:vAlign w:val="center"/>
          </w:tcPr>
          <w:p>
            <w:pPr>
              <w:spacing w:after="0"/>
            </w:pPr>
            <w:r/>
            <w:r>
              <w:rPr>
                <w:rFonts w:ascii="Arial" w:hAnsi="Arial"/>
                <w:b w:val="0"/>
                <w:sz w:val="16"/>
              </w:rPr>
              <w:t>1,062</w:t>
            </w:r>
          </w:p>
        </w:tc>
      </w:tr>
      <w:tr>
        <w:tc>
          <w:tcPr>
            <w:tcW w:type="dxa" w:w="2880"/>
            <w:vAlign w:val="center"/>
          </w:tcPr>
          <w:p>
            <w:pPr>
              <w:spacing w:after="0"/>
            </w:pPr>
            <w:r/>
            <w:r>
              <w:rPr>
                <w:rFonts w:ascii="Arial" w:hAnsi="Arial"/>
                <w:b w:val="0"/>
                <w:sz w:val="16"/>
              </w:rPr>
              <w:t>Plumbing item_master rows</w:t>
            </w:r>
          </w:p>
        </w:tc>
        <w:tc>
          <w:tcPr>
            <w:tcW w:type="dxa" w:w="10800"/>
            <w:vAlign w:val="center"/>
          </w:tcPr>
          <w:p>
            <w:pPr>
              <w:spacing w:after="0"/>
            </w:pPr>
            <w:r/>
            <w:r>
              <w:rPr>
                <w:rFonts w:ascii="Arial" w:hAnsi="Arial"/>
                <w:b w:val="0"/>
                <w:sz w:val="16"/>
              </w:rPr>
              <w:t>952</w:t>
            </w:r>
          </w:p>
        </w:tc>
      </w:tr>
    </w:tbl>
    <w:p>
      <w:pPr>
        <w:spacing w:after="0"/>
      </w:pPr>
    </w:p>
    <w:tbl>
      <w:tblPr>
        <w:tblStyle w:val="TableGrid"/>
        <w:tblW w:type="auto" w:w="0"/>
        <w:jc w:val="center"/>
        <w:tblLook w:firstColumn="1" w:firstRow="1" w:lastColumn="0" w:lastRow="0" w:noHBand="0" w:noVBand="1" w:val="04A0"/>
      </w:tblPr>
      <w:tblGrid>
        <w:gridCol w:w="7128"/>
        <w:gridCol w:w="7128"/>
      </w:tblGrid>
      <w:tr>
        <w:tc>
          <w:tcPr>
            <w:tcW w:type="dxa" w:w="5760"/>
            <w:vAlign w:val="center"/>
            <w:shd w:fill="D9EAF7"/>
          </w:tcPr>
          <w:p>
            <w:pPr>
              <w:spacing w:after="0"/>
            </w:pPr>
            <w:r/>
            <w:r>
              <w:rPr>
                <w:rFonts w:ascii="Arial" w:hAnsi="Arial"/>
                <w:b/>
                <w:sz w:val="16"/>
              </w:rPr>
              <w:t>Metric</w:t>
            </w:r>
          </w:p>
        </w:tc>
        <w:tc>
          <w:tcPr>
            <w:tcW w:type="dxa" w:w="2880"/>
            <w:vAlign w:val="center"/>
            <w:shd w:fill="D9EAF7"/>
          </w:tcPr>
          <w:p>
            <w:pPr>
              <w:spacing w:after="0"/>
            </w:pPr>
            <w:r/>
            <w:r>
              <w:rPr>
                <w:rFonts w:ascii="Arial" w:hAnsi="Arial"/>
                <w:b/>
                <w:sz w:val="16"/>
              </w:rPr>
              <w:t>Pieces</w:t>
            </w:r>
          </w:p>
        </w:tc>
      </w:tr>
      <w:tr>
        <w:tc>
          <w:tcPr>
            <w:tcW w:type="dxa" w:w="5760"/>
            <w:vAlign w:val="center"/>
          </w:tcPr>
          <w:p>
            <w:pPr>
              <w:spacing w:after="0"/>
            </w:pPr>
            <w:r/>
            <w:r>
              <w:rPr>
                <w:rFonts w:ascii="Arial" w:hAnsi="Arial"/>
                <w:b w:val="0"/>
                <w:sz w:val="16"/>
              </w:rPr>
              <w:t>Positive Net Stock</w:t>
            </w:r>
          </w:p>
        </w:tc>
        <w:tc>
          <w:tcPr>
            <w:tcW w:type="dxa" w:w="2880"/>
            <w:vAlign w:val="center"/>
          </w:tcPr>
          <w:p>
            <w:pPr>
              <w:spacing w:after="0"/>
            </w:pPr>
            <w:r/>
            <w:r>
              <w:rPr>
                <w:rFonts w:ascii="Arial" w:hAnsi="Arial"/>
                <w:b w:val="0"/>
                <w:sz w:val="16"/>
              </w:rPr>
              <w:t>705,934</w:t>
            </w:r>
          </w:p>
        </w:tc>
      </w:tr>
      <w:tr>
        <w:tc>
          <w:tcPr>
            <w:tcW w:type="dxa" w:w="5760"/>
            <w:vAlign w:val="center"/>
          </w:tcPr>
          <w:p>
            <w:pPr>
              <w:spacing w:after="0"/>
            </w:pPr>
            <w:r/>
            <w:r>
              <w:rPr>
                <w:rFonts w:ascii="Arial" w:hAnsi="Arial"/>
                <w:b w:val="0"/>
                <w:sz w:val="16"/>
              </w:rPr>
              <w:t>Negative Net Stock</w:t>
            </w:r>
          </w:p>
        </w:tc>
        <w:tc>
          <w:tcPr>
            <w:tcW w:type="dxa" w:w="2880"/>
            <w:vAlign w:val="center"/>
          </w:tcPr>
          <w:p>
            <w:pPr>
              <w:spacing w:after="0"/>
            </w:pPr>
            <w:r/>
            <w:r>
              <w:rPr>
                <w:rFonts w:ascii="Arial" w:hAnsi="Arial"/>
                <w:b w:val="0"/>
                <w:sz w:val="16"/>
              </w:rPr>
              <w:t>-486,033</w:t>
            </w:r>
          </w:p>
        </w:tc>
      </w:tr>
    </w:tbl>
    <w:p>
      <w:pPr>
        <w:spacing w:after="0"/>
      </w:pPr>
    </w:p>
    <w:tbl>
      <w:tblPr>
        <w:tblStyle w:val="TableGrid"/>
        <w:tblW w:type="auto" w:w="0"/>
        <w:jc w:val="center"/>
        <w:tblLook w:firstColumn="1" w:firstRow="1" w:lastColumn="0" w:lastRow="0" w:noHBand="0" w:noVBand="1" w:val="04A0"/>
      </w:tblPr>
      <w:tblGrid>
        <w:gridCol w:w="7128"/>
        <w:gridCol w:w="7128"/>
      </w:tblGrid>
      <w:tr>
        <w:tc>
          <w:tcPr>
            <w:tcW w:type="dxa" w:w="8640"/>
            <w:vAlign w:val="center"/>
            <w:shd w:fill="D9EAF7"/>
          </w:tcPr>
          <w:p>
            <w:pPr>
              <w:spacing w:after="0"/>
            </w:pPr>
            <w:r/>
            <w:r>
              <w:rPr>
                <w:rFonts w:ascii="Arial" w:hAnsi="Arial"/>
                <w:b/>
                <w:sz w:val="16"/>
              </w:rPr>
              <w:t>Metric</w:t>
            </w:r>
          </w:p>
        </w:tc>
        <w:tc>
          <w:tcPr>
            <w:tcW w:type="dxa" w:w="2880"/>
            <w:vAlign w:val="center"/>
            <w:shd w:fill="D9EAF7"/>
          </w:tcPr>
          <w:p>
            <w:pPr>
              <w:spacing w:after="0"/>
            </w:pPr>
            <w:r/>
            <w:r>
              <w:rPr>
                <w:rFonts w:ascii="Arial" w:hAnsi="Arial"/>
                <w:b/>
                <w:sz w:val="16"/>
              </w:rPr>
              <w:t>Value</w:t>
            </w:r>
          </w:p>
        </w:tc>
      </w:tr>
      <w:tr>
        <w:tc>
          <w:tcPr>
            <w:tcW w:type="dxa" w:w="8640"/>
            <w:vAlign w:val="center"/>
          </w:tcPr>
          <w:p>
            <w:pPr>
              <w:spacing w:after="0"/>
            </w:pPr>
            <w:r/>
            <w:r>
              <w:rPr>
                <w:rFonts w:ascii="Arial" w:hAnsi="Arial"/>
                <w:b w:val="0"/>
                <w:sz w:val="16"/>
              </w:rPr>
              <w:t>Codes/rows absent from item_master</w:t>
            </w:r>
          </w:p>
        </w:tc>
        <w:tc>
          <w:tcPr>
            <w:tcW w:type="dxa" w:w="2880"/>
            <w:vAlign w:val="center"/>
          </w:tcPr>
          <w:p>
            <w:pPr>
              <w:spacing w:after="0"/>
            </w:pPr>
            <w:r/>
            <w:r>
              <w:rPr>
                <w:rFonts w:ascii="Arial" w:hAnsi="Arial"/>
                <w:b w:val="0"/>
                <w:sz w:val="16"/>
              </w:rPr>
              <w:t>120</w:t>
            </w:r>
          </w:p>
        </w:tc>
      </w:tr>
      <w:tr>
        <w:tc>
          <w:tcPr>
            <w:tcW w:type="dxa" w:w="8640"/>
            <w:vAlign w:val="center"/>
          </w:tcPr>
          <w:p>
            <w:pPr>
              <w:spacing w:after="0"/>
            </w:pPr>
            <w:r/>
            <w:r>
              <w:rPr>
                <w:rFonts w:ascii="Arial" w:hAnsi="Arial"/>
                <w:b w:val="0"/>
                <w:sz w:val="16"/>
              </w:rPr>
              <w:t>Positive Net Stock on those rows</w:t>
            </w:r>
          </w:p>
        </w:tc>
        <w:tc>
          <w:tcPr>
            <w:tcW w:type="dxa" w:w="2880"/>
            <w:vAlign w:val="center"/>
          </w:tcPr>
          <w:p>
            <w:pPr>
              <w:spacing w:after="0"/>
            </w:pPr>
            <w:r/>
            <w:r>
              <w:rPr>
                <w:rFonts w:ascii="Arial" w:hAnsi="Arial"/>
                <w:b w:val="0"/>
                <w:sz w:val="16"/>
              </w:rPr>
              <w:t>148,588</w:t>
            </w:r>
          </w:p>
        </w:tc>
      </w:tr>
      <w:tr>
        <w:tc>
          <w:tcPr>
            <w:tcW w:type="dxa" w:w="8640"/>
            <w:vAlign w:val="center"/>
          </w:tcPr>
          <w:p>
            <w:pPr>
              <w:spacing w:after="0"/>
            </w:pPr>
            <w:r/>
            <w:r>
              <w:rPr>
                <w:rFonts w:ascii="Arial" w:hAnsi="Arial"/>
                <w:b w:val="0"/>
                <w:sz w:val="16"/>
              </w:rPr>
              <w:t>Negative Net Stock on those rows</w:t>
            </w:r>
          </w:p>
        </w:tc>
        <w:tc>
          <w:tcPr>
            <w:tcW w:type="dxa" w:w="2880"/>
            <w:vAlign w:val="center"/>
          </w:tcPr>
          <w:p>
            <w:pPr>
              <w:spacing w:after="0"/>
            </w:pPr>
            <w:r/>
            <w:r>
              <w:rPr>
                <w:rFonts w:ascii="Arial" w:hAnsi="Arial"/>
                <w:b w:val="0"/>
                <w:sz w:val="16"/>
              </w:rPr>
              <w:t>-3,198</w:t>
            </w:r>
          </w:p>
        </w:tc>
      </w:tr>
      <w:tr>
        <w:tc>
          <w:tcPr>
            <w:tcW w:type="dxa" w:w="8640"/>
            <w:vAlign w:val="center"/>
          </w:tcPr>
          <w:p>
            <w:pPr>
              <w:spacing w:after="0"/>
            </w:pPr>
            <w:r/>
            <w:r>
              <w:rPr>
                <w:rFonts w:ascii="Arial" w:hAnsi="Arial"/>
                <w:b w:val="0"/>
                <w:sz w:val="16"/>
              </w:rPr>
              <w:t>Codes/rows absent from September roster</w:t>
            </w:r>
          </w:p>
        </w:tc>
        <w:tc>
          <w:tcPr>
            <w:tcW w:type="dxa" w:w="2880"/>
            <w:vAlign w:val="center"/>
          </w:tcPr>
          <w:p>
            <w:pPr>
              <w:spacing w:after="0"/>
            </w:pPr>
            <w:r/>
            <w:r>
              <w:rPr>
                <w:rFonts w:ascii="Arial" w:hAnsi="Arial"/>
                <w:b w:val="0"/>
                <w:sz w:val="16"/>
              </w:rPr>
              <w:t>203</w:t>
            </w:r>
          </w:p>
        </w:tc>
      </w:tr>
      <w:tr>
        <w:tc>
          <w:tcPr>
            <w:tcW w:type="dxa" w:w="8640"/>
            <w:vAlign w:val="center"/>
          </w:tcPr>
          <w:p>
            <w:pPr>
              <w:spacing w:after="0"/>
            </w:pPr>
            <w:r/>
            <w:r>
              <w:rPr>
                <w:rFonts w:ascii="Arial" w:hAnsi="Arial"/>
                <w:b w:val="0"/>
                <w:sz w:val="16"/>
              </w:rPr>
              <w:t>Positive Net Stock not found by the plan roster join</w:t>
            </w:r>
          </w:p>
        </w:tc>
        <w:tc>
          <w:tcPr>
            <w:tcW w:type="dxa" w:w="2880"/>
            <w:vAlign w:val="center"/>
          </w:tcPr>
          <w:p>
            <w:pPr>
              <w:spacing w:after="0"/>
            </w:pPr>
            <w:r/>
            <w:r>
              <w:rPr>
                <w:rFonts w:ascii="Arial" w:hAnsi="Arial"/>
                <w:b w:val="0"/>
                <w:sz w:val="16"/>
              </w:rPr>
              <w:t>110,462</w:t>
            </w:r>
          </w:p>
        </w:tc>
      </w:tr>
      <w:tr>
        <w:tc>
          <w:tcPr>
            <w:tcW w:type="dxa" w:w="8640"/>
            <w:vAlign w:val="center"/>
          </w:tcPr>
          <w:p>
            <w:pPr>
              <w:spacing w:after="0"/>
            </w:pPr>
            <w:r/>
            <w:r>
              <w:rPr>
                <w:rFonts w:ascii="Arial" w:hAnsi="Arial"/>
                <w:b w:val="0"/>
                <w:sz w:val="16"/>
              </w:rPr>
              <w:t>Negative Net Stock not found by the plan roster join</w:t>
            </w:r>
          </w:p>
        </w:tc>
        <w:tc>
          <w:tcPr>
            <w:tcW w:type="dxa" w:w="2880"/>
            <w:vAlign w:val="center"/>
          </w:tcPr>
          <w:p>
            <w:pPr>
              <w:spacing w:after="0"/>
            </w:pPr>
            <w:r/>
            <w:r>
              <w:rPr>
                <w:rFonts w:ascii="Arial" w:hAnsi="Arial"/>
                <w:b w:val="0"/>
                <w:sz w:val="16"/>
              </w:rPr>
              <w:t>-9,370</w:t>
            </w:r>
          </w:p>
        </w:tc>
      </w:tr>
    </w:tbl>
    <w:p>
      <w:pPr>
        <w:spacing w:after="0"/>
      </w:pPr>
    </w:p>
    <w:p>
      <w:pPr>
        <w:spacing w:after="80"/>
      </w:pPr>
      <w:r>
        <w:t>The item_master gap is therefore not equivalent to a plan stock gap. The roster join is the relevant plan boundary.</w:t>
      </w:r>
    </w:p>
    <w:p>
      <w:pPr>
        <w:pStyle w:val="Heading2"/>
      </w:pPr>
      <w:r>
        <w:t>PB1.2 — Source-category quantities</w:t>
      </w:r>
    </w:p>
    <w:p>
      <w:pPr>
        <w:spacing w:after="80"/>
      </w:pPr>
      <w:r>
        <w:t>The latest stored upload contains 27 raw category labels, rather than exactly 17. The table reports every raw label observed in that stored July-named file. Roster present/absent counts refer to source rows whose normalized item code is present or absent from the effective September workbook roster.</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c>
          <w:tcPr>
            <w:tcW w:type="dxa" w:w="2232"/>
            <w:vAlign w:val="center"/>
            <w:shd w:fill="D9EAF7"/>
          </w:tcPr>
          <w:p>
            <w:pPr>
              <w:spacing w:after="0"/>
            </w:pPr>
            <w:r/>
            <w:r>
              <w:rPr>
                <w:rFonts w:ascii="Arial" w:hAnsi="Arial"/>
                <w:b/>
                <w:sz w:val="14"/>
              </w:rPr>
              <w:t>Raw category</w:t>
            </w:r>
          </w:p>
        </w:tc>
        <w:tc>
          <w:tcPr>
            <w:tcW w:type="dxa" w:w="792"/>
            <w:vAlign w:val="center"/>
            <w:shd w:fill="D9EAF7"/>
          </w:tcPr>
          <w:p>
            <w:pPr>
              <w:spacing w:after="0"/>
            </w:pPr>
            <w:r/>
            <w:r>
              <w:rPr>
                <w:rFonts w:ascii="Arial" w:hAnsi="Arial"/>
                <w:b/>
                <w:sz w:val="14"/>
              </w:rPr>
              <w:t>Rows</w:t>
            </w:r>
          </w:p>
        </w:tc>
        <w:tc>
          <w:tcPr>
            <w:tcW w:type="dxa" w:w="1584"/>
            <w:vAlign w:val="center"/>
            <w:shd w:fill="D9EAF7"/>
          </w:tcPr>
          <w:p>
            <w:pPr>
              <w:spacing w:after="0"/>
            </w:pPr>
            <w:r/>
            <w:r>
              <w:rPr>
                <w:rFonts w:ascii="Arial" w:hAnsi="Arial"/>
                <w:b/>
                <w:sz w:val="14"/>
              </w:rPr>
              <w:t>Positive stock</w:t>
            </w:r>
          </w:p>
        </w:tc>
        <w:tc>
          <w:tcPr>
            <w:tcW w:type="dxa" w:w="1584"/>
            <w:vAlign w:val="center"/>
            <w:shd w:fill="D9EAF7"/>
          </w:tcPr>
          <w:p>
            <w:pPr>
              <w:spacing w:after="0"/>
            </w:pPr>
            <w:r/>
            <w:r>
              <w:rPr>
                <w:rFonts w:ascii="Arial" w:hAnsi="Arial"/>
                <w:b/>
                <w:sz w:val="14"/>
              </w:rPr>
              <w:t>Negative stock</w:t>
            </w:r>
          </w:p>
        </w:tc>
        <w:tc>
          <w:tcPr>
            <w:tcW w:type="dxa" w:w="1440"/>
            <w:vAlign w:val="center"/>
            <w:shd w:fill="D9EAF7"/>
          </w:tcPr>
          <w:p>
            <w:pPr>
              <w:spacing w:after="0"/>
            </w:pPr>
            <w:r/>
            <w:r>
              <w:rPr>
                <w:rFonts w:ascii="Arial" w:hAnsi="Arial"/>
                <w:b/>
                <w:sz w:val="14"/>
              </w:rPr>
              <w:t>Roster present</w:t>
            </w:r>
          </w:p>
        </w:tc>
        <w:tc>
          <w:tcPr>
            <w:tcW w:type="dxa" w:w="1440"/>
            <w:vAlign w:val="center"/>
            <w:shd w:fill="D9EAF7"/>
          </w:tcPr>
          <w:p>
            <w:pPr>
              <w:spacing w:after="0"/>
            </w:pPr>
            <w:r/>
            <w:r>
              <w:rPr>
                <w:rFonts w:ascii="Arial" w:hAnsi="Arial"/>
                <w:b/>
                <w:sz w:val="14"/>
              </w:rPr>
              <w:t>Roster absent</w:t>
            </w:r>
          </w:p>
        </w:tc>
      </w:tr>
      <w:tr>
        <w:tc>
          <w:tcPr>
            <w:tcW w:type="dxa" w:w="2232"/>
            <w:vAlign w:val="center"/>
          </w:tcPr>
          <w:p>
            <w:pPr>
              <w:spacing w:after="0"/>
            </w:pPr>
            <w:r/>
            <w:r>
              <w:rPr>
                <w:rFonts w:ascii="Arial" w:hAnsi="Arial"/>
                <w:b w:val="0"/>
                <w:sz w:val="14"/>
              </w:rPr>
              <w:t>.</w:t>
            </w:r>
          </w:p>
        </w:tc>
        <w:tc>
          <w:tcPr>
            <w:tcW w:type="dxa" w:w="792"/>
            <w:vAlign w:val="center"/>
          </w:tcPr>
          <w:p>
            <w:pPr>
              <w:spacing w:after="0"/>
            </w:pPr>
            <w:r/>
            <w:r>
              <w:rPr>
                <w:rFonts w:ascii="Arial" w:hAnsi="Arial"/>
                <w:b w:val="0"/>
                <w:sz w:val="14"/>
              </w:rPr>
              <w:t>1</w:t>
            </w:r>
          </w:p>
        </w:tc>
        <w:tc>
          <w:tcPr>
            <w:tcW w:type="dxa" w:w="1584"/>
            <w:vAlign w:val="center"/>
          </w:tcPr>
          <w:p>
            <w:pPr>
              <w:spacing w:after="0"/>
            </w:pPr>
            <w:r/>
            <w:r>
              <w:rPr>
                <w:rFonts w:ascii="Arial" w:hAnsi="Arial"/>
                <w:b w:val="0"/>
                <w:sz w:val="14"/>
              </w:rPr>
              <w:t>241</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w:t>
            </w:r>
          </w:p>
        </w:tc>
        <w:tc>
          <w:tcPr>
            <w:tcW w:type="dxa" w:w="1440"/>
            <w:vAlign w:val="center"/>
          </w:tcPr>
          <w:p>
            <w:pPr>
              <w:spacing w:after="0"/>
            </w:pPr>
            <w:r/>
            <w:r>
              <w:rPr>
                <w:rFonts w:ascii="Arial" w:hAnsi="Arial"/>
                <w:b w:val="0"/>
                <w:sz w:val="14"/>
              </w:rPr>
              <w:t>0</w:t>
            </w:r>
          </w:p>
        </w:tc>
      </w:tr>
      <w:tr>
        <w:tc>
          <w:tcPr>
            <w:tcW w:type="dxa" w:w="2232"/>
            <w:vAlign w:val="center"/>
          </w:tcPr>
          <w:p>
            <w:pPr>
              <w:spacing w:after="0"/>
            </w:pPr>
            <w:r/>
            <w:r>
              <w:rPr>
                <w:rFonts w:ascii="Arial" w:hAnsi="Arial"/>
                <w:b w:val="0"/>
                <w:sz w:val="14"/>
              </w:rPr>
              <w:t>AGRI FG</w:t>
            </w:r>
          </w:p>
        </w:tc>
        <w:tc>
          <w:tcPr>
            <w:tcW w:type="dxa" w:w="792"/>
            <w:vAlign w:val="center"/>
          </w:tcPr>
          <w:p>
            <w:pPr>
              <w:spacing w:after="0"/>
            </w:pPr>
            <w:r/>
            <w:r>
              <w:rPr>
                <w:rFonts w:ascii="Arial" w:hAnsi="Arial"/>
                <w:b w:val="0"/>
                <w:sz w:val="14"/>
              </w:rPr>
              <w:t>47</w:t>
            </w:r>
          </w:p>
        </w:tc>
        <w:tc>
          <w:tcPr>
            <w:tcW w:type="dxa" w:w="1584"/>
            <w:vAlign w:val="center"/>
          </w:tcPr>
          <w:p>
            <w:pPr>
              <w:spacing w:after="0"/>
            </w:pPr>
            <w:r/>
            <w:r>
              <w:rPr>
                <w:rFonts w:ascii="Arial" w:hAnsi="Arial"/>
                <w:b w:val="0"/>
                <w:sz w:val="14"/>
              </w:rPr>
              <w:t>35,337</w:t>
            </w:r>
          </w:p>
        </w:tc>
        <w:tc>
          <w:tcPr>
            <w:tcW w:type="dxa" w:w="1584"/>
            <w:vAlign w:val="center"/>
          </w:tcPr>
          <w:p>
            <w:pPr>
              <w:spacing w:after="0"/>
            </w:pPr>
            <w:r/>
            <w:r>
              <w:rPr>
                <w:rFonts w:ascii="Arial" w:hAnsi="Arial"/>
                <w:b w:val="0"/>
                <w:sz w:val="14"/>
              </w:rPr>
              <w:t>-1,445</w:t>
            </w:r>
          </w:p>
        </w:tc>
        <w:tc>
          <w:tcPr>
            <w:tcW w:type="dxa" w:w="1440"/>
            <w:vAlign w:val="center"/>
          </w:tcPr>
          <w:p>
            <w:pPr>
              <w:spacing w:after="0"/>
            </w:pPr>
            <w:r/>
            <w:r>
              <w:rPr>
                <w:rFonts w:ascii="Arial" w:hAnsi="Arial"/>
                <w:b w:val="0"/>
                <w:sz w:val="14"/>
              </w:rPr>
              <w:t>1</w:t>
            </w:r>
          </w:p>
        </w:tc>
        <w:tc>
          <w:tcPr>
            <w:tcW w:type="dxa" w:w="1440"/>
            <w:vAlign w:val="center"/>
          </w:tcPr>
          <w:p>
            <w:pPr>
              <w:spacing w:after="0"/>
            </w:pPr>
            <w:r/>
            <w:r>
              <w:rPr>
                <w:rFonts w:ascii="Arial" w:hAnsi="Arial"/>
                <w:b w:val="0"/>
                <w:sz w:val="14"/>
              </w:rPr>
              <w:t>46</w:t>
            </w:r>
          </w:p>
        </w:tc>
      </w:tr>
      <w:tr>
        <w:tc>
          <w:tcPr>
            <w:tcW w:type="dxa" w:w="2232"/>
            <w:vAlign w:val="center"/>
          </w:tcPr>
          <w:p>
            <w:pPr>
              <w:spacing w:after="0"/>
            </w:pPr>
            <w:r/>
            <w:r>
              <w:rPr>
                <w:rFonts w:ascii="Arial" w:hAnsi="Arial"/>
                <w:b w:val="0"/>
                <w:sz w:val="14"/>
              </w:rPr>
              <w:t>AGRI PIPE FG</w:t>
            </w:r>
          </w:p>
        </w:tc>
        <w:tc>
          <w:tcPr>
            <w:tcW w:type="dxa" w:w="792"/>
            <w:vAlign w:val="center"/>
          </w:tcPr>
          <w:p>
            <w:pPr>
              <w:spacing w:after="0"/>
            </w:pPr>
            <w:r/>
            <w:r>
              <w:rPr>
                <w:rFonts w:ascii="Arial" w:hAnsi="Arial"/>
                <w:b w:val="0"/>
                <w:sz w:val="14"/>
              </w:rPr>
              <w:t>2</w:t>
            </w:r>
          </w:p>
        </w:tc>
        <w:tc>
          <w:tcPr>
            <w:tcW w:type="dxa" w:w="1584"/>
            <w:vAlign w:val="center"/>
          </w:tcPr>
          <w:p>
            <w:pPr>
              <w:spacing w:after="0"/>
            </w:pPr>
            <w:r/>
            <w:r>
              <w:rPr>
                <w:rFonts w:ascii="Arial" w:hAnsi="Arial"/>
                <w:b w:val="0"/>
                <w:sz w:val="14"/>
              </w:rPr>
              <w:t>271</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2</w:t>
            </w:r>
          </w:p>
        </w:tc>
        <w:tc>
          <w:tcPr>
            <w:tcW w:type="dxa" w:w="1440"/>
            <w:vAlign w:val="center"/>
          </w:tcPr>
          <w:p>
            <w:pPr>
              <w:spacing w:after="0"/>
            </w:pPr>
            <w:r/>
            <w:r>
              <w:rPr>
                <w:rFonts w:ascii="Arial" w:hAnsi="Arial"/>
                <w:b w:val="0"/>
                <w:sz w:val="14"/>
              </w:rPr>
              <w:t>0</w:t>
            </w:r>
          </w:p>
        </w:tc>
      </w:tr>
      <w:tr>
        <w:tc>
          <w:tcPr>
            <w:tcW w:type="dxa" w:w="2232"/>
            <w:vAlign w:val="center"/>
          </w:tcPr>
          <w:p>
            <w:pPr>
              <w:spacing w:after="0"/>
            </w:pPr>
            <w:r/>
            <w:r>
              <w:rPr>
                <w:rFonts w:ascii="Arial" w:hAnsi="Arial"/>
                <w:b w:val="0"/>
                <w:sz w:val="14"/>
              </w:rPr>
              <w:t>AGRI-FG</w:t>
            </w:r>
          </w:p>
        </w:tc>
        <w:tc>
          <w:tcPr>
            <w:tcW w:type="dxa" w:w="792"/>
            <w:vAlign w:val="center"/>
          </w:tcPr>
          <w:p>
            <w:pPr>
              <w:spacing w:after="0"/>
            </w:pPr>
            <w:r/>
            <w:r>
              <w:rPr>
                <w:rFonts w:ascii="Arial" w:hAnsi="Arial"/>
                <w:b w:val="0"/>
                <w:sz w:val="14"/>
              </w:rPr>
              <w:t>106</w:t>
            </w:r>
          </w:p>
        </w:tc>
        <w:tc>
          <w:tcPr>
            <w:tcW w:type="dxa" w:w="1584"/>
            <w:vAlign w:val="center"/>
          </w:tcPr>
          <w:p>
            <w:pPr>
              <w:spacing w:after="0"/>
            </w:pPr>
            <w:r/>
            <w:r>
              <w:rPr>
                <w:rFonts w:ascii="Arial" w:hAnsi="Arial"/>
                <w:b w:val="0"/>
                <w:sz w:val="14"/>
              </w:rPr>
              <w:t>52,330</w:t>
            </w:r>
          </w:p>
        </w:tc>
        <w:tc>
          <w:tcPr>
            <w:tcW w:type="dxa" w:w="1584"/>
            <w:vAlign w:val="center"/>
          </w:tcPr>
          <w:p>
            <w:pPr>
              <w:spacing w:after="0"/>
            </w:pPr>
            <w:r/>
            <w:r>
              <w:rPr>
                <w:rFonts w:ascii="Arial" w:hAnsi="Arial"/>
                <w:b w:val="0"/>
                <w:sz w:val="14"/>
              </w:rPr>
              <w:t>-7,845</w:t>
            </w:r>
          </w:p>
        </w:tc>
        <w:tc>
          <w:tcPr>
            <w:tcW w:type="dxa" w:w="1440"/>
            <w:vAlign w:val="center"/>
          </w:tcPr>
          <w:p>
            <w:pPr>
              <w:spacing w:after="0"/>
            </w:pPr>
            <w:r/>
            <w:r>
              <w:rPr>
                <w:rFonts w:ascii="Arial" w:hAnsi="Arial"/>
                <w:b w:val="0"/>
                <w:sz w:val="14"/>
              </w:rPr>
              <w:t>81</w:t>
            </w:r>
          </w:p>
        </w:tc>
        <w:tc>
          <w:tcPr>
            <w:tcW w:type="dxa" w:w="1440"/>
            <w:vAlign w:val="center"/>
          </w:tcPr>
          <w:p>
            <w:pPr>
              <w:spacing w:after="0"/>
            </w:pPr>
            <w:r/>
            <w:r>
              <w:rPr>
                <w:rFonts w:ascii="Arial" w:hAnsi="Arial"/>
                <w:b w:val="0"/>
                <w:sz w:val="14"/>
              </w:rPr>
              <w:t>25</w:t>
            </w:r>
          </w:p>
        </w:tc>
      </w:tr>
      <w:tr>
        <w:tc>
          <w:tcPr>
            <w:tcW w:type="dxa" w:w="2232"/>
            <w:vAlign w:val="center"/>
          </w:tcPr>
          <w:p>
            <w:pPr>
              <w:spacing w:after="0"/>
            </w:pPr>
            <w:r/>
            <w:r>
              <w:rPr>
                <w:rFonts w:ascii="Arial" w:hAnsi="Arial"/>
                <w:b w:val="0"/>
                <w:sz w:val="14"/>
              </w:rPr>
              <w:t>Agri-Pipe</w:t>
            </w:r>
          </w:p>
        </w:tc>
        <w:tc>
          <w:tcPr>
            <w:tcW w:type="dxa" w:w="792"/>
            <w:vAlign w:val="center"/>
          </w:tcPr>
          <w:p>
            <w:pPr>
              <w:spacing w:after="0"/>
            </w:pPr>
            <w:r/>
            <w:r>
              <w:rPr>
                <w:rFonts w:ascii="Arial" w:hAnsi="Arial"/>
                <w:b w:val="0"/>
                <w:sz w:val="14"/>
              </w:rPr>
              <w:t>46</w:t>
            </w:r>
          </w:p>
        </w:tc>
        <w:tc>
          <w:tcPr>
            <w:tcW w:type="dxa" w:w="1584"/>
            <w:vAlign w:val="center"/>
          </w:tcPr>
          <w:p>
            <w:pPr>
              <w:spacing w:after="0"/>
            </w:pPr>
            <w:r/>
            <w:r>
              <w:rPr>
                <w:rFonts w:ascii="Arial" w:hAnsi="Arial"/>
                <w:b w:val="0"/>
                <w:sz w:val="14"/>
              </w:rPr>
              <w:t>16,012</w:t>
            </w:r>
          </w:p>
        </w:tc>
        <w:tc>
          <w:tcPr>
            <w:tcW w:type="dxa" w:w="1584"/>
            <w:vAlign w:val="center"/>
          </w:tcPr>
          <w:p>
            <w:pPr>
              <w:spacing w:after="0"/>
            </w:pPr>
            <w:r/>
            <w:r>
              <w:rPr>
                <w:rFonts w:ascii="Arial" w:hAnsi="Arial"/>
                <w:b w:val="0"/>
                <w:sz w:val="14"/>
              </w:rPr>
              <w:t>-3,229</w:t>
            </w:r>
          </w:p>
        </w:tc>
        <w:tc>
          <w:tcPr>
            <w:tcW w:type="dxa" w:w="1440"/>
            <w:vAlign w:val="center"/>
          </w:tcPr>
          <w:p>
            <w:pPr>
              <w:spacing w:after="0"/>
            </w:pPr>
            <w:r/>
            <w:r>
              <w:rPr>
                <w:rFonts w:ascii="Arial" w:hAnsi="Arial"/>
                <w:b w:val="0"/>
                <w:sz w:val="14"/>
              </w:rPr>
              <w:t>46</w:t>
            </w:r>
          </w:p>
        </w:tc>
        <w:tc>
          <w:tcPr>
            <w:tcW w:type="dxa" w:w="1440"/>
            <w:vAlign w:val="center"/>
          </w:tcPr>
          <w:p>
            <w:pPr>
              <w:spacing w:after="0"/>
            </w:pPr>
            <w:r/>
            <w:r>
              <w:rPr>
                <w:rFonts w:ascii="Arial" w:hAnsi="Arial"/>
                <w:b w:val="0"/>
                <w:sz w:val="14"/>
              </w:rPr>
              <w:t>0</w:t>
            </w:r>
          </w:p>
        </w:tc>
      </w:tr>
      <w:tr>
        <w:tc>
          <w:tcPr>
            <w:tcW w:type="dxa" w:w="2232"/>
            <w:vAlign w:val="center"/>
          </w:tcPr>
          <w:p>
            <w:pPr>
              <w:spacing w:after="0"/>
            </w:pPr>
            <w:r/>
            <w:r>
              <w:rPr>
                <w:rFonts w:ascii="Arial" w:hAnsi="Arial"/>
                <w:b w:val="0"/>
                <w:sz w:val="14"/>
              </w:rPr>
              <w:t>AGRI-PIPE</w:t>
            </w:r>
          </w:p>
        </w:tc>
        <w:tc>
          <w:tcPr>
            <w:tcW w:type="dxa" w:w="792"/>
            <w:vAlign w:val="center"/>
          </w:tcPr>
          <w:p>
            <w:pPr>
              <w:spacing w:after="0"/>
            </w:pPr>
            <w:r/>
            <w:r>
              <w:rPr>
                <w:rFonts w:ascii="Arial" w:hAnsi="Arial"/>
                <w:b w:val="0"/>
                <w:sz w:val="14"/>
              </w:rPr>
              <w:t>6</w:t>
            </w:r>
          </w:p>
        </w:tc>
        <w:tc>
          <w:tcPr>
            <w:tcW w:type="dxa" w:w="1584"/>
            <w:vAlign w:val="center"/>
          </w:tcPr>
          <w:p>
            <w:pPr>
              <w:spacing w:after="0"/>
            </w:pPr>
            <w:r/>
            <w:r>
              <w:rPr>
                <w:rFonts w:ascii="Arial" w:hAnsi="Arial"/>
                <w:b w:val="0"/>
                <w:sz w:val="14"/>
              </w:rPr>
              <w:t>438</w:t>
            </w:r>
          </w:p>
        </w:tc>
        <w:tc>
          <w:tcPr>
            <w:tcW w:type="dxa" w:w="1584"/>
            <w:vAlign w:val="center"/>
          </w:tcPr>
          <w:p>
            <w:pPr>
              <w:spacing w:after="0"/>
            </w:pPr>
            <w:r/>
            <w:r>
              <w:rPr>
                <w:rFonts w:ascii="Arial" w:hAnsi="Arial"/>
                <w:b w:val="0"/>
                <w:sz w:val="14"/>
              </w:rPr>
              <w:t>-705</w:t>
            </w:r>
          </w:p>
        </w:tc>
        <w:tc>
          <w:tcPr>
            <w:tcW w:type="dxa" w:w="1440"/>
            <w:vAlign w:val="center"/>
          </w:tcPr>
          <w:p>
            <w:pPr>
              <w:spacing w:after="0"/>
            </w:pPr>
            <w:r/>
            <w:r>
              <w:rPr>
                <w:rFonts w:ascii="Arial" w:hAnsi="Arial"/>
                <w:b w:val="0"/>
                <w:sz w:val="14"/>
              </w:rPr>
              <w:t>1</w:t>
            </w:r>
          </w:p>
        </w:tc>
        <w:tc>
          <w:tcPr>
            <w:tcW w:type="dxa" w:w="1440"/>
            <w:vAlign w:val="center"/>
          </w:tcPr>
          <w:p>
            <w:pPr>
              <w:spacing w:after="0"/>
            </w:pPr>
            <w:r/>
            <w:r>
              <w:rPr>
                <w:rFonts w:ascii="Arial" w:hAnsi="Arial"/>
                <w:b w:val="0"/>
                <w:sz w:val="14"/>
              </w:rPr>
              <w:t>5</w:t>
            </w:r>
          </w:p>
        </w:tc>
      </w:tr>
      <w:tr>
        <w:tc>
          <w:tcPr>
            <w:tcW w:type="dxa" w:w="2232"/>
            <w:vAlign w:val="center"/>
          </w:tcPr>
          <w:p>
            <w:pPr>
              <w:spacing w:after="0"/>
            </w:pPr>
            <w:r/>
            <w:r>
              <w:rPr>
                <w:rFonts w:ascii="Arial" w:hAnsi="Arial"/>
                <w:b w:val="0"/>
                <w:sz w:val="14"/>
              </w:rPr>
              <w:t>Agri-Trading</w:t>
            </w:r>
          </w:p>
        </w:tc>
        <w:tc>
          <w:tcPr>
            <w:tcW w:type="dxa" w:w="792"/>
            <w:vAlign w:val="center"/>
          </w:tcPr>
          <w:p>
            <w:pPr>
              <w:spacing w:after="0"/>
            </w:pPr>
            <w:r/>
            <w:r>
              <w:rPr>
                <w:rFonts w:ascii="Arial" w:hAnsi="Arial"/>
                <w:b w:val="0"/>
                <w:sz w:val="14"/>
              </w:rPr>
              <w:t>3</w:t>
            </w:r>
          </w:p>
        </w:tc>
        <w:tc>
          <w:tcPr>
            <w:tcW w:type="dxa" w:w="1584"/>
            <w:vAlign w:val="center"/>
          </w:tcPr>
          <w:p>
            <w:pPr>
              <w:spacing w:after="0"/>
            </w:pPr>
            <w:r/>
            <w:r>
              <w:rPr>
                <w:rFonts w:ascii="Arial" w:hAnsi="Arial"/>
                <w:b w:val="0"/>
                <w:sz w:val="14"/>
              </w:rPr>
              <w:t>1,393</w:t>
            </w:r>
          </w:p>
        </w:tc>
        <w:tc>
          <w:tcPr>
            <w:tcW w:type="dxa" w:w="1584"/>
            <w:vAlign w:val="center"/>
          </w:tcPr>
          <w:p>
            <w:pPr>
              <w:spacing w:after="0"/>
            </w:pPr>
            <w:r/>
            <w:r>
              <w:rPr>
                <w:rFonts w:ascii="Arial" w:hAnsi="Arial"/>
                <w:b w:val="0"/>
                <w:sz w:val="14"/>
              </w:rPr>
              <w:t>-525</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3</w:t>
            </w:r>
          </w:p>
        </w:tc>
      </w:tr>
      <w:tr>
        <w:tc>
          <w:tcPr>
            <w:tcW w:type="dxa" w:w="2232"/>
            <w:vAlign w:val="center"/>
          </w:tcPr>
          <w:p>
            <w:pPr>
              <w:spacing w:after="0"/>
            </w:pPr>
            <w:r/>
            <w:r>
              <w:rPr>
                <w:rFonts w:ascii="Arial" w:hAnsi="Arial"/>
                <w:b w:val="0"/>
                <w:sz w:val="14"/>
              </w:rPr>
              <w:t>Colum Pipe</w:t>
            </w:r>
          </w:p>
        </w:tc>
        <w:tc>
          <w:tcPr>
            <w:tcW w:type="dxa" w:w="792"/>
            <w:vAlign w:val="center"/>
          </w:tcPr>
          <w:p>
            <w:pPr>
              <w:spacing w:after="0"/>
            </w:pPr>
            <w:r/>
            <w:r>
              <w:rPr>
                <w:rFonts w:ascii="Arial" w:hAnsi="Arial"/>
                <w:b w:val="0"/>
                <w:sz w:val="14"/>
              </w:rPr>
              <w:t>6</w:t>
            </w:r>
          </w:p>
        </w:tc>
        <w:tc>
          <w:tcPr>
            <w:tcW w:type="dxa" w:w="1584"/>
            <w:vAlign w:val="center"/>
          </w:tcPr>
          <w:p>
            <w:pPr>
              <w:spacing w:after="0"/>
            </w:pPr>
            <w:r/>
            <w:r>
              <w:rPr>
                <w:rFonts w:ascii="Arial" w:hAnsi="Arial"/>
                <w:b w:val="0"/>
                <w:sz w:val="14"/>
              </w:rPr>
              <w:t>1,820</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6</w:t>
            </w:r>
          </w:p>
        </w:tc>
      </w:tr>
      <w:tr>
        <w:tc>
          <w:tcPr>
            <w:tcW w:type="dxa" w:w="2232"/>
            <w:vAlign w:val="center"/>
          </w:tcPr>
          <w:p>
            <w:pPr>
              <w:spacing w:after="0"/>
            </w:pPr>
            <w:r/>
            <w:r>
              <w:rPr>
                <w:rFonts w:ascii="Arial" w:hAnsi="Arial"/>
                <w:b w:val="0"/>
                <w:sz w:val="14"/>
              </w:rPr>
              <w:t>cpvc fg</w:t>
            </w:r>
          </w:p>
        </w:tc>
        <w:tc>
          <w:tcPr>
            <w:tcW w:type="dxa" w:w="792"/>
            <w:vAlign w:val="center"/>
          </w:tcPr>
          <w:p>
            <w:pPr>
              <w:spacing w:after="0"/>
            </w:pPr>
            <w:r/>
            <w:r>
              <w:rPr>
                <w:rFonts w:ascii="Arial" w:hAnsi="Arial"/>
                <w:b w:val="0"/>
                <w:sz w:val="14"/>
              </w:rPr>
              <w:t>2</w:t>
            </w:r>
          </w:p>
        </w:tc>
        <w:tc>
          <w:tcPr>
            <w:tcW w:type="dxa" w:w="1584"/>
            <w:vAlign w:val="center"/>
          </w:tcPr>
          <w:p>
            <w:pPr>
              <w:spacing w:after="0"/>
            </w:pPr>
            <w:r/>
            <w:r>
              <w:rPr>
                <w:rFonts w:ascii="Arial" w:hAnsi="Arial"/>
                <w:b w:val="0"/>
                <w:sz w:val="14"/>
              </w:rPr>
              <w:t>0</w:t>
            </w:r>
          </w:p>
        </w:tc>
        <w:tc>
          <w:tcPr>
            <w:tcW w:type="dxa" w:w="1584"/>
            <w:vAlign w:val="center"/>
          </w:tcPr>
          <w:p>
            <w:pPr>
              <w:spacing w:after="0"/>
            </w:pPr>
            <w:r/>
            <w:r>
              <w:rPr>
                <w:rFonts w:ascii="Arial" w:hAnsi="Arial"/>
                <w:b w:val="0"/>
                <w:sz w:val="14"/>
              </w:rPr>
              <w:t>-145</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2</w:t>
            </w:r>
          </w:p>
        </w:tc>
      </w:tr>
      <w:tr>
        <w:tc>
          <w:tcPr>
            <w:tcW w:type="dxa" w:w="2232"/>
            <w:vAlign w:val="center"/>
          </w:tcPr>
          <w:p>
            <w:pPr>
              <w:spacing w:after="0"/>
            </w:pPr>
            <w:r/>
            <w:r>
              <w:rPr>
                <w:rFonts w:ascii="Arial" w:hAnsi="Arial"/>
                <w:b w:val="0"/>
                <w:sz w:val="14"/>
              </w:rPr>
              <w:t>CPVC FG</w:t>
            </w:r>
          </w:p>
        </w:tc>
        <w:tc>
          <w:tcPr>
            <w:tcW w:type="dxa" w:w="792"/>
            <w:vAlign w:val="center"/>
          </w:tcPr>
          <w:p>
            <w:pPr>
              <w:spacing w:after="0"/>
            </w:pPr>
            <w:r/>
            <w:r>
              <w:rPr>
                <w:rFonts w:ascii="Arial" w:hAnsi="Arial"/>
                <w:b w:val="0"/>
                <w:sz w:val="14"/>
              </w:rPr>
              <w:t>3</w:t>
            </w:r>
          </w:p>
        </w:tc>
        <w:tc>
          <w:tcPr>
            <w:tcW w:type="dxa" w:w="1584"/>
            <w:vAlign w:val="center"/>
          </w:tcPr>
          <w:p>
            <w:pPr>
              <w:spacing w:after="0"/>
            </w:pPr>
            <w:r/>
            <w:r>
              <w:rPr>
                <w:rFonts w:ascii="Arial" w:hAnsi="Arial"/>
                <w:b w:val="0"/>
                <w:sz w:val="14"/>
              </w:rPr>
              <w:t>137</w:t>
            </w:r>
          </w:p>
        </w:tc>
        <w:tc>
          <w:tcPr>
            <w:tcW w:type="dxa" w:w="1584"/>
            <w:vAlign w:val="center"/>
          </w:tcPr>
          <w:p>
            <w:pPr>
              <w:spacing w:after="0"/>
            </w:pPr>
            <w:r/>
            <w:r>
              <w:rPr>
                <w:rFonts w:ascii="Arial" w:hAnsi="Arial"/>
                <w:b w:val="0"/>
                <w:sz w:val="14"/>
              </w:rPr>
              <w:t>-128</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3</w:t>
            </w:r>
          </w:p>
        </w:tc>
      </w:tr>
      <w:tr>
        <w:tc>
          <w:tcPr>
            <w:tcW w:type="dxa" w:w="2232"/>
            <w:vAlign w:val="center"/>
          </w:tcPr>
          <w:p>
            <w:pPr>
              <w:spacing w:after="0"/>
            </w:pPr>
            <w:r/>
            <w:r>
              <w:rPr>
                <w:rFonts w:ascii="Arial" w:hAnsi="Arial"/>
                <w:b w:val="0"/>
                <w:sz w:val="14"/>
              </w:rPr>
              <w:t>CPVC FITTING</w:t>
            </w:r>
          </w:p>
        </w:tc>
        <w:tc>
          <w:tcPr>
            <w:tcW w:type="dxa" w:w="792"/>
            <w:vAlign w:val="center"/>
          </w:tcPr>
          <w:p>
            <w:pPr>
              <w:spacing w:after="0"/>
            </w:pPr>
            <w:r/>
            <w:r>
              <w:rPr>
                <w:rFonts w:ascii="Arial" w:hAnsi="Arial"/>
                <w:b w:val="0"/>
                <w:sz w:val="14"/>
              </w:rPr>
              <w:t>1</w:t>
            </w:r>
          </w:p>
        </w:tc>
        <w:tc>
          <w:tcPr>
            <w:tcW w:type="dxa" w:w="1584"/>
            <w:vAlign w:val="center"/>
          </w:tcPr>
          <w:p>
            <w:pPr>
              <w:spacing w:after="0"/>
            </w:pPr>
            <w:r/>
            <w:r>
              <w:rPr>
                <w:rFonts w:ascii="Arial" w:hAnsi="Arial"/>
                <w:b w:val="0"/>
                <w:sz w:val="14"/>
              </w:rPr>
              <w:t>0</w:t>
            </w:r>
          </w:p>
        </w:tc>
        <w:tc>
          <w:tcPr>
            <w:tcW w:type="dxa" w:w="1584"/>
            <w:vAlign w:val="center"/>
          </w:tcPr>
          <w:p>
            <w:pPr>
              <w:spacing w:after="0"/>
            </w:pPr>
            <w:r/>
            <w:r>
              <w:rPr>
                <w:rFonts w:ascii="Arial" w:hAnsi="Arial"/>
                <w:b w:val="0"/>
                <w:sz w:val="14"/>
              </w:rPr>
              <w:t>-300</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w:t>
            </w:r>
          </w:p>
        </w:tc>
      </w:tr>
      <w:tr>
        <w:tc>
          <w:tcPr>
            <w:tcW w:type="dxa" w:w="2232"/>
            <w:vAlign w:val="center"/>
          </w:tcPr>
          <w:p>
            <w:pPr>
              <w:spacing w:after="0"/>
            </w:pPr>
            <w:r/>
            <w:r>
              <w:rPr>
                <w:rFonts w:ascii="Arial" w:hAnsi="Arial"/>
                <w:b w:val="0"/>
                <w:sz w:val="14"/>
              </w:rPr>
              <w:t>CPVC-FG</w:t>
            </w:r>
          </w:p>
        </w:tc>
        <w:tc>
          <w:tcPr>
            <w:tcW w:type="dxa" w:w="792"/>
            <w:vAlign w:val="center"/>
          </w:tcPr>
          <w:p>
            <w:pPr>
              <w:spacing w:after="0"/>
            </w:pPr>
            <w:r/>
            <w:r>
              <w:rPr>
                <w:rFonts w:ascii="Arial" w:hAnsi="Arial"/>
                <w:b w:val="0"/>
                <w:sz w:val="14"/>
              </w:rPr>
              <w:t>220</w:t>
            </w:r>
          </w:p>
        </w:tc>
        <w:tc>
          <w:tcPr>
            <w:tcW w:type="dxa" w:w="1584"/>
            <w:vAlign w:val="center"/>
          </w:tcPr>
          <w:p>
            <w:pPr>
              <w:spacing w:after="0"/>
            </w:pPr>
            <w:r/>
            <w:r>
              <w:rPr>
                <w:rFonts w:ascii="Arial" w:hAnsi="Arial"/>
                <w:b w:val="0"/>
                <w:sz w:val="14"/>
              </w:rPr>
              <w:t>238,376</w:t>
            </w:r>
          </w:p>
        </w:tc>
        <w:tc>
          <w:tcPr>
            <w:tcW w:type="dxa" w:w="1584"/>
            <w:vAlign w:val="center"/>
          </w:tcPr>
          <w:p>
            <w:pPr>
              <w:spacing w:after="0"/>
            </w:pPr>
            <w:r/>
            <w:r>
              <w:rPr>
                <w:rFonts w:ascii="Arial" w:hAnsi="Arial"/>
                <w:b w:val="0"/>
                <w:sz w:val="14"/>
              </w:rPr>
              <w:t>-120,075</w:t>
            </w:r>
          </w:p>
        </w:tc>
        <w:tc>
          <w:tcPr>
            <w:tcW w:type="dxa" w:w="1440"/>
            <w:vAlign w:val="center"/>
          </w:tcPr>
          <w:p>
            <w:pPr>
              <w:spacing w:after="0"/>
            </w:pPr>
            <w:r/>
            <w:r>
              <w:rPr>
                <w:rFonts w:ascii="Arial" w:hAnsi="Arial"/>
                <w:b w:val="0"/>
                <w:sz w:val="14"/>
              </w:rPr>
              <w:t>213</w:t>
            </w:r>
          </w:p>
        </w:tc>
        <w:tc>
          <w:tcPr>
            <w:tcW w:type="dxa" w:w="1440"/>
            <w:vAlign w:val="center"/>
          </w:tcPr>
          <w:p>
            <w:pPr>
              <w:spacing w:after="0"/>
            </w:pPr>
            <w:r/>
            <w:r>
              <w:rPr>
                <w:rFonts w:ascii="Arial" w:hAnsi="Arial"/>
                <w:b w:val="0"/>
                <w:sz w:val="14"/>
              </w:rPr>
              <w:t>7</w:t>
            </w:r>
          </w:p>
        </w:tc>
      </w:tr>
      <w:tr>
        <w:tc>
          <w:tcPr>
            <w:tcW w:type="dxa" w:w="2232"/>
            <w:vAlign w:val="center"/>
          </w:tcPr>
          <w:p>
            <w:pPr>
              <w:spacing w:after="0"/>
            </w:pPr>
            <w:r/>
            <w:r>
              <w:rPr>
                <w:rFonts w:ascii="Arial" w:hAnsi="Arial"/>
                <w:b w:val="0"/>
                <w:sz w:val="14"/>
              </w:rPr>
              <w:t>CPVC-PIPE</w:t>
            </w:r>
          </w:p>
        </w:tc>
        <w:tc>
          <w:tcPr>
            <w:tcW w:type="dxa" w:w="792"/>
            <w:vAlign w:val="center"/>
          </w:tcPr>
          <w:p>
            <w:pPr>
              <w:spacing w:after="0"/>
            </w:pPr>
            <w:r/>
            <w:r>
              <w:rPr>
                <w:rFonts w:ascii="Arial" w:hAnsi="Arial"/>
                <w:b w:val="0"/>
                <w:sz w:val="14"/>
              </w:rPr>
              <w:t>29</w:t>
            </w:r>
          </w:p>
        </w:tc>
        <w:tc>
          <w:tcPr>
            <w:tcW w:type="dxa" w:w="1584"/>
            <w:vAlign w:val="center"/>
          </w:tcPr>
          <w:p>
            <w:pPr>
              <w:spacing w:after="0"/>
            </w:pPr>
            <w:r/>
            <w:r>
              <w:rPr>
                <w:rFonts w:ascii="Arial" w:hAnsi="Arial"/>
                <w:b w:val="0"/>
                <w:sz w:val="14"/>
              </w:rPr>
              <w:t>5,212</w:t>
            </w:r>
          </w:p>
        </w:tc>
        <w:tc>
          <w:tcPr>
            <w:tcW w:type="dxa" w:w="1584"/>
            <w:vAlign w:val="center"/>
          </w:tcPr>
          <w:p>
            <w:pPr>
              <w:spacing w:after="0"/>
            </w:pPr>
            <w:r/>
            <w:r>
              <w:rPr>
                <w:rFonts w:ascii="Arial" w:hAnsi="Arial"/>
                <w:b w:val="0"/>
                <w:sz w:val="14"/>
              </w:rPr>
              <w:t>-28,754</w:t>
            </w:r>
          </w:p>
        </w:tc>
        <w:tc>
          <w:tcPr>
            <w:tcW w:type="dxa" w:w="1440"/>
            <w:vAlign w:val="center"/>
          </w:tcPr>
          <w:p>
            <w:pPr>
              <w:spacing w:after="0"/>
            </w:pPr>
            <w:r/>
            <w:r>
              <w:rPr>
                <w:rFonts w:ascii="Arial" w:hAnsi="Arial"/>
                <w:b w:val="0"/>
                <w:sz w:val="14"/>
              </w:rPr>
              <w:t>29</w:t>
            </w:r>
          </w:p>
        </w:tc>
        <w:tc>
          <w:tcPr>
            <w:tcW w:type="dxa" w:w="1440"/>
            <w:vAlign w:val="center"/>
          </w:tcPr>
          <w:p>
            <w:pPr>
              <w:spacing w:after="0"/>
            </w:pPr>
            <w:r/>
            <w:r>
              <w:rPr>
                <w:rFonts w:ascii="Arial" w:hAnsi="Arial"/>
                <w:b w:val="0"/>
                <w:sz w:val="14"/>
              </w:rPr>
              <w:t>0</w:t>
            </w:r>
          </w:p>
        </w:tc>
      </w:tr>
      <w:tr>
        <w:tc>
          <w:tcPr>
            <w:tcW w:type="dxa" w:w="2232"/>
            <w:vAlign w:val="center"/>
          </w:tcPr>
          <w:p>
            <w:pPr>
              <w:spacing w:after="0"/>
            </w:pPr>
            <w:r/>
            <w:r>
              <w:rPr>
                <w:rFonts w:ascii="Arial" w:hAnsi="Arial"/>
                <w:b w:val="0"/>
                <w:sz w:val="14"/>
              </w:rPr>
              <w:t>CPVC-TRADING</w:t>
            </w:r>
          </w:p>
        </w:tc>
        <w:tc>
          <w:tcPr>
            <w:tcW w:type="dxa" w:w="792"/>
            <w:vAlign w:val="center"/>
          </w:tcPr>
          <w:p>
            <w:pPr>
              <w:spacing w:after="0"/>
            </w:pPr>
            <w:r/>
            <w:r>
              <w:rPr>
                <w:rFonts w:ascii="Arial" w:hAnsi="Arial"/>
                <w:b w:val="0"/>
                <w:sz w:val="14"/>
              </w:rPr>
              <w:t>21</w:t>
            </w:r>
          </w:p>
        </w:tc>
        <w:tc>
          <w:tcPr>
            <w:tcW w:type="dxa" w:w="1584"/>
            <w:vAlign w:val="center"/>
          </w:tcPr>
          <w:p>
            <w:pPr>
              <w:spacing w:after="0"/>
            </w:pPr>
            <w:r/>
            <w:r>
              <w:rPr>
                <w:rFonts w:ascii="Arial" w:hAnsi="Arial"/>
                <w:b w:val="0"/>
                <w:sz w:val="14"/>
              </w:rPr>
              <w:t>55,607</w:t>
            </w:r>
          </w:p>
        </w:tc>
        <w:tc>
          <w:tcPr>
            <w:tcW w:type="dxa" w:w="1584"/>
            <w:vAlign w:val="center"/>
          </w:tcPr>
          <w:p>
            <w:pPr>
              <w:spacing w:after="0"/>
            </w:pPr>
            <w:r/>
            <w:r>
              <w:rPr>
                <w:rFonts w:ascii="Arial" w:hAnsi="Arial"/>
                <w:b w:val="0"/>
                <w:sz w:val="14"/>
              </w:rPr>
              <w:t>-4,204</w:t>
            </w:r>
          </w:p>
        </w:tc>
        <w:tc>
          <w:tcPr>
            <w:tcW w:type="dxa" w:w="1440"/>
            <w:vAlign w:val="center"/>
          </w:tcPr>
          <w:p>
            <w:pPr>
              <w:spacing w:after="0"/>
            </w:pPr>
            <w:r/>
            <w:r>
              <w:rPr>
                <w:rFonts w:ascii="Arial" w:hAnsi="Arial"/>
                <w:b w:val="0"/>
                <w:sz w:val="14"/>
              </w:rPr>
              <w:t>19</w:t>
            </w:r>
          </w:p>
        </w:tc>
        <w:tc>
          <w:tcPr>
            <w:tcW w:type="dxa" w:w="1440"/>
            <w:vAlign w:val="center"/>
          </w:tcPr>
          <w:p>
            <w:pPr>
              <w:spacing w:after="0"/>
            </w:pPr>
            <w:r/>
            <w:r>
              <w:rPr>
                <w:rFonts w:ascii="Arial" w:hAnsi="Arial"/>
                <w:b w:val="0"/>
                <w:sz w:val="14"/>
              </w:rPr>
              <w:t>2</w:t>
            </w:r>
          </w:p>
        </w:tc>
      </w:tr>
      <w:tr>
        <w:tc>
          <w:tcPr>
            <w:tcW w:type="dxa" w:w="2232"/>
            <w:vAlign w:val="center"/>
          </w:tcPr>
          <w:p>
            <w:pPr>
              <w:spacing w:after="0"/>
            </w:pPr>
            <w:r/>
            <w:r>
              <w:rPr>
                <w:rFonts w:ascii="Arial" w:hAnsi="Arial"/>
                <w:b w:val="0"/>
                <w:sz w:val="14"/>
              </w:rPr>
              <w:t>PPR Fittimg</w:t>
            </w:r>
          </w:p>
        </w:tc>
        <w:tc>
          <w:tcPr>
            <w:tcW w:type="dxa" w:w="792"/>
            <w:vAlign w:val="center"/>
          </w:tcPr>
          <w:p>
            <w:pPr>
              <w:spacing w:after="0"/>
            </w:pPr>
            <w:r/>
            <w:r>
              <w:rPr>
                <w:rFonts w:ascii="Arial" w:hAnsi="Arial"/>
                <w:b w:val="0"/>
                <w:sz w:val="14"/>
              </w:rPr>
              <w:t>13</w:t>
            </w:r>
          </w:p>
        </w:tc>
        <w:tc>
          <w:tcPr>
            <w:tcW w:type="dxa" w:w="1584"/>
            <w:vAlign w:val="center"/>
          </w:tcPr>
          <w:p>
            <w:pPr>
              <w:spacing w:after="0"/>
            </w:pPr>
            <w:r/>
            <w:r>
              <w:rPr>
                <w:rFonts w:ascii="Arial" w:hAnsi="Arial"/>
                <w:b w:val="0"/>
                <w:sz w:val="14"/>
              </w:rPr>
              <w:t>37,255</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13</w:t>
            </w:r>
          </w:p>
        </w:tc>
      </w:tr>
      <w:tr>
        <w:tc>
          <w:tcPr>
            <w:tcW w:type="dxa" w:w="2232"/>
            <w:vAlign w:val="center"/>
          </w:tcPr>
          <w:p>
            <w:pPr>
              <w:spacing w:after="0"/>
            </w:pPr>
            <w:r/>
            <w:r>
              <w:rPr>
                <w:rFonts w:ascii="Arial" w:hAnsi="Arial"/>
                <w:b w:val="0"/>
                <w:sz w:val="14"/>
              </w:rPr>
              <w:t>SWR FG</w:t>
            </w:r>
          </w:p>
        </w:tc>
        <w:tc>
          <w:tcPr>
            <w:tcW w:type="dxa" w:w="792"/>
            <w:vAlign w:val="center"/>
          </w:tcPr>
          <w:p>
            <w:pPr>
              <w:spacing w:after="0"/>
            </w:pPr>
            <w:r/>
            <w:r>
              <w:rPr>
                <w:rFonts w:ascii="Arial" w:hAnsi="Arial"/>
                <w:b w:val="0"/>
                <w:sz w:val="14"/>
              </w:rPr>
              <w:t>7</w:t>
            </w:r>
          </w:p>
        </w:tc>
        <w:tc>
          <w:tcPr>
            <w:tcW w:type="dxa" w:w="1584"/>
            <w:vAlign w:val="center"/>
          </w:tcPr>
          <w:p>
            <w:pPr>
              <w:spacing w:after="0"/>
            </w:pPr>
            <w:r/>
            <w:r>
              <w:rPr>
                <w:rFonts w:ascii="Arial" w:hAnsi="Arial"/>
                <w:b w:val="0"/>
                <w:sz w:val="14"/>
              </w:rPr>
              <w:t>4,326</w:t>
            </w:r>
          </w:p>
        </w:tc>
        <w:tc>
          <w:tcPr>
            <w:tcW w:type="dxa" w:w="1584"/>
            <w:vAlign w:val="center"/>
          </w:tcPr>
          <w:p>
            <w:pPr>
              <w:spacing w:after="0"/>
            </w:pPr>
            <w:r/>
            <w:r>
              <w:rPr>
                <w:rFonts w:ascii="Arial" w:hAnsi="Arial"/>
                <w:b w:val="0"/>
                <w:sz w:val="14"/>
              </w:rPr>
              <w:t>-1,927</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7</w:t>
            </w:r>
          </w:p>
        </w:tc>
      </w:tr>
      <w:tr>
        <w:tc>
          <w:tcPr>
            <w:tcW w:type="dxa" w:w="2232"/>
            <w:vAlign w:val="center"/>
          </w:tcPr>
          <w:p>
            <w:pPr>
              <w:spacing w:after="0"/>
            </w:pPr>
            <w:r/>
            <w:r>
              <w:rPr>
                <w:rFonts w:ascii="Arial" w:hAnsi="Arial"/>
                <w:b w:val="0"/>
                <w:sz w:val="14"/>
              </w:rPr>
              <w:t>SWR-FG</w:t>
            </w:r>
          </w:p>
        </w:tc>
        <w:tc>
          <w:tcPr>
            <w:tcW w:type="dxa" w:w="792"/>
            <w:vAlign w:val="center"/>
          </w:tcPr>
          <w:p>
            <w:pPr>
              <w:spacing w:after="0"/>
            </w:pPr>
            <w:r/>
            <w:r>
              <w:rPr>
                <w:rFonts w:ascii="Arial" w:hAnsi="Arial"/>
                <w:b w:val="0"/>
                <w:sz w:val="14"/>
              </w:rPr>
              <w:t>127</w:t>
            </w:r>
          </w:p>
        </w:tc>
        <w:tc>
          <w:tcPr>
            <w:tcW w:type="dxa" w:w="1584"/>
            <w:vAlign w:val="center"/>
          </w:tcPr>
          <w:p>
            <w:pPr>
              <w:spacing w:after="0"/>
            </w:pPr>
            <w:r/>
            <w:r>
              <w:rPr>
                <w:rFonts w:ascii="Arial" w:hAnsi="Arial"/>
                <w:b w:val="0"/>
                <w:sz w:val="14"/>
              </w:rPr>
              <w:t>53,709</w:t>
            </w:r>
          </w:p>
        </w:tc>
        <w:tc>
          <w:tcPr>
            <w:tcW w:type="dxa" w:w="1584"/>
            <w:vAlign w:val="center"/>
          </w:tcPr>
          <w:p>
            <w:pPr>
              <w:spacing w:after="0"/>
            </w:pPr>
            <w:r/>
            <w:r>
              <w:rPr>
                <w:rFonts w:ascii="Arial" w:hAnsi="Arial"/>
                <w:b w:val="0"/>
                <w:sz w:val="14"/>
              </w:rPr>
              <w:t>-63,894</w:t>
            </w:r>
          </w:p>
        </w:tc>
        <w:tc>
          <w:tcPr>
            <w:tcW w:type="dxa" w:w="1440"/>
            <w:vAlign w:val="center"/>
          </w:tcPr>
          <w:p>
            <w:pPr>
              <w:spacing w:after="0"/>
            </w:pPr>
            <w:r/>
            <w:r>
              <w:rPr>
                <w:rFonts w:ascii="Arial" w:hAnsi="Arial"/>
                <w:b w:val="0"/>
                <w:sz w:val="14"/>
              </w:rPr>
              <w:t>125</w:t>
            </w:r>
          </w:p>
        </w:tc>
        <w:tc>
          <w:tcPr>
            <w:tcW w:type="dxa" w:w="1440"/>
            <w:vAlign w:val="center"/>
          </w:tcPr>
          <w:p>
            <w:pPr>
              <w:spacing w:after="0"/>
            </w:pPr>
            <w:r/>
            <w:r>
              <w:rPr>
                <w:rFonts w:ascii="Arial" w:hAnsi="Arial"/>
                <w:b w:val="0"/>
                <w:sz w:val="14"/>
              </w:rPr>
              <w:t>2</w:t>
            </w:r>
          </w:p>
        </w:tc>
      </w:tr>
      <w:tr>
        <w:tc>
          <w:tcPr>
            <w:tcW w:type="dxa" w:w="2232"/>
            <w:vAlign w:val="center"/>
          </w:tcPr>
          <w:p>
            <w:pPr>
              <w:spacing w:after="0"/>
            </w:pPr>
            <w:r/>
            <w:r>
              <w:rPr>
                <w:rFonts w:ascii="Arial" w:hAnsi="Arial"/>
                <w:b w:val="0"/>
                <w:sz w:val="14"/>
              </w:rPr>
              <w:t>SWR-PIPE</w:t>
            </w:r>
          </w:p>
        </w:tc>
        <w:tc>
          <w:tcPr>
            <w:tcW w:type="dxa" w:w="792"/>
            <w:vAlign w:val="center"/>
          </w:tcPr>
          <w:p>
            <w:pPr>
              <w:spacing w:after="0"/>
            </w:pPr>
            <w:r/>
            <w:r>
              <w:rPr>
                <w:rFonts w:ascii="Arial" w:hAnsi="Arial"/>
                <w:b w:val="0"/>
                <w:sz w:val="14"/>
              </w:rPr>
              <w:t>54</w:t>
            </w:r>
          </w:p>
        </w:tc>
        <w:tc>
          <w:tcPr>
            <w:tcW w:type="dxa" w:w="1584"/>
            <w:vAlign w:val="center"/>
          </w:tcPr>
          <w:p>
            <w:pPr>
              <w:spacing w:after="0"/>
            </w:pPr>
            <w:r/>
            <w:r>
              <w:rPr>
                <w:rFonts w:ascii="Arial" w:hAnsi="Arial"/>
                <w:b w:val="0"/>
                <w:sz w:val="14"/>
              </w:rPr>
              <w:t>2,864</w:t>
            </w:r>
          </w:p>
        </w:tc>
        <w:tc>
          <w:tcPr>
            <w:tcW w:type="dxa" w:w="1584"/>
            <w:vAlign w:val="center"/>
          </w:tcPr>
          <w:p>
            <w:pPr>
              <w:spacing w:after="0"/>
            </w:pPr>
            <w:r/>
            <w:r>
              <w:rPr>
                <w:rFonts w:ascii="Arial" w:hAnsi="Arial"/>
                <w:b w:val="0"/>
                <w:sz w:val="14"/>
              </w:rPr>
              <w:t>-31,857</w:t>
            </w:r>
          </w:p>
        </w:tc>
        <w:tc>
          <w:tcPr>
            <w:tcW w:type="dxa" w:w="1440"/>
            <w:vAlign w:val="center"/>
          </w:tcPr>
          <w:p>
            <w:pPr>
              <w:spacing w:after="0"/>
            </w:pPr>
            <w:r/>
            <w:r>
              <w:rPr>
                <w:rFonts w:ascii="Arial" w:hAnsi="Arial"/>
                <w:b w:val="0"/>
                <w:sz w:val="14"/>
              </w:rPr>
              <w:t>52</w:t>
            </w:r>
          </w:p>
        </w:tc>
        <w:tc>
          <w:tcPr>
            <w:tcW w:type="dxa" w:w="1440"/>
            <w:vAlign w:val="center"/>
          </w:tcPr>
          <w:p>
            <w:pPr>
              <w:spacing w:after="0"/>
            </w:pPr>
            <w:r/>
            <w:r>
              <w:rPr>
                <w:rFonts w:ascii="Arial" w:hAnsi="Arial"/>
                <w:b w:val="0"/>
                <w:sz w:val="14"/>
              </w:rPr>
              <w:t>2</w:t>
            </w:r>
          </w:p>
        </w:tc>
      </w:tr>
      <w:tr>
        <w:tc>
          <w:tcPr>
            <w:tcW w:type="dxa" w:w="2232"/>
            <w:vAlign w:val="center"/>
          </w:tcPr>
          <w:p>
            <w:pPr>
              <w:spacing w:after="0"/>
            </w:pPr>
            <w:r/>
            <w:r>
              <w:rPr>
                <w:rFonts w:ascii="Arial" w:hAnsi="Arial"/>
                <w:b w:val="0"/>
                <w:sz w:val="14"/>
              </w:rPr>
              <w:t>SWR-TRADING</w:t>
            </w:r>
          </w:p>
        </w:tc>
        <w:tc>
          <w:tcPr>
            <w:tcW w:type="dxa" w:w="792"/>
            <w:vAlign w:val="center"/>
          </w:tcPr>
          <w:p>
            <w:pPr>
              <w:spacing w:after="0"/>
            </w:pPr>
            <w:r/>
            <w:r>
              <w:rPr>
                <w:rFonts w:ascii="Arial" w:hAnsi="Arial"/>
                <w:b w:val="0"/>
                <w:sz w:val="14"/>
              </w:rPr>
              <w:t>3</w:t>
            </w:r>
          </w:p>
        </w:tc>
        <w:tc>
          <w:tcPr>
            <w:tcW w:type="dxa" w:w="1584"/>
            <w:vAlign w:val="center"/>
          </w:tcPr>
          <w:p>
            <w:pPr>
              <w:spacing w:after="0"/>
            </w:pPr>
            <w:r/>
            <w:r>
              <w:rPr>
                <w:rFonts w:ascii="Arial" w:hAnsi="Arial"/>
                <w:b w:val="0"/>
                <w:sz w:val="14"/>
              </w:rPr>
              <w:t>934</w:t>
            </w:r>
          </w:p>
        </w:tc>
        <w:tc>
          <w:tcPr>
            <w:tcW w:type="dxa" w:w="1584"/>
            <w:vAlign w:val="center"/>
          </w:tcPr>
          <w:p>
            <w:pPr>
              <w:spacing w:after="0"/>
            </w:pPr>
            <w:r/>
            <w:r>
              <w:rPr>
                <w:rFonts w:ascii="Arial" w:hAnsi="Arial"/>
                <w:b w:val="0"/>
                <w:sz w:val="14"/>
              </w:rPr>
              <w:t>-421</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3</w:t>
            </w:r>
          </w:p>
        </w:tc>
      </w:tr>
      <w:tr>
        <w:tc>
          <w:tcPr>
            <w:tcW w:type="dxa" w:w="2232"/>
            <w:vAlign w:val="center"/>
          </w:tcPr>
          <w:p>
            <w:pPr>
              <w:spacing w:after="0"/>
            </w:pPr>
            <w:r/>
            <w:r>
              <w:rPr>
                <w:rFonts w:ascii="Arial" w:hAnsi="Arial"/>
                <w:b w:val="0"/>
                <w:sz w:val="14"/>
              </w:rPr>
              <w:t>Trading</w:t>
            </w:r>
          </w:p>
        </w:tc>
        <w:tc>
          <w:tcPr>
            <w:tcW w:type="dxa" w:w="792"/>
            <w:vAlign w:val="center"/>
          </w:tcPr>
          <w:p>
            <w:pPr>
              <w:spacing w:after="0"/>
            </w:pPr>
            <w:r/>
            <w:r>
              <w:rPr>
                <w:rFonts w:ascii="Arial" w:hAnsi="Arial"/>
                <w:b w:val="0"/>
                <w:sz w:val="14"/>
              </w:rPr>
              <w:t>13</w:t>
            </w:r>
          </w:p>
        </w:tc>
        <w:tc>
          <w:tcPr>
            <w:tcW w:type="dxa" w:w="1584"/>
            <w:vAlign w:val="center"/>
          </w:tcPr>
          <w:p>
            <w:pPr>
              <w:spacing w:after="0"/>
            </w:pPr>
            <w:r/>
            <w:r>
              <w:rPr>
                <w:rFonts w:ascii="Arial" w:hAnsi="Arial"/>
                <w:b w:val="0"/>
                <w:sz w:val="14"/>
              </w:rPr>
              <w:t>1,376</w:t>
            </w:r>
          </w:p>
        </w:tc>
        <w:tc>
          <w:tcPr>
            <w:tcW w:type="dxa" w:w="1584"/>
            <w:vAlign w:val="center"/>
          </w:tcPr>
          <w:p>
            <w:pPr>
              <w:spacing w:after="0"/>
            </w:pPr>
            <w:r/>
            <w:r>
              <w:rPr>
                <w:rFonts w:ascii="Arial" w:hAnsi="Arial"/>
                <w:b w:val="0"/>
                <w:sz w:val="14"/>
              </w:rPr>
              <w:t>-1,486</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13</w:t>
            </w:r>
          </w:p>
        </w:tc>
      </w:tr>
      <w:tr>
        <w:tc>
          <w:tcPr>
            <w:tcW w:type="dxa" w:w="2232"/>
            <w:vAlign w:val="center"/>
          </w:tcPr>
          <w:p>
            <w:pPr>
              <w:spacing w:after="0"/>
            </w:pPr>
            <w:r/>
            <w:r>
              <w:rPr>
                <w:rFonts w:ascii="Arial" w:hAnsi="Arial"/>
                <w:b w:val="0"/>
                <w:sz w:val="14"/>
              </w:rPr>
              <w:t>UPVC -FG</w:t>
            </w:r>
          </w:p>
        </w:tc>
        <w:tc>
          <w:tcPr>
            <w:tcW w:type="dxa" w:w="792"/>
            <w:vAlign w:val="center"/>
          </w:tcPr>
          <w:p>
            <w:pPr>
              <w:spacing w:after="0"/>
            </w:pPr>
            <w:r/>
            <w:r>
              <w:rPr>
                <w:rFonts w:ascii="Arial" w:hAnsi="Arial"/>
                <w:b w:val="0"/>
                <w:sz w:val="14"/>
              </w:rPr>
              <w:t>1</w:t>
            </w:r>
          </w:p>
        </w:tc>
        <w:tc>
          <w:tcPr>
            <w:tcW w:type="dxa" w:w="1584"/>
            <w:vAlign w:val="center"/>
          </w:tcPr>
          <w:p>
            <w:pPr>
              <w:spacing w:after="0"/>
            </w:pPr>
            <w:r/>
            <w:r>
              <w:rPr>
                <w:rFonts w:ascii="Arial" w:hAnsi="Arial"/>
                <w:b w:val="0"/>
                <w:sz w:val="14"/>
              </w:rPr>
              <w:t>7</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w:t>
            </w:r>
          </w:p>
        </w:tc>
      </w:tr>
      <w:tr>
        <w:tc>
          <w:tcPr>
            <w:tcW w:type="dxa" w:w="2232"/>
            <w:vAlign w:val="center"/>
          </w:tcPr>
          <w:p>
            <w:pPr>
              <w:spacing w:after="0"/>
            </w:pPr>
            <w:r/>
            <w:r>
              <w:rPr>
                <w:rFonts w:ascii="Arial" w:hAnsi="Arial"/>
                <w:b w:val="0"/>
                <w:sz w:val="14"/>
              </w:rPr>
              <w:t>UPVC FITTING</w:t>
            </w:r>
          </w:p>
        </w:tc>
        <w:tc>
          <w:tcPr>
            <w:tcW w:type="dxa" w:w="792"/>
            <w:vAlign w:val="center"/>
          </w:tcPr>
          <w:p>
            <w:pPr>
              <w:spacing w:after="0"/>
            </w:pPr>
            <w:r/>
            <w:r>
              <w:rPr>
                <w:rFonts w:ascii="Arial" w:hAnsi="Arial"/>
                <w:b w:val="0"/>
                <w:sz w:val="14"/>
              </w:rPr>
              <w:t>1</w:t>
            </w:r>
          </w:p>
        </w:tc>
        <w:tc>
          <w:tcPr>
            <w:tcW w:type="dxa" w:w="1584"/>
            <w:vAlign w:val="center"/>
          </w:tcPr>
          <w:p>
            <w:pPr>
              <w:spacing w:after="0"/>
            </w:pPr>
            <w:r/>
            <w:r>
              <w:rPr>
                <w:rFonts w:ascii="Arial" w:hAnsi="Arial"/>
                <w:b w:val="0"/>
                <w:sz w:val="14"/>
              </w:rPr>
              <w:t>0</w:t>
            </w:r>
          </w:p>
        </w:tc>
        <w:tc>
          <w:tcPr>
            <w:tcW w:type="dxa" w:w="1584"/>
            <w:vAlign w:val="center"/>
          </w:tcPr>
          <w:p>
            <w:pPr>
              <w:spacing w:after="0"/>
            </w:pPr>
            <w:r/>
            <w:r>
              <w:rPr>
                <w:rFonts w:ascii="Arial" w:hAnsi="Arial"/>
                <w:b w:val="0"/>
                <w:sz w:val="14"/>
              </w:rPr>
              <w:t>-320</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w:t>
            </w:r>
          </w:p>
        </w:tc>
      </w:tr>
      <w:tr>
        <w:tc>
          <w:tcPr>
            <w:tcW w:type="dxa" w:w="2232"/>
            <w:vAlign w:val="center"/>
          </w:tcPr>
          <w:p>
            <w:pPr>
              <w:spacing w:after="0"/>
            </w:pPr>
            <w:r/>
            <w:r>
              <w:rPr>
                <w:rFonts w:ascii="Arial" w:hAnsi="Arial"/>
                <w:b w:val="0"/>
                <w:sz w:val="14"/>
              </w:rPr>
              <w:t>UPVC PIPE FG</w:t>
            </w:r>
          </w:p>
        </w:tc>
        <w:tc>
          <w:tcPr>
            <w:tcW w:type="dxa" w:w="792"/>
            <w:vAlign w:val="center"/>
          </w:tcPr>
          <w:p>
            <w:pPr>
              <w:spacing w:after="0"/>
            </w:pPr>
            <w:r/>
            <w:r>
              <w:rPr>
                <w:rFonts w:ascii="Arial" w:hAnsi="Arial"/>
                <w:b w:val="0"/>
                <w:sz w:val="14"/>
              </w:rPr>
              <w:t>2</w:t>
            </w:r>
          </w:p>
        </w:tc>
        <w:tc>
          <w:tcPr>
            <w:tcW w:type="dxa" w:w="1584"/>
            <w:vAlign w:val="center"/>
          </w:tcPr>
          <w:p>
            <w:pPr>
              <w:spacing w:after="0"/>
            </w:pPr>
            <w:r/>
            <w:r>
              <w:rPr>
                <w:rFonts w:ascii="Arial" w:hAnsi="Arial"/>
                <w:b w:val="0"/>
                <w:sz w:val="14"/>
              </w:rPr>
              <w:t>355</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2</w:t>
            </w:r>
          </w:p>
        </w:tc>
      </w:tr>
      <w:tr>
        <w:tc>
          <w:tcPr>
            <w:tcW w:type="dxa" w:w="2232"/>
            <w:vAlign w:val="center"/>
          </w:tcPr>
          <w:p>
            <w:pPr>
              <w:spacing w:after="0"/>
            </w:pPr>
            <w:r/>
            <w:r>
              <w:rPr>
                <w:rFonts w:ascii="Arial" w:hAnsi="Arial"/>
                <w:b w:val="0"/>
                <w:sz w:val="14"/>
              </w:rPr>
              <w:t>UPVC-FG</w:t>
            </w:r>
          </w:p>
        </w:tc>
        <w:tc>
          <w:tcPr>
            <w:tcW w:type="dxa" w:w="792"/>
            <w:vAlign w:val="center"/>
          </w:tcPr>
          <w:p>
            <w:pPr>
              <w:spacing w:after="0"/>
            </w:pPr>
            <w:r/>
            <w:r>
              <w:rPr>
                <w:rFonts w:ascii="Arial" w:hAnsi="Arial"/>
                <w:b w:val="0"/>
                <w:sz w:val="14"/>
              </w:rPr>
              <w:t>236</w:t>
            </w:r>
          </w:p>
        </w:tc>
        <w:tc>
          <w:tcPr>
            <w:tcW w:type="dxa" w:w="1584"/>
            <w:vAlign w:val="center"/>
          </w:tcPr>
          <w:p>
            <w:pPr>
              <w:spacing w:after="0"/>
            </w:pPr>
            <w:r/>
            <w:r>
              <w:rPr>
                <w:rFonts w:ascii="Arial" w:hAnsi="Arial"/>
                <w:b w:val="0"/>
                <w:sz w:val="14"/>
              </w:rPr>
              <w:t>112,528</w:t>
            </w:r>
          </w:p>
        </w:tc>
        <w:tc>
          <w:tcPr>
            <w:tcW w:type="dxa" w:w="1584"/>
            <w:vAlign w:val="center"/>
          </w:tcPr>
          <w:p>
            <w:pPr>
              <w:spacing w:after="0"/>
            </w:pPr>
            <w:r/>
            <w:r>
              <w:rPr>
                <w:rFonts w:ascii="Arial" w:hAnsi="Arial"/>
                <w:b w:val="0"/>
                <w:sz w:val="14"/>
              </w:rPr>
              <w:t>-202,943</w:t>
            </w:r>
          </w:p>
        </w:tc>
        <w:tc>
          <w:tcPr>
            <w:tcW w:type="dxa" w:w="1440"/>
            <w:vAlign w:val="center"/>
          </w:tcPr>
          <w:p>
            <w:pPr>
              <w:spacing w:after="0"/>
            </w:pPr>
            <w:r/>
            <w:r>
              <w:rPr>
                <w:rFonts w:ascii="Arial" w:hAnsi="Arial"/>
                <w:b w:val="0"/>
                <w:sz w:val="14"/>
              </w:rPr>
              <w:t>228</w:t>
            </w:r>
          </w:p>
        </w:tc>
        <w:tc>
          <w:tcPr>
            <w:tcW w:type="dxa" w:w="1440"/>
            <w:vAlign w:val="center"/>
          </w:tcPr>
          <w:p>
            <w:pPr>
              <w:spacing w:after="0"/>
            </w:pPr>
            <w:r/>
            <w:r>
              <w:rPr>
                <w:rFonts w:ascii="Arial" w:hAnsi="Arial"/>
                <w:b w:val="0"/>
                <w:sz w:val="14"/>
              </w:rPr>
              <w:t>8</w:t>
            </w:r>
          </w:p>
        </w:tc>
      </w:tr>
      <w:tr>
        <w:tc>
          <w:tcPr>
            <w:tcW w:type="dxa" w:w="2232"/>
            <w:vAlign w:val="center"/>
          </w:tcPr>
          <w:p>
            <w:pPr>
              <w:spacing w:after="0"/>
            </w:pPr>
            <w:r/>
            <w:r>
              <w:rPr>
                <w:rFonts w:ascii="Arial" w:hAnsi="Arial"/>
                <w:b w:val="0"/>
                <w:sz w:val="14"/>
              </w:rPr>
              <w:t>UPVC-PIPE</w:t>
            </w:r>
          </w:p>
        </w:tc>
        <w:tc>
          <w:tcPr>
            <w:tcW w:type="dxa" w:w="792"/>
            <w:vAlign w:val="center"/>
          </w:tcPr>
          <w:p>
            <w:pPr>
              <w:spacing w:after="0"/>
            </w:pPr>
            <w:r/>
            <w:r>
              <w:rPr>
                <w:rFonts w:ascii="Arial" w:hAnsi="Arial"/>
                <w:b w:val="0"/>
                <w:sz w:val="14"/>
              </w:rPr>
              <w:t>44</w:t>
            </w:r>
          </w:p>
        </w:tc>
        <w:tc>
          <w:tcPr>
            <w:tcW w:type="dxa" w:w="1584"/>
            <w:vAlign w:val="center"/>
          </w:tcPr>
          <w:p>
            <w:pPr>
              <w:spacing w:after="0"/>
            </w:pPr>
            <w:r/>
            <w:r>
              <w:rPr>
                <w:rFonts w:ascii="Arial" w:hAnsi="Arial"/>
                <w:b w:val="0"/>
                <w:sz w:val="14"/>
              </w:rPr>
              <w:t>25,946</w:t>
            </w:r>
          </w:p>
        </w:tc>
        <w:tc>
          <w:tcPr>
            <w:tcW w:type="dxa" w:w="1584"/>
            <w:vAlign w:val="center"/>
          </w:tcPr>
          <w:p>
            <w:pPr>
              <w:spacing w:after="0"/>
            </w:pPr>
            <w:r/>
            <w:r>
              <w:rPr>
                <w:rFonts w:ascii="Arial" w:hAnsi="Arial"/>
                <w:b w:val="0"/>
                <w:sz w:val="14"/>
              </w:rPr>
              <w:t>-15,239</w:t>
            </w:r>
          </w:p>
        </w:tc>
        <w:tc>
          <w:tcPr>
            <w:tcW w:type="dxa" w:w="1440"/>
            <w:vAlign w:val="center"/>
          </w:tcPr>
          <w:p>
            <w:pPr>
              <w:spacing w:after="0"/>
            </w:pPr>
            <w:r/>
            <w:r>
              <w:rPr>
                <w:rFonts w:ascii="Arial" w:hAnsi="Arial"/>
                <w:b w:val="0"/>
                <w:sz w:val="14"/>
              </w:rPr>
              <w:t>44</w:t>
            </w:r>
          </w:p>
        </w:tc>
        <w:tc>
          <w:tcPr>
            <w:tcW w:type="dxa" w:w="1440"/>
            <w:vAlign w:val="center"/>
          </w:tcPr>
          <w:p>
            <w:pPr>
              <w:spacing w:after="0"/>
            </w:pPr>
            <w:r/>
            <w:r>
              <w:rPr>
                <w:rFonts w:ascii="Arial" w:hAnsi="Arial"/>
                <w:b w:val="0"/>
                <w:sz w:val="14"/>
              </w:rPr>
              <w:t>0</w:t>
            </w:r>
          </w:p>
        </w:tc>
      </w:tr>
      <w:tr>
        <w:tc>
          <w:tcPr>
            <w:tcW w:type="dxa" w:w="2232"/>
            <w:vAlign w:val="center"/>
          </w:tcPr>
          <w:p>
            <w:pPr>
              <w:spacing w:after="0"/>
            </w:pPr>
            <w:r/>
            <w:r>
              <w:rPr>
                <w:rFonts w:ascii="Arial" w:hAnsi="Arial"/>
                <w:b w:val="0"/>
                <w:sz w:val="14"/>
              </w:rPr>
              <w:t>UPVC-TRADING</w:t>
            </w:r>
          </w:p>
        </w:tc>
        <w:tc>
          <w:tcPr>
            <w:tcW w:type="dxa" w:w="792"/>
            <w:vAlign w:val="center"/>
          </w:tcPr>
          <w:p>
            <w:pPr>
              <w:spacing w:after="0"/>
            </w:pPr>
            <w:r/>
            <w:r>
              <w:rPr>
                <w:rFonts w:ascii="Arial" w:hAnsi="Arial"/>
                <w:b w:val="0"/>
                <w:sz w:val="14"/>
              </w:rPr>
              <w:t>17</w:t>
            </w:r>
          </w:p>
        </w:tc>
        <w:tc>
          <w:tcPr>
            <w:tcW w:type="dxa" w:w="1584"/>
            <w:vAlign w:val="center"/>
          </w:tcPr>
          <w:p>
            <w:pPr>
              <w:spacing w:after="0"/>
            </w:pPr>
            <w:r/>
            <w:r>
              <w:rPr>
                <w:rFonts w:ascii="Arial" w:hAnsi="Arial"/>
                <w:b w:val="0"/>
                <w:sz w:val="14"/>
              </w:rPr>
              <w:t>58,955</w:t>
            </w:r>
          </w:p>
        </w:tc>
        <w:tc>
          <w:tcPr>
            <w:tcW w:type="dxa" w:w="1584"/>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17</w:t>
            </w:r>
          </w:p>
        </w:tc>
        <w:tc>
          <w:tcPr>
            <w:tcW w:type="dxa" w:w="1440"/>
            <w:vAlign w:val="center"/>
          </w:tcPr>
          <w:p>
            <w:pPr>
              <w:spacing w:after="0"/>
            </w:pPr>
            <w:r/>
            <w:r>
              <w:rPr>
                <w:rFonts w:ascii="Arial" w:hAnsi="Arial"/>
                <w:b w:val="0"/>
                <w:sz w:val="14"/>
              </w:rPr>
              <w:t>0</w:t>
            </w:r>
          </w:p>
        </w:tc>
      </w:tr>
      <w:tr>
        <w:tc>
          <w:tcPr>
            <w:tcW w:type="dxa" w:w="2232"/>
            <w:vAlign w:val="center"/>
          </w:tcPr>
          <w:p>
            <w:pPr>
              <w:spacing w:after="0"/>
            </w:pPr>
            <w:r/>
            <w:r>
              <w:rPr>
                <w:rFonts w:ascii="Arial" w:hAnsi="Arial"/>
                <w:b w:val="0"/>
                <w:sz w:val="14"/>
              </w:rPr>
              <w:t>WATER TANK</w:t>
            </w:r>
          </w:p>
        </w:tc>
        <w:tc>
          <w:tcPr>
            <w:tcW w:type="dxa" w:w="792"/>
            <w:vAlign w:val="center"/>
          </w:tcPr>
          <w:p>
            <w:pPr>
              <w:spacing w:after="0"/>
            </w:pPr>
            <w:r/>
            <w:r>
              <w:rPr>
                <w:rFonts w:ascii="Arial" w:hAnsi="Arial"/>
                <w:b w:val="0"/>
                <w:sz w:val="14"/>
              </w:rPr>
              <w:t>51</w:t>
            </w:r>
          </w:p>
        </w:tc>
        <w:tc>
          <w:tcPr>
            <w:tcW w:type="dxa" w:w="1584"/>
            <w:vAlign w:val="center"/>
          </w:tcPr>
          <w:p>
            <w:pPr>
              <w:spacing w:after="0"/>
            </w:pPr>
            <w:r/>
            <w:r>
              <w:rPr>
                <w:rFonts w:ascii="Arial" w:hAnsi="Arial"/>
                <w:b w:val="0"/>
                <w:sz w:val="14"/>
              </w:rPr>
              <w:t>505</w:t>
            </w:r>
          </w:p>
        </w:tc>
        <w:tc>
          <w:tcPr>
            <w:tcW w:type="dxa" w:w="1584"/>
            <w:vAlign w:val="center"/>
          </w:tcPr>
          <w:p>
            <w:pPr>
              <w:spacing w:after="0"/>
            </w:pPr>
            <w:r/>
            <w:r>
              <w:rPr>
                <w:rFonts w:ascii="Arial" w:hAnsi="Arial"/>
                <w:b w:val="0"/>
                <w:sz w:val="14"/>
              </w:rPr>
              <w:t>-591</w:t>
            </w:r>
          </w:p>
        </w:tc>
        <w:tc>
          <w:tcPr>
            <w:tcW w:type="dxa" w:w="1440"/>
            <w:vAlign w:val="center"/>
          </w:tcPr>
          <w:p>
            <w:pPr>
              <w:spacing w:after="0"/>
            </w:pPr>
            <w:r/>
            <w:r>
              <w:rPr>
                <w:rFonts w:ascii="Arial" w:hAnsi="Arial"/>
                <w:b w:val="0"/>
                <w:sz w:val="14"/>
              </w:rPr>
              <w:t>0</w:t>
            </w:r>
          </w:p>
        </w:tc>
        <w:tc>
          <w:tcPr>
            <w:tcW w:type="dxa" w:w="1440"/>
            <w:vAlign w:val="center"/>
          </w:tcPr>
          <w:p>
            <w:pPr>
              <w:spacing w:after="0"/>
            </w:pPr>
            <w:r/>
            <w:r>
              <w:rPr>
                <w:rFonts w:ascii="Arial" w:hAnsi="Arial"/>
                <w:b w:val="0"/>
                <w:sz w:val="14"/>
              </w:rPr>
              <w:t>51</w:t>
            </w:r>
          </w:p>
        </w:tc>
      </w:tr>
    </w:tbl>
    <w:p>
      <w:pPr>
        <w:spacing w:after="0"/>
      </w:pPr>
    </w:p>
    <w:p>
      <w:pPr>
        <w:pStyle w:val="Heading2"/>
      </w:pPr>
      <w:r>
        <w:t>PB1.3 — Trading condition</w:t>
      </w:r>
    </w:p>
    <w:p>
      <w:pPr>
        <w:spacing w:after="80"/>
      </w:pPr>
      <w:r>
        <w:t>Seven Trading rows contain solvent/cement terminology:</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872"/>
            <w:vAlign w:val="center"/>
            <w:shd w:fill="D9EAF7"/>
          </w:tcPr>
          <w:p>
            <w:pPr>
              <w:spacing w:after="0"/>
            </w:pPr>
            <w:r/>
            <w:r>
              <w:rPr>
                <w:rFonts w:ascii="Arial" w:hAnsi="Arial"/>
                <w:b/>
                <w:sz w:val="14"/>
              </w:rPr>
              <w:t>Category</w:t>
            </w:r>
          </w:p>
        </w:tc>
        <w:tc>
          <w:tcPr>
            <w:tcW w:type="dxa" w:w="936"/>
            <w:vAlign w:val="center"/>
            <w:shd w:fill="D9EAF7"/>
          </w:tcPr>
          <w:p>
            <w:pPr>
              <w:spacing w:after="0"/>
            </w:pPr>
            <w:r/>
            <w:r>
              <w:rPr>
                <w:rFonts w:ascii="Arial" w:hAnsi="Arial"/>
                <w:b/>
                <w:sz w:val="14"/>
              </w:rPr>
              <w:t>Code</w:t>
            </w:r>
          </w:p>
        </w:tc>
        <w:tc>
          <w:tcPr>
            <w:tcW w:type="dxa" w:w="7488"/>
            <w:vAlign w:val="center"/>
            <w:shd w:fill="D9EAF7"/>
          </w:tcPr>
          <w:p>
            <w:pPr>
              <w:spacing w:after="0"/>
            </w:pPr>
            <w:r/>
            <w:r>
              <w:rPr>
                <w:rFonts w:ascii="Arial" w:hAnsi="Arial"/>
                <w:b/>
                <w:sz w:val="14"/>
              </w:rPr>
              <w:t>Item name</w:t>
            </w:r>
          </w:p>
        </w:tc>
        <w:tc>
          <w:tcPr>
            <w:tcW w:type="dxa" w:w="1440"/>
            <w:vAlign w:val="center"/>
            <w:shd w:fill="D9EAF7"/>
          </w:tcPr>
          <w:p>
            <w:pPr>
              <w:spacing w:after="0"/>
            </w:pPr>
            <w:r/>
            <w:r>
              <w:rPr>
                <w:rFonts w:ascii="Arial" w:hAnsi="Arial"/>
                <w:b/>
                <w:sz w:val="14"/>
              </w:rPr>
              <w:t>Net Stock</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S3</w:t>
            </w:r>
          </w:p>
        </w:tc>
        <w:tc>
          <w:tcPr>
            <w:tcW w:type="dxa" w:w="7488"/>
            <w:vAlign w:val="center"/>
          </w:tcPr>
          <w:p>
            <w:pPr>
              <w:spacing w:after="0"/>
            </w:pPr>
            <w:r/>
            <w:r>
              <w:rPr>
                <w:rFonts w:ascii="Arial" w:hAnsi="Arial"/>
                <w:b w:val="0"/>
                <w:sz w:val="14"/>
              </w:rPr>
              <w:t>CPVC SOLVENT CEMENT 59 ML TIN</w:t>
            </w:r>
          </w:p>
        </w:tc>
        <w:tc>
          <w:tcPr>
            <w:tcW w:type="dxa" w:w="1440"/>
            <w:vAlign w:val="center"/>
          </w:tcPr>
          <w:p>
            <w:pPr>
              <w:spacing w:after="0"/>
            </w:pPr>
            <w:r/>
            <w:r>
              <w:rPr>
                <w:rFonts w:ascii="Arial" w:hAnsi="Arial"/>
                <w:b w:val="0"/>
                <w:sz w:val="14"/>
              </w:rPr>
              <w:t>-3,504</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EWS04</w:t>
            </w:r>
          </w:p>
        </w:tc>
        <w:tc>
          <w:tcPr>
            <w:tcW w:type="dxa" w:w="7488"/>
            <w:vAlign w:val="center"/>
          </w:tcPr>
          <w:p>
            <w:pPr>
              <w:spacing w:after="0"/>
            </w:pPr>
            <w:r/>
            <w:r>
              <w:rPr>
                <w:rFonts w:ascii="Arial" w:hAnsi="Arial"/>
                <w:b w:val="0"/>
                <w:sz w:val="14"/>
              </w:rPr>
              <w:t>CPVC SOLVENT -118ML-TIN (PR)</w:t>
            </w:r>
          </w:p>
        </w:tc>
        <w:tc>
          <w:tcPr>
            <w:tcW w:type="dxa" w:w="1440"/>
            <w:vAlign w:val="center"/>
          </w:tcPr>
          <w:p>
            <w:pPr>
              <w:spacing w:after="0"/>
            </w:pPr>
            <w:r/>
            <w:r>
              <w:rPr>
                <w:rFonts w:ascii="Arial" w:hAnsi="Arial"/>
                <w:b w:val="0"/>
                <w:sz w:val="14"/>
              </w:rPr>
              <w:t>88</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EWS05</w:t>
            </w:r>
          </w:p>
        </w:tc>
        <w:tc>
          <w:tcPr>
            <w:tcW w:type="dxa" w:w="7488"/>
            <w:vAlign w:val="center"/>
          </w:tcPr>
          <w:p>
            <w:pPr>
              <w:spacing w:after="0"/>
            </w:pPr>
            <w:r/>
            <w:r>
              <w:rPr>
                <w:rFonts w:ascii="Arial" w:hAnsi="Arial"/>
                <w:b w:val="0"/>
                <w:sz w:val="14"/>
              </w:rPr>
              <w:t>CPVC SOLVENT -237ML-TIN (PR)</w:t>
            </w:r>
          </w:p>
        </w:tc>
        <w:tc>
          <w:tcPr>
            <w:tcW w:type="dxa" w:w="1440"/>
            <w:vAlign w:val="center"/>
          </w:tcPr>
          <w:p>
            <w:pPr>
              <w:spacing w:after="0"/>
            </w:pPr>
            <w:r/>
            <w:r>
              <w:rPr>
                <w:rFonts w:ascii="Arial" w:hAnsi="Arial"/>
                <w:b w:val="0"/>
                <w:sz w:val="14"/>
              </w:rPr>
              <w:t>168</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S13</w:t>
            </w:r>
          </w:p>
        </w:tc>
        <w:tc>
          <w:tcPr>
            <w:tcW w:type="dxa" w:w="7488"/>
            <w:vAlign w:val="center"/>
          </w:tcPr>
          <w:p>
            <w:pPr>
              <w:spacing w:after="0"/>
            </w:pPr>
            <w:r/>
            <w:r>
              <w:rPr>
                <w:rFonts w:ascii="Arial" w:hAnsi="Arial"/>
                <w:b w:val="0"/>
                <w:sz w:val="14"/>
              </w:rPr>
              <w:t>UPVC SOLVENT CEMENT 59 ML TIN</w:t>
            </w:r>
          </w:p>
        </w:tc>
        <w:tc>
          <w:tcPr>
            <w:tcW w:type="dxa" w:w="1440"/>
            <w:vAlign w:val="center"/>
          </w:tcPr>
          <w:p>
            <w:pPr>
              <w:spacing w:after="0"/>
            </w:pPr>
            <w:r/>
            <w:r>
              <w:rPr>
                <w:rFonts w:ascii="Arial" w:hAnsi="Arial"/>
                <w:b w:val="0"/>
                <w:sz w:val="14"/>
              </w:rPr>
              <w:t>7,608</w:t>
            </w:r>
          </w:p>
        </w:tc>
      </w:tr>
      <w:tr>
        <w:tc>
          <w:tcPr>
            <w:tcW w:type="dxa" w:w="1872"/>
            <w:vAlign w:val="center"/>
          </w:tcPr>
          <w:p>
            <w:pPr>
              <w:spacing w:after="0"/>
            </w:pPr>
            <w:r/>
            <w:r>
              <w:rPr>
                <w:rFonts w:ascii="Arial" w:hAnsi="Arial"/>
                <w:b w:val="0"/>
                <w:sz w:val="14"/>
              </w:rPr>
              <w:t>Agri-Trading</w:t>
            </w:r>
          </w:p>
        </w:tc>
        <w:tc>
          <w:tcPr>
            <w:tcW w:type="dxa" w:w="936"/>
            <w:vAlign w:val="center"/>
          </w:tcPr>
          <w:p>
            <w:pPr>
              <w:spacing w:after="0"/>
            </w:pPr>
            <w:r/>
            <w:r>
              <w:rPr>
                <w:rFonts w:ascii="Arial" w:hAnsi="Arial"/>
                <w:b w:val="0"/>
                <w:sz w:val="14"/>
              </w:rPr>
              <w:t>S45</w:t>
            </w:r>
          </w:p>
        </w:tc>
        <w:tc>
          <w:tcPr>
            <w:tcW w:type="dxa" w:w="7488"/>
            <w:vAlign w:val="center"/>
          </w:tcPr>
          <w:p>
            <w:pPr>
              <w:spacing w:after="0"/>
            </w:pPr>
            <w:r/>
            <w:r>
              <w:rPr>
                <w:rFonts w:ascii="Arial" w:hAnsi="Arial"/>
                <w:b w:val="0"/>
                <w:sz w:val="14"/>
              </w:rPr>
              <w:t>250 ML TIN PVC SOLVENT CEMENT</w:t>
            </w:r>
          </w:p>
        </w:tc>
        <w:tc>
          <w:tcPr>
            <w:tcW w:type="dxa" w:w="1440"/>
            <w:vAlign w:val="center"/>
          </w:tcPr>
          <w:p>
            <w:pPr>
              <w:spacing w:after="0"/>
            </w:pPr>
            <w:r/>
            <w:r>
              <w:rPr>
                <w:rFonts w:ascii="Arial" w:hAnsi="Arial"/>
                <w:b w:val="0"/>
                <w:sz w:val="14"/>
              </w:rPr>
              <w:t>-525</w:t>
            </w:r>
          </w:p>
        </w:tc>
      </w:tr>
      <w:tr>
        <w:tc>
          <w:tcPr>
            <w:tcW w:type="dxa" w:w="1872"/>
            <w:vAlign w:val="center"/>
          </w:tcPr>
          <w:p>
            <w:pPr>
              <w:spacing w:after="0"/>
            </w:pPr>
            <w:r/>
            <w:r>
              <w:rPr>
                <w:rFonts w:ascii="Arial" w:hAnsi="Arial"/>
                <w:b w:val="0"/>
                <w:sz w:val="14"/>
              </w:rPr>
              <w:t>Agri-Trading</w:t>
            </w:r>
          </w:p>
        </w:tc>
        <w:tc>
          <w:tcPr>
            <w:tcW w:type="dxa" w:w="936"/>
            <w:vAlign w:val="center"/>
          </w:tcPr>
          <w:p>
            <w:pPr>
              <w:spacing w:after="0"/>
            </w:pPr>
            <w:r/>
            <w:r>
              <w:rPr>
                <w:rFonts w:ascii="Arial" w:hAnsi="Arial"/>
                <w:b w:val="0"/>
                <w:sz w:val="14"/>
              </w:rPr>
              <w:t>S46</w:t>
            </w:r>
          </w:p>
        </w:tc>
        <w:tc>
          <w:tcPr>
            <w:tcW w:type="dxa" w:w="7488"/>
            <w:vAlign w:val="center"/>
          </w:tcPr>
          <w:p>
            <w:pPr>
              <w:spacing w:after="0"/>
            </w:pPr>
            <w:r/>
            <w:r>
              <w:rPr>
                <w:rFonts w:ascii="Arial" w:hAnsi="Arial"/>
                <w:b w:val="0"/>
                <w:sz w:val="14"/>
              </w:rPr>
              <w:t>500 ML TIN PVC SOLVENT CEMENT</w:t>
            </w:r>
          </w:p>
        </w:tc>
        <w:tc>
          <w:tcPr>
            <w:tcW w:type="dxa" w:w="1440"/>
            <w:vAlign w:val="center"/>
          </w:tcPr>
          <w:p>
            <w:pPr>
              <w:spacing w:after="0"/>
            </w:pPr>
            <w:r/>
            <w:r>
              <w:rPr>
                <w:rFonts w:ascii="Arial" w:hAnsi="Arial"/>
                <w:b w:val="0"/>
                <w:sz w:val="14"/>
              </w:rPr>
              <w:t>1,082</w:t>
            </w:r>
          </w:p>
        </w:tc>
      </w:tr>
      <w:tr>
        <w:tc>
          <w:tcPr>
            <w:tcW w:type="dxa" w:w="1872"/>
            <w:vAlign w:val="center"/>
          </w:tcPr>
          <w:p>
            <w:pPr>
              <w:spacing w:after="0"/>
            </w:pPr>
            <w:r/>
            <w:r>
              <w:rPr>
                <w:rFonts w:ascii="Arial" w:hAnsi="Arial"/>
                <w:b w:val="0"/>
                <w:sz w:val="14"/>
              </w:rPr>
              <w:t>Agri-Trading</w:t>
            </w:r>
          </w:p>
        </w:tc>
        <w:tc>
          <w:tcPr>
            <w:tcW w:type="dxa" w:w="936"/>
            <w:vAlign w:val="center"/>
          </w:tcPr>
          <w:p>
            <w:pPr>
              <w:spacing w:after="0"/>
            </w:pPr>
            <w:r/>
            <w:r>
              <w:rPr>
                <w:rFonts w:ascii="Arial" w:hAnsi="Arial"/>
                <w:b w:val="0"/>
                <w:sz w:val="14"/>
              </w:rPr>
              <w:t>S47</w:t>
            </w:r>
          </w:p>
        </w:tc>
        <w:tc>
          <w:tcPr>
            <w:tcW w:type="dxa" w:w="7488"/>
            <w:vAlign w:val="center"/>
          </w:tcPr>
          <w:p>
            <w:pPr>
              <w:spacing w:after="0"/>
            </w:pPr>
            <w:r/>
            <w:r>
              <w:rPr>
                <w:rFonts w:ascii="Arial" w:hAnsi="Arial"/>
                <w:b w:val="0"/>
                <w:sz w:val="14"/>
              </w:rPr>
              <w:t>1000 ML TIN PVC SOLVENT CEMENT</w:t>
            </w:r>
          </w:p>
        </w:tc>
        <w:tc>
          <w:tcPr>
            <w:tcW w:type="dxa" w:w="1440"/>
            <w:vAlign w:val="center"/>
          </w:tcPr>
          <w:p>
            <w:pPr>
              <w:spacing w:after="0"/>
            </w:pPr>
            <w:r/>
            <w:r>
              <w:rPr>
                <w:rFonts w:ascii="Arial" w:hAnsi="Arial"/>
                <w:b w:val="0"/>
                <w:sz w:val="14"/>
              </w:rPr>
              <w:t>311</w:t>
            </w:r>
          </w:p>
        </w:tc>
      </w:tr>
    </w:tbl>
    <w:p>
      <w:pPr>
        <w:spacing w:after="0"/>
      </w:pPr>
    </w:p>
    <w:p>
      <w:pPr>
        <w:spacing w:after="80"/>
      </w:pPr>
      <w:r>
        <w:t>Counts: CPVC-TRADING has 3 solvent/cement rows; UPVC-TRADING has 1; Agri-Trading has 3; SWR-TRADING has 0.</w:t>
      </w:r>
    </w:p>
    <w:p>
      <w:pPr>
        <w:spacing w:after="80"/>
      </w:pPr>
      <w:r>
        <w:t>Top 20 non-solvent/non-cement Trading rows by Net Stock:</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1872"/>
            <w:vAlign w:val="center"/>
            <w:shd w:fill="D9EAF7"/>
          </w:tcPr>
          <w:p>
            <w:pPr>
              <w:spacing w:after="0"/>
            </w:pPr>
            <w:r/>
            <w:r>
              <w:rPr>
                <w:rFonts w:ascii="Arial" w:hAnsi="Arial"/>
                <w:b/>
                <w:sz w:val="14"/>
              </w:rPr>
              <w:t>Category</w:t>
            </w:r>
          </w:p>
        </w:tc>
        <w:tc>
          <w:tcPr>
            <w:tcW w:type="dxa" w:w="936"/>
            <w:vAlign w:val="center"/>
            <w:shd w:fill="D9EAF7"/>
          </w:tcPr>
          <w:p>
            <w:pPr>
              <w:spacing w:after="0"/>
            </w:pPr>
            <w:r/>
            <w:r>
              <w:rPr>
                <w:rFonts w:ascii="Arial" w:hAnsi="Arial"/>
                <w:b/>
                <w:sz w:val="14"/>
              </w:rPr>
              <w:t>Code</w:t>
            </w:r>
          </w:p>
        </w:tc>
        <w:tc>
          <w:tcPr>
            <w:tcW w:type="dxa" w:w="7488"/>
            <w:vAlign w:val="center"/>
            <w:shd w:fill="D9EAF7"/>
          </w:tcPr>
          <w:p>
            <w:pPr>
              <w:spacing w:after="0"/>
            </w:pPr>
            <w:r/>
            <w:r>
              <w:rPr>
                <w:rFonts w:ascii="Arial" w:hAnsi="Arial"/>
                <w:b/>
                <w:sz w:val="14"/>
              </w:rPr>
              <w:t>Item name</w:t>
            </w:r>
          </w:p>
        </w:tc>
        <w:tc>
          <w:tcPr>
            <w:tcW w:type="dxa" w:w="1440"/>
            <w:vAlign w:val="center"/>
            <w:shd w:fill="D9EAF7"/>
          </w:tcPr>
          <w:p>
            <w:pPr>
              <w:spacing w:after="0"/>
            </w:pPr>
            <w:r/>
            <w:r>
              <w:rPr>
                <w:rFonts w:ascii="Arial" w:hAnsi="Arial"/>
                <w:b/>
                <w:sz w:val="14"/>
              </w:rPr>
              <w:t>Net Stock</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PC32</w:t>
            </w:r>
          </w:p>
        </w:tc>
        <w:tc>
          <w:tcPr>
            <w:tcW w:type="dxa" w:w="7488"/>
            <w:vAlign w:val="center"/>
          </w:tcPr>
          <w:p>
            <w:pPr>
              <w:spacing w:after="0"/>
            </w:pPr>
            <w:r/>
            <w:r>
              <w:rPr>
                <w:rFonts w:ascii="Arial" w:hAnsi="Arial"/>
                <w:b w:val="0"/>
                <w:sz w:val="14"/>
              </w:rPr>
              <w:t>3/4" HEAVY SADDLE ZINC PLATED</w:t>
            </w:r>
          </w:p>
        </w:tc>
        <w:tc>
          <w:tcPr>
            <w:tcW w:type="dxa" w:w="1440"/>
            <w:vAlign w:val="center"/>
          </w:tcPr>
          <w:p>
            <w:pPr>
              <w:spacing w:after="0"/>
            </w:pPr>
            <w:r/>
            <w:r>
              <w:rPr>
                <w:rFonts w:ascii="Arial" w:hAnsi="Arial"/>
                <w:b w:val="0"/>
                <w:sz w:val="14"/>
              </w:rPr>
              <w:t>7,278</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S14</w:t>
            </w:r>
          </w:p>
        </w:tc>
        <w:tc>
          <w:tcPr>
            <w:tcW w:type="dxa" w:w="7488"/>
            <w:vAlign w:val="center"/>
          </w:tcPr>
          <w:p>
            <w:pPr>
              <w:spacing w:after="0"/>
            </w:pPr>
            <w:r/>
            <w:r>
              <w:rPr>
                <w:rFonts w:ascii="Arial" w:hAnsi="Arial"/>
                <w:b w:val="0"/>
                <w:sz w:val="14"/>
              </w:rPr>
              <w:t>04 OZ/118 ML TINS</w:t>
            </w:r>
          </w:p>
        </w:tc>
        <w:tc>
          <w:tcPr>
            <w:tcW w:type="dxa" w:w="1440"/>
            <w:vAlign w:val="center"/>
          </w:tcPr>
          <w:p>
            <w:pPr>
              <w:spacing w:after="0"/>
            </w:pPr>
            <w:r/>
            <w:r>
              <w:rPr>
                <w:rFonts w:ascii="Arial" w:hAnsi="Arial"/>
                <w:b w:val="0"/>
                <w:sz w:val="14"/>
              </w:rPr>
              <w:t>6,138</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UC11</w:t>
            </w:r>
          </w:p>
        </w:tc>
        <w:tc>
          <w:tcPr>
            <w:tcW w:type="dxa" w:w="7488"/>
            <w:vAlign w:val="center"/>
          </w:tcPr>
          <w:p>
            <w:pPr>
              <w:spacing w:after="0"/>
            </w:pPr>
            <w:r/>
            <w:r>
              <w:rPr>
                <w:rFonts w:ascii="Arial" w:hAnsi="Arial"/>
                <w:b w:val="0"/>
                <w:sz w:val="14"/>
              </w:rPr>
              <w:t>1/2" HEAVY SADDLE ZINC PLATED</w:t>
            </w:r>
          </w:p>
        </w:tc>
        <w:tc>
          <w:tcPr>
            <w:tcW w:type="dxa" w:w="1440"/>
            <w:vAlign w:val="center"/>
          </w:tcPr>
          <w:p>
            <w:pPr>
              <w:spacing w:after="0"/>
            </w:pPr>
            <w:r/>
            <w:r>
              <w:rPr>
                <w:rFonts w:ascii="Arial" w:hAnsi="Arial"/>
                <w:b w:val="0"/>
                <w:sz w:val="14"/>
              </w:rPr>
              <w:t>5,778</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S15</w:t>
            </w:r>
          </w:p>
        </w:tc>
        <w:tc>
          <w:tcPr>
            <w:tcW w:type="dxa" w:w="7488"/>
            <w:vAlign w:val="center"/>
          </w:tcPr>
          <w:p>
            <w:pPr>
              <w:spacing w:after="0"/>
            </w:pPr>
            <w:r/>
            <w:r>
              <w:rPr>
                <w:rFonts w:ascii="Arial" w:hAnsi="Arial"/>
                <w:b w:val="0"/>
                <w:sz w:val="14"/>
              </w:rPr>
              <w:t>08 OZ/237 ML TINS</w:t>
            </w:r>
          </w:p>
        </w:tc>
        <w:tc>
          <w:tcPr>
            <w:tcW w:type="dxa" w:w="1440"/>
            <w:vAlign w:val="center"/>
          </w:tcPr>
          <w:p>
            <w:pPr>
              <w:spacing w:after="0"/>
            </w:pPr>
            <w:r/>
            <w:r>
              <w:rPr>
                <w:rFonts w:ascii="Arial" w:hAnsi="Arial"/>
                <w:b w:val="0"/>
                <w:sz w:val="14"/>
              </w:rPr>
              <w:t>5,568</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PC23</w:t>
            </w:r>
          </w:p>
        </w:tc>
        <w:tc>
          <w:tcPr>
            <w:tcW w:type="dxa" w:w="7488"/>
            <w:vAlign w:val="center"/>
          </w:tcPr>
          <w:p>
            <w:pPr>
              <w:spacing w:after="0"/>
            </w:pPr>
            <w:r/>
            <w:r>
              <w:rPr>
                <w:rFonts w:ascii="Arial" w:hAnsi="Arial"/>
                <w:b w:val="0"/>
                <w:sz w:val="14"/>
              </w:rPr>
              <w:t>1" HEAVY SADDLE WITH POWDER COATING</w:t>
            </w:r>
          </w:p>
        </w:tc>
        <w:tc>
          <w:tcPr>
            <w:tcW w:type="dxa" w:w="1440"/>
            <w:vAlign w:val="center"/>
          </w:tcPr>
          <w:p>
            <w:pPr>
              <w:spacing w:after="0"/>
            </w:pPr>
            <w:r/>
            <w:r>
              <w:rPr>
                <w:rFonts w:ascii="Arial" w:hAnsi="Arial"/>
                <w:b w:val="0"/>
                <w:sz w:val="14"/>
              </w:rPr>
              <w:t>5,350</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PC22</w:t>
            </w:r>
          </w:p>
        </w:tc>
        <w:tc>
          <w:tcPr>
            <w:tcW w:type="dxa" w:w="7488"/>
            <w:vAlign w:val="center"/>
          </w:tcPr>
          <w:p>
            <w:pPr>
              <w:spacing w:after="0"/>
            </w:pPr>
            <w:r/>
            <w:r>
              <w:rPr>
                <w:rFonts w:ascii="Arial" w:hAnsi="Arial"/>
                <w:b w:val="0"/>
                <w:sz w:val="14"/>
              </w:rPr>
              <w:t>3/4" HEAVY SADDLE WITH POWDER COATING</w:t>
            </w:r>
          </w:p>
        </w:tc>
        <w:tc>
          <w:tcPr>
            <w:tcW w:type="dxa" w:w="1440"/>
            <w:vAlign w:val="center"/>
          </w:tcPr>
          <w:p>
            <w:pPr>
              <w:spacing w:after="0"/>
            </w:pPr>
            <w:r/>
            <w:r>
              <w:rPr>
                <w:rFonts w:ascii="Arial" w:hAnsi="Arial"/>
                <w:b w:val="0"/>
                <w:sz w:val="14"/>
              </w:rPr>
              <w:t>5,050</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PC31</w:t>
            </w:r>
          </w:p>
        </w:tc>
        <w:tc>
          <w:tcPr>
            <w:tcW w:type="dxa" w:w="7488"/>
            <w:vAlign w:val="center"/>
          </w:tcPr>
          <w:p>
            <w:pPr>
              <w:spacing w:after="0"/>
            </w:pPr>
            <w:r/>
            <w:r>
              <w:rPr>
                <w:rFonts w:ascii="Arial" w:hAnsi="Arial"/>
                <w:b w:val="0"/>
                <w:sz w:val="14"/>
              </w:rPr>
              <w:t>1/2" HEAVY SADDLE ZINC PLATED</w:t>
            </w:r>
          </w:p>
        </w:tc>
        <w:tc>
          <w:tcPr>
            <w:tcW w:type="dxa" w:w="1440"/>
            <w:vAlign w:val="center"/>
          </w:tcPr>
          <w:p>
            <w:pPr>
              <w:spacing w:after="0"/>
            </w:pPr>
            <w:r/>
            <w:r>
              <w:rPr>
                <w:rFonts w:ascii="Arial" w:hAnsi="Arial"/>
                <w:b w:val="0"/>
                <w:sz w:val="14"/>
              </w:rPr>
              <w:t>5,033</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PC33</w:t>
            </w:r>
          </w:p>
        </w:tc>
        <w:tc>
          <w:tcPr>
            <w:tcW w:type="dxa" w:w="7488"/>
            <w:vAlign w:val="center"/>
          </w:tcPr>
          <w:p>
            <w:pPr>
              <w:spacing w:after="0"/>
            </w:pPr>
            <w:r/>
            <w:r>
              <w:rPr>
                <w:rFonts w:ascii="Arial" w:hAnsi="Arial"/>
                <w:b w:val="0"/>
                <w:sz w:val="14"/>
              </w:rPr>
              <w:t>1" HEAVY SADDLE ZINC PLATED</w:t>
            </w:r>
          </w:p>
        </w:tc>
        <w:tc>
          <w:tcPr>
            <w:tcW w:type="dxa" w:w="1440"/>
            <w:vAlign w:val="center"/>
          </w:tcPr>
          <w:p>
            <w:pPr>
              <w:spacing w:after="0"/>
            </w:pPr>
            <w:r/>
            <w:r>
              <w:rPr>
                <w:rFonts w:ascii="Arial" w:hAnsi="Arial"/>
                <w:b w:val="0"/>
                <w:sz w:val="14"/>
              </w:rPr>
              <w:t>5,026</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PC34</w:t>
            </w:r>
          </w:p>
        </w:tc>
        <w:tc>
          <w:tcPr>
            <w:tcW w:type="dxa" w:w="7488"/>
            <w:vAlign w:val="center"/>
          </w:tcPr>
          <w:p>
            <w:pPr>
              <w:spacing w:after="0"/>
            </w:pPr>
            <w:r/>
            <w:r>
              <w:rPr>
                <w:rFonts w:ascii="Arial" w:hAnsi="Arial"/>
                <w:b w:val="0"/>
                <w:sz w:val="14"/>
              </w:rPr>
              <w:t>1-1/4" HEAVY SADDLE ZINC PLATED</w:t>
            </w:r>
          </w:p>
        </w:tc>
        <w:tc>
          <w:tcPr>
            <w:tcW w:type="dxa" w:w="1440"/>
            <w:vAlign w:val="center"/>
          </w:tcPr>
          <w:p>
            <w:pPr>
              <w:spacing w:after="0"/>
            </w:pPr>
            <w:r/>
            <w:r>
              <w:rPr>
                <w:rFonts w:ascii="Arial" w:hAnsi="Arial"/>
                <w:b w:val="0"/>
                <w:sz w:val="14"/>
              </w:rPr>
              <w:t>4,955</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UC1</w:t>
            </w:r>
          </w:p>
        </w:tc>
        <w:tc>
          <w:tcPr>
            <w:tcW w:type="dxa" w:w="7488"/>
            <w:vAlign w:val="center"/>
          </w:tcPr>
          <w:p>
            <w:pPr>
              <w:spacing w:after="0"/>
            </w:pPr>
            <w:r/>
            <w:r>
              <w:rPr>
                <w:rFonts w:ascii="Arial" w:hAnsi="Arial"/>
                <w:b w:val="0"/>
                <w:sz w:val="14"/>
              </w:rPr>
              <w:t>1/2" HEAVY SADDLE WITH POWDER COATING</w:t>
            </w:r>
          </w:p>
        </w:tc>
        <w:tc>
          <w:tcPr>
            <w:tcW w:type="dxa" w:w="1440"/>
            <w:vAlign w:val="center"/>
          </w:tcPr>
          <w:p>
            <w:pPr>
              <w:spacing w:after="0"/>
            </w:pPr>
            <w:r/>
            <w:r>
              <w:rPr>
                <w:rFonts w:ascii="Arial" w:hAnsi="Arial"/>
                <w:b w:val="0"/>
                <w:sz w:val="14"/>
              </w:rPr>
              <w:t>4,755</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PC21</w:t>
            </w:r>
          </w:p>
        </w:tc>
        <w:tc>
          <w:tcPr>
            <w:tcW w:type="dxa" w:w="7488"/>
            <w:vAlign w:val="center"/>
          </w:tcPr>
          <w:p>
            <w:pPr>
              <w:spacing w:after="0"/>
            </w:pPr>
            <w:r/>
            <w:r>
              <w:rPr>
                <w:rFonts w:ascii="Arial" w:hAnsi="Arial"/>
                <w:b w:val="0"/>
                <w:sz w:val="14"/>
              </w:rPr>
              <w:t>1/2" HEAVY SADDLE WITH POWDER COATING</w:t>
            </w:r>
          </w:p>
        </w:tc>
        <w:tc>
          <w:tcPr>
            <w:tcW w:type="dxa" w:w="1440"/>
            <w:vAlign w:val="center"/>
          </w:tcPr>
          <w:p>
            <w:pPr>
              <w:spacing w:after="0"/>
            </w:pPr>
            <w:r/>
            <w:r>
              <w:rPr>
                <w:rFonts w:ascii="Arial" w:hAnsi="Arial"/>
                <w:b w:val="0"/>
                <w:sz w:val="14"/>
              </w:rPr>
              <w:t>4,728</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S5</w:t>
            </w:r>
          </w:p>
        </w:tc>
        <w:tc>
          <w:tcPr>
            <w:tcW w:type="dxa" w:w="7488"/>
            <w:vAlign w:val="center"/>
          </w:tcPr>
          <w:p>
            <w:pPr>
              <w:spacing w:after="0"/>
            </w:pPr>
            <w:r/>
            <w:r>
              <w:rPr>
                <w:rFonts w:ascii="Arial" w:hAnsi="Arial"/>
                <w:b w:val="0"/>
                <w:sz w:val="14"/>
              </w:rPr>
              <w:t>08 OZ/237 ML TINS</w:t>
            </w:r>
          </w:p>
        </w:tc>
        <w:tc>
          <w:tcPr>
            <w:tcW w:type="dxa" w:w="1440"/>
            <w:vAlign w:val="center"/>
          </w:tcPr>
          <w:p>
            <w:pPr>
              <w:spacing w:after="0"/>
            </w:pPr>
            <w:r/>
            <w:r>
              <w:rPr>
                <w:rFonts w:ascii="Arial" w:hAnsi="Arial"/>
                <w:b w:val="0"/>
                <w:sz w:val="14"/>
              </w:rPr>
              <w:t>4,437</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UC2</w:t>
            </w:r>
          </w:p>
        </w:tc>
        <w:tc>
          <w:tcPr>
            <w:tcW w:type="dxa" w:w="7488"/>
            <w:vAlign w:val="center"/>
          </w:tcPr>
          <w:p>
            <w:pPr>
              <w:spacing w:after="0"/>
            </w:pPr>
            <w:r/>
            <w:r>
              <w:rPr>
                <w:rFonts w:ascii="Arial" w:hAnsi="Arial"/>
                <w:b w:val="0"/>
                <w:sz w:val="14"/>
              </w:rPr>
              <w:t>3/4" HEAVY SADDLE WITH POWDER COATING</w:t>
            </w:r>
          </w:p>
        </w:tc>
        <w:tc>
          <w:tcPr>
            <w:tcW w:type="dxa" w:w="1440"/>
            <w:vAlign w:val="center"/>
          </w:tcPr>
          <w:p>
            <w:pPr>
              <w:spacing w:after="0"/>
            </w:pPr>
            <w:r/>
            <w:r>
              <w:rPr>
                <w:rFonts w:ascii="Arial" w:hAnsi="Arial"/>
                <w:b w:val="0"/>
                <w:sz w:val="14"/>
              </w:rPr>
              <w:t>4,039</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PC26</w:t>
            </w:r>
          </w:p>
        </w:tc>
        <w:tc>
          <w:tcPr>
            <w:tcW w:type="dxa" w:w="7488"/>
            <w:vAlign w:val="center"/>
          </w:tcPr>
          <w:p>
            <w:pPr>
              <w:spacing w:after="0"/>
            </w:pPr>
            <w:r/>
            <w:r>
              <w:rPr>
                <w:rFonts w:ascii="Arial" w:hAnsi="Arial"/>
                <w:b w:val="0"/>
                <w:sz w:val="14"/>
              </w:rPr>
              <w:t>2" HEAVY SADDLE WITH POWDER COATING</w:t>
            </w:r>
          </w:p>
        </w:tc>
        <w:tc>
          <w:tcPr>
            <w:tcW w:type="dxa" w:w="1440"/>
            <w:vAlign w:val="center"/>
          </w:tcPr>
          <w:p>
            <w:pPr>
              <w:spacing w:after="0"/>
            </w:pPr>
            <w:r/>
            <w:r>
              <w:rPr>
                <w:rFonts w:ascii="Arial" w:hAnsi="Arial"/>
                <w:b w:val="0"/>
                <w:sz w:val="14"/>
              </w:rPr>
              <w:t>3,652</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UC12</w:t>
            </w:r>
          </w:p>
        </w:tc>
        <w:tc>
          <w:tcPr>
            <w:tcW w:type="dxa" w:w="7488"/>
            <w:vAlign w:val="center"/>
          </w:tcPr>
          <w:p>
            <w:pPr>
              <w:spacing w:after="0"/>
            </w:pPr>
            <w:r/>
            <w:r>
              <w:rPr>
                <w:rFonts w:ascii="Arial" w:hAnsi="Arial"/>
                <w:b w:val="0"/>
                <w:sz w:val="14"/>
              </w:rPr>
              <w:t>3/4" HEAVY SADDLE ZINC PLATED</w:t>
            </w:r>
          </w:p>
        </w:tc>
        <w:tc>
          <w:tcPr>
            <w:tcW w:type="dxa" w:w="1440"/>
            <w:vAlign w:val="center"/>
          </w:tcPr>
          <w:p>
            <w:pPr>
              <w:spacing w:after="0"/>
            </w:pPr>
            <w:r/>
            <w:r>
              <w:rPr>
                <w:rFonts w:ascii="Arial" w:hAnsi="Arial"/>
                <w:b w:val="0"/>
                <w:sz w:val="14"/>
              </w:rPr>
              <w:t>3,641</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UC14</w:t>
            </w:r>
          </w:p>
        </w:tc>
        <w:tc>
          <w:tcPr>
            <w:tcW w:type="dxa" w:w="7488"/>
            <w:vAlign w:val="center"/>
          </w:tcPr>
          <w:p>
            <w:pPr>
              <w:spacing w:after="0"/>
            </w:pPr>
            <w:r/>
            <w:r>
              <w:rPr>
                <w:rFonts w:ascii="Arial" w:hAnsi="Arial"/>
                <w:b w:val="0"/>
                <w:sz w:val="14"/>
              </w:rPr>
              <w:t>1-1/4" HEAVY SADDLE ZINC PLATED</w:t>
            </w:r>
          </w:p>
        </w:tc>
        <w:tc>
          <w:tcPr>
            <w:tcW w:type="dxa" w:w="1440"/>
            <w:vAlign w:val="center"/>
          </w:tcPr>
          <w:p>
            <w:pPr>
              <w:spacing w:after="0"/>
            </w:pPr>
            <w:r/>
            <w:r>
              <w:rPr>
                <w:rFonts w:ascii="Arial" w:hAnsi="Arial"/>
                <w:b w:val="0"/>
                <w:sz w:val="14"/>
              </w:rPr>
              <w:t>3,578</w:t>
            </w:r>
          </w:p>
        </w:tc>
      </w:tr>
      <w:tr>
        <w:tc>
          <w:tcPr>
            <w:tcW w:type="dxa" w:w="1872"/>
            <w:vAlign w:val="center"/>
          </w:tcPr>
          <w:p>
            <w:pPr>
              <w:spacing w:after="0"/>
            </w:pPr>
            <w:r/>
            <w:r>
              <w:rPr>
                <w:rFonts w:ascii="Arial" w:hAnsi="Arial"/>
                <w:b w:val="0"/>
                <w:sz w:val="14"/>
              </w:rPr>
              <w:t>CPVC-TRADING</w:t>
            </w:r>
          </w:p>
        </w:tc>
        <w:tc>
          <w:tcPr>
            <w:tcW w:type="dxa" w:w="936"/>
            <w:vAlign w:val="center"/>
          </w:tcPr>
          <w:p>
            <w:pPr>
              <w:spacing w:after="0"/>
            </w:pPr>
            <w:r/>
            <w:r>
              <w:rPr>
                <w:rFonts w:ascii="Arial" w:hAnsi="Arial"/>
                <w:b w:val="0"/>
                <w:sz w:val="14"/>
              </w:rPr>
              <w:t>PC35</w:t>
            </w:r>
          </w:p>
        </w:tc>
        <w:tc>
          <w:tcPr>
            <w:tcW w:type="dxa" w:w="7488"/>
            <w:vAlign w:val="center"/>
          </w:tcPr>
          <w:p>
            <w:pPr>
              <w:spacing w:after="0"/>
            </w:pPr>
            <w:r/>
            <w:r>
              <w:rPr>
                <w:rFonts w:ascii="Arial" w:hAnsi="Arial"/>
                <w:b w:val="0"/>
                <w:sz w:val="14"/>
              </w:rPr>
              <w:t>1-1/2" HEAVY SADDLE ZINC PLATED</w:t>
            </w:r>
          </w:p>
        </w:tc>
        <w:tc>
          <w:tcPr>
            <w:tcW w:type="dxa" w:w="1440"/>
            <w:vAlign w:val="center"/>
          </w:tcPr>
          <w:p>
            <w:pPr>
              <w:spacing w:after="0"/>
            </w:pPr>
            <w:r/>
            <w:r>
              <w:rPr>
                <w:rFonts w:ascii="Arial" w:hAnsi="Arial"/>
                <w:b w:val="0"/>
                <w:sz w:val="14"/>
              </w:rPr>
              <w:t>3,232</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UC6</w:t>
            </w:r>
          </w:p>
        </w:tc>
        <w:tc>
          <w:tcPr>
            <w:tcW w:type="dxa" w:w="7488"/>
            <w:vAlign w:val="center"/>
          </w:tcPr>
          <w:p>
            <w:pPr>
              <w:spacing w:after="0"/>
            </w:pPr>
            <w:r/>
            <w:r>
              <w:rPr>
                <w:rFonts w:ascii="Arial" w:hAnsi="Arial"/>
                <w:b w:val="0"/>
                <w:sz w:val="14"/>
              </w:rPr>
              <w:t>2" HEAVY SADDLE WITH POWDER COATING</w:t>
            </w:r>
          </w:p>
        </w:tc>
        <w:tc>
          <w:tcPr>
            <w:tcW w:type="dxa" w:w="1440"/>
            <w:vAlign w:val="center"/>
          </w:tcPr>
          <w:p>
            <w:pPr>
              <w:spacing w:after="0"/>
            </w:pPr>
            <w:r/>
            <w:r>
              <w:rPr>
                <w:rFonts w:ascii="Arial" w:hAnsi="Arial"/>
                <w:b w:val="0"/>
                <w:sz w:val="14"/>
              </w:rPr>
              <w:t>2,702</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UC4</w:t>
            </w:r>
          </w:p>
        </w:tc>
        <w:tc>
          <w:tcPr>
            <w:tcW w:type="dxa" w:w="7488"/>
            <w:vAlign w:val="center"/>
          </w:tcPr>
          <w:p>
            <w:pPr>
              <w:spacing w:after="0"/>
            </w:pPr>
            <w:r/>
            <w:r>
              <w:rPr>
                <w:rFonts w:ascii="Arial" w:hAnsi="Arial"/>
                <w:b w:val="0"/>
                <w:sz w:val="14"/>
              </w:rPr>
              <w:t>1-1/4" HEAVY SADDLE WITH POWDER COATING</w:t>
            </w:r>
          </w:p>
        </w:tc>
        <w:tc>
          <w:tcPr>
            <w:tcW w:type="dxa" w:w="1440"/>
            <w:vAlign w:val="center"/>
          </w:tcPr>
          <w:p>
            <w:pPr>
              <w:spacing w:after="0"/>
            </w:pPr>
            <w:r/>
            <w:r>
              <w:rPr>
                <w:rFonts w:ascii="Arial" w:hAnsi="Arial"/>
                <w:b w:val="0"/>
                <w:sz w:val="14"/>
              </w:rPr>
              <w:t>2,689</w:t>
            </w:r>
          </w:p>
        </w:tc>
      </w:tr>
      <w:tr>
        <w:tc>
          <w:tcPr>
            <w:tcW w:type="dxa" w:w="1872"/>
            <w:vAlign w:val="center"/>
          </w:tcPr>
          <w:p>
            <w:pPr>
              <w:spacing w:after="0"/>
            </w:pPr>
            <w:r/>
            <w:r>
              <w:rPr>
                <w:rFonts w:ascii="Arial" w:hAnsi="Arial"/>
                <w:b w:val="0"/>
                <w:sz w:val="14"/>
              </w:rPr>
              <w:t>UPVC-TRADING</w:t>
            </w:r>
          </w:p>
        </w:tc>
        <w:tc>
          <w:tcPr>
            <w:tcW w:type="dxa" w:w="936"/>
            <w:vAlign w:val="center"/>
          </w:tcPr>
          <w:p>
            <w:pPr>
              <w:spacing w:after="0"/>
            </w:pPr>
            <w:r/>
            <w:r>
              <w:rPr>
                <w:rFonts w:ascii="Arial" w:hAnsi="Arial"/>
                <w:b w:val="0"/>
                <w:sz w:val="14"/>
              </w:rPr>
              <w:t>UC13</w:t>
            </w:r>
          </w:p>
        </w:tc>
        <w:tc>
          <w:tcPr>
            <w:tcW w:type="dxa" w:w="7488"/>
            <w:vAlign w:val="center"/>
          </w:tcPr>
          <w:p>
            <w:pPr>
              <w:spacing w:after="0"/>
            </w:pPr>
            <w:r/>
            <w:r>
              <w:rPr>
                <w:rFonts w:ascii="Arial" w:hAnsi="Arial"/>
                <w:b w:val="0"/>
                <w:sz w:val="14"/>
              </w:rPr>
              <w:t>1" HEAVY SADDLE ZINC PLATED</w:t>
            </w:r>
          </w:p>
        </w:tc>
        <w:tc>
          <w:tcPr>
            <w:tcW w:type="dxa" w:w="1440"/>
            <w:vAlign w:val="center"/>
          </w:tcPr>
          <w:p>
            <w:pPr>
              <w:spacing w:after="0"/>
            </w:pPr>
            <w:r/>
            <w:r>
              <w:rPr>
                <w:rFonts w:ascii="Arial" w:hAnsi="Arial"/>
                <w:b w:val="0"/>
                <w:sz w:val="14"/>
              </w:rPr>
              <w:t>2,599</w:t>
            </w:r>
          </w:p>
        </w:tc>
      </w:tr>
    </w:tbl>
    <w:p>
      <w:pPr>
        <w:spacing w:after="0"/>
      </w:pPr>
    </w:p>
    <w:p>
      <w:pPr>
        <w:spacing w:after="80"/>
      </w:pPr>
      <w:r>
        <w:t>The app does not plan these items from the FG Stock Category field. If their code exists in the September workbook roster, the planning category comes from the workbook material/type row. If the code is absent from the workbook roster, it does not enter the September plan.</w:t>
      </w:r>
    </w:p>
    <w:p>
      <w:pPr>
        <w:pStyle w:val="Heading1"/>
      </w:pPr>
      <w:r>
        <w:t>PB2 — Period detection and SWR buffer basis</w:t>
      </w:r>
    </w:p>
    <w:p>
      <w:pPr>
        <w:pStyle w:val="Heading2"/>
      </w:pPr>
      <w:r>
        <w:t>PB2.1 — Period detection</w:t>
      </w:r>
    </w:p>
    <w:p>
      <w:pPr>
        <w:pStyle w:val="Heading3"/>
      </w:pPr>
      <w:r>
        <w:t>a) Confirmed behavior</w:t>
      </w:r>
    </w:p>
    <w:p>
      <w:pPr>
        <w:spacing w:after="80"/>
      </w:pPr>
      <w:r>
        <w:t>For “FG Stock and Pending production month of August.xlsx”, the filename parser finds August but no year. It returns no source period, so the upload timestamp is used.</w:t>
      </w:r>
    </w:p>
    <w:p>
      <w:pPr>
        <w:pStyle w:val="ListBullet"/>
        <w:spacing w:after="40"/>
      </w:pPr>
      <w:r>
        <w:t>Uploaded in September → planning period 2026-09</w:t>
      </w:r>
    </w:p>
    <w:p>
      <w:pPr>
        <w:pStyle w:val="ListBullet"/>
        <w:spacing w:after="40"/>
      </w:pPr>
      <w:r>
        <w:t>Uploaded in August → planning period 2026-08</w:t>
      </w:r>
    </w:p>
    <w:p>
      <w:pPr>
        <w:pStyle w:val="Heading3"/>
      </w:pPr>
      <w:r>
        <w:t>b) Current stored Plumbing upload</w:t>
      </w:r>
    </w:p>
    <w:tbl>
      <w:tblPr>
        <w:tblStyle w:val="TableGrid"/>
        <w:tblW w:type="auto" w:w="0"/>
        <w:jc w:val="center"/>
        <w:tblLook w:firstColumn="1" w:firstRow="1" w:lastColumn="0" w:lastRow="0" w:noHBand="0" w:noVBand="1" w:val="04A0"/>
      </w:tblPr>
      <w:tblGrid>
        <w:gridCol w:w="7128"/>
        <w:gridCol w:w="7128"/>
      </w:tblGrid>
      <w:tr>
        <w:tc>
          <w:tcPr>
            <w:tcW w:type="dxa" w:w="3456"/>
            <w:vAlign w:val="center"/>
            <w:shd w:fill="D9EAF7"/>
          </w:tcPr>
          <w:p>
            <w:pPr>
              <w:spacing w:after="0"/>
            </w:pPr>
            <w:r/>
            <w:r>
              <w:rPr>
                <w:rFonts w:ascii="Arial" w:hAnsi="Arial"/>
                <w:b/>
                <w:sz w:val="16"/>
              </w:rPr>
              <w:t>Field</w:t>
            </w:r>
          </w:p>
        </w:tc>
        <w:tc>
          <w:tcPr>
            <w:tcW w:type="dxa" w:w="10080"/>
            <w:vAlign w:val="center"/>
            <w:shd w:fill="D9EAF7"/>
          </w:tcPr>
          <w:p>
            <w:pPr>
              <w:spacing w:after="0"/>
            </w:pPr>
            <w:r/>
            <w:r>
              <w:rPr>
                <w:rFonts w:ascii="Arial" w:hAnsi="Arial"/>
                <w:b/>
                <w:sz w:val="16"/>
              </w:rPr>
              <w:t>Value</w:t>
            </w:r>
          </w:p>
        </w:tc>
      </w:tr>
      <w:tr>
        <w:tc>
          <w:tcPr>
            <w:tcW w:type="dxa" w:w="3456"/>
            <w:vAlign w:val="center"/>
          </w:tcPr>
          <w:p>
            <w:pPr>
              <w:spacing w:after="0"/>
            </w:pPr>
            <w:r/>
            <w:r>
              <w:rPr>
                <w:rFonts w:ascii="Arial" w:hAnsi="Arial"/>
                <w:b w:val="0"/>
                <w:sz w:val="16"/>
              </w:rPr>
              <w:t>Upload ID</w:t>
            </w:r>
          </w:p>
        </w:tc>
        <w:tc>
          <w:tcPr>
            <w:tcW w:type="dxa" w:w="10080"/>
            <w:vAlign w:val="center"/>
          </w:tcPr>
          <w:p>
            <w:pPr>
              <w:spacing w:after="0"/>
            </w:pPr>
            <w:r/>
            <w:r>
              <w:rPr>
                <w:rFonts w:ascii="Arial" w:hAnsi="Arial"/>
                <w:b w:val="0"/>
                <w:sz w:val="16"/>
              </w:rPr>
              <w:t>13</w:t>
            </w:r>
          </w:p>
        </w:tc>
      </w:tr>
      <w:tr>
        <w:tc>
          <w:tcPr>
            <w:tcW w:type="dxa" w:w="3456"/>
            <w:vAlign w:val="center"/>
          </w:tcPr>
          <w:p>
            <w:pPr>
              <w:spacing w:after="0"/>
            </w:pPr>
            <w:r/>
            <w:r>
              <w:rPr>
                <w:rFonts w:ascii="Arial" w:hAnsi="Arial"/>
                <w:b w:val="0"/>
                <w:sz w:val="16"/>
              </w:rPr>
              <w:t>Filename</w:t>
            </w:r>
          </w:p>
        </w:tc>
        <w:tc>
          <w:tcPr>
            <w:tcW w:type="dxa" w:w="10080"/>
            <w:vAlign w:val="center"/>
          </w:tcPr>
          <w:p>
            <w:pPr>
              <w:spacing w:after="0"/>
            </w:pPr>
            <w:r/>
            <w:r>
              <w:rPr>
                <w:rFonts w:ascii="Arial" w:hAnsi="Arial"/>
                <w:b w:val="0"/>
                <w:sz w:val="16"/>
              </w:rPr>
              <w:t>FG Stock and pending production month of July-2026.xlsx</w:t>
            </w:r>
          </w:p>
        </w:tc>
      </w:tr>
      <w:tr>
        <w:tc>
          <w:tcPr>
            <w:tcW w:type="dxa" w:w="3456"/>
            <w:vAlign w:val="center"/>
          </w:tcPr>
          <w:p>
            <w:pPr>
              <w:spacing w:after="0"/>
            </w:pPr>
            <w:r/>
            <w:r>
              <w:rPr>
                <w:rFonts w:ascii="Arial" w:hAnsi="Arial"/>
                <w:b w:val="0"/>
                <w:sz w:val="16"/>
              </w:rPr>
              <w:t>Upload timestamp</w:t>
            </w:r>
          </w:p>
        </w:tc>
        <w:tc>
          <w:tcPr>
            <w:tcW w:type="dxa" w:w="10080"/>
            <w:vAlign w:val="center"/>
          </w:tcPr>
          <w:p>
            <w:pPr>
              <w:spacing w:after="0"/>
            </w:pPr>
            <w:r/>
            <w:r>
              <w:rPr>
                <w:rFonts w:ascii="Arial" w:hAnsi="Arial"/>
                <w:b w:val="0"/>
                <w:sz w:val="16"/>
              </w:rPr>
              <w:t>2026-08-26 12:41:01 UTC</w:t>
            </w:r>
          </w:p>
        </w:tc>
      </w:tr>
      <w:tr>
        <w:tc>
          <w:tcPr>
            <w:tcW w:type="dxa" w:w="3456"/>
            <w:vAlign w:val="center"/>
          </w:tcPr>
          <w:p>
            <w:pPr>
              <w:spacing w:after="0"/>
            </w:pPr>
            <w:r/>
            <w:r>
              <w:rPr>
                <w:rFonts w:ascii="Arial" w:hAnsi="Arial"/>
                <w:b w:val="0"/>
                <w:sz w:val="16"/>
              </w:rPr>
              <w:t>Derived planning period</w:t>
            </w:r>
          </w:p>
        </w:tc>
        <w:tc>
          <w:tcPr>
            <w:tcW w:type="dxa" w:w="10080"/>
            <w:vAlign w:val="center"/>
          </w:tcPr>
          <w:p>
            <w:pPr>
              <w:spacing w:after="0"/>
            </w:pPr>
            <w:r/>
            <w:r>
              <w:rPr>
                <w:rFonts w:ascii="Arial" w:hAnsi="Arial"/>
                <w:b w:val="0"/>
                <w:sz w:val="16"/>
              </w:rPr>
              <w:t>2026-08</w:t>
            </w:r>
          </w:p>
        </w:tc>
      </w:tr>
    </w:tbl>
    <w:p>
      <w:pPr>
        <w:spacing w:after="0"/>
      </w:pPr>
    </w:p>
    <w:p>
      <w:pPr>
        <w:spacing w:after="80"/>
      </w:pPr>
      <w:r>
        <w:t>The database period field is empty for this legacy upload, so the planner derives the period from the filename.</w:t>
      </w:r>
    </w:p>
    <w:p>
      <w:pPr>
        <w:pStyle w:val="Heading3"/>
      </w:pPr>
      <w:r>
        <w:t>c) Can the period check fail?</w:t>
      </w:r>
    </w:p>
    <w:p>
      <w:pPr>
        <w:spacing w:after="80"/>
      </w:pPr>
      <w:r>
        <w:t>Yes, but the timestamp fallback weakens the check. A timestamp-derived upload fails when its upload month does not equal the requested planning month. It passes when it was uploaded during the requested planning month, even if the source content itself is old.</w:t>
      </w:r>
    </w:p>
    <w:p>
      <w:pPr>
        <w:spacing w:after="60"/>
        <w:ind w:left="360"/>
      </w:pPr>
      <w:r>
        <w:rPr>
          <w:rFonts w:ascii="Courier New" w:hAnsi="Courier New"/>
          <w:sz w:val="16"/>
        </w:rPr>
        <w:t>period = inferUploadPlanningMonth(kind, candidate.filename, candidate.uploadedAt, candidate.period)</w:t>
      </w:r>
    </w:p>
    <w:p>
      <w:pPr>
        <w:spacing w:after="60"/>
        <w:ind w:left="360"/>
      </w:pPr>
      <w:r>
        <w:rPr>
          <w:rFonts w:ascii="Courier New" w:hAnsi="Courier New"/>
          <w:sz w:val="16"/>
        </w:rPr>
        <w:t>.find((candidate) =&gt; !month || candidate.period === month)</w:t>
      </w:r>
    </w:p>
    <w:p>
      <w:pPr>
        <w:spacing w:after="80"/>
      </w:pPr>
      <w:r>
        <w:t>For the yearless August-named file uploaded in September, the derived period is September and the period check passes.</w:t>
      </w:r>
    </w:p>
    <w:p>
      <w:pPr>
        <w:pStyle w:val="Heading3"/>
      </w:pPr>
      <w:r>
        <w:t>d) Stored uploads using upload-timestamp fallback</w:t>
      </w:r>
    </w:p>
    <w:p>
      <w:pPr>
        <w:spacing w:after="80"/>
      </w:pPr>
      <w:r>
        <w:t>There are 8 stored uploads across all upload kinds whose period derives from the upload timestamp rather than an explicit period or a filename month/year. Seven are planning-input uploads; the eighth is the rate-list upload.</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648"/>
            <w:vAlign w:val="center"/>
            <w:shd w:fill="D9EAF7"/>
          </w:tcPr>
          <w:p>
            <w:pPr>
              <w:spacing w:after="0"/>
            </w:pPr>
            <w:r/>
            <w:r>
              <w:rPr>
                <w:rFonts w:ascii="Arial" w:hAnsi="Arial"/>
                <w:b/>
                <w:sz w:val="14"/>
              </w:rPr>
              <w:t>ID</w:t>
            </w:r>
          </w:p>
        </w:tc>
        <w:tc>
          <w:tcPr>
            <w:tcW w:type="dxa" w:w="2232"/>
            <w:vAlign w:val="center"/>
            <w:shd w:fill="D9EAF7"/>
          </w:tcPr>
          <w:p>
            <w:pPr>
              <w:spacing w:after="0"/>
            </w:pPr>
            <w:r/>
            <w:r>
              <w:rPr>
                <w:rFonts w:ascii="Arial" w:hAnsi="Arial"/>
                <w:b/>
                <w:sz w:val="14"/>
              </w:rPr>
              <w:t>Kind</w:t>
            </w:r>
          </w:p>
        </w:tc>
        <w:tc>
          <w:tcPr>
            <w:tcW w:type="dxa" w:w="8352"/>
            <w:vAlign w:val="center"/>
            <w:shd w:fill="D9EAF7"/>
          </w:tcPr>
          <w:p>
            <w:pPr>
              <w:spacing w:after="0"/>
            </w:pPr>
            <w:r/>
            <w:r>
              <w:rPr>
                <w:rFonts w:ascii="Arial" w:hAnsi="Arial"/>
                <w:b/>
                <w:sz w:val="14"/>
              </w:rPr>
              <w:t>Filename</w:t>
            </w:r>
          </w:p>
        </w:tc>
        <w:tc>
          <w:tcPr>
            <w:tcW w:type="dxa" w:w="1440"/>
            <w:vAlign w:val="center"/>
            <w:shd w:fill="D9EAF7"/>
          </w:tcPr>
          <w:p>
            <w:pPr>
              <w:spacing w:after="0"/>
            </w:pPr>
            <w:r/>
            <w:r>
              <w:rPr>
                <w:rFonts w:ascii="Arial" w:hAnsi="Arial"/>
                <w:b/>
                <w:sz w:val="14"/>
              </w:rPr>
              <w:t>Derived period</w:t>
            </w:r>
          </w:p>
        </w:tc>
      </w:tr>
      <w:tr>
        <w:tc>
          <w:tcPr>
            <w:tcW w:type="dxa" w:w="648"/>
            <w:vAlign w:val="center"/>
          </w:tcPr>
          <w:p>
            <w:pPr>
              <w:spacing w:after="0"/>
            </w:pPr>
            <w:r/>
            <w:r>
              <w:rPr>
                <w:rFonts w:ascii="Arial" w:hAnsi="Arial"/>
                <w:b w:val="0"/>
                <w:sz w:val="14"/>
              </w:rPr>
              <w:t>1</w:t>
            </w:r>
          </w:p>
        </w:tc>
        <w:tc>
          <w:tcPr>
            <w:tcW w:type="dxa" w:w="2232"/>
            <w:vAlign w:val="center"/>
          </w:tcPr>
          <w:p>
            <w:pPr>
              <w:spacing w:after="0"/>
            </w:pPr>
            <w:r/>
            <w:r>
              <w:rPr>
                <w:rFonts w:ascii="Arial" w:hAnsi="Arial"/>
                <w:b w:val="0"/>
                <w:sz w:val="14"/>
              </w:rPr>
              <w:t>pending_orders</w:t>
            </w:r>
          </w:p>
        </w:tc>
        <w:tc>
          <w:tcPr>
            <w:tcW w:type="dxa" w:w="8352"/>
            <w:vAlign w:val="center"/>
          </w:tcPr>
          <w:p>
            <w:pPr>
              <w:spacing w:after="0"/>
            </w:pPr>
            <w:r/>
            <w:r>
              <w:rPr>
                <w:rFonts w:ascii="Arial" w:hAnsi="Arial"/>
                <w:b w:val="0"/>
                <w:sz w:val="14"/>
              </w:rPr>
              <w:t>DATA_1783339768946.xlsx</w:t>
            </w:r>
          </w:p>
        </w:tc>
        <w:tc>
          <w:tcPr>
            <w:tcW w:type="dxa" w:w="1440"/>
            <w:vAlign w:val="center"/>
          </w:tcPr>
          <w:p>
            <w:pPr>
              <w:spacing w:after="0"/>
            </w:pPr>
            <w:r/>
            <w:r>
              <w:rPr>
                <w:rFonts w:ascii="Arial" w:hAnsi="Arial"/>
                <w:b w:val="0"/>
                <w:sz w:val="14"/>
              </w:rPr>
              <w:t>2026-07</w:t>
            </w:r>
          </w:p>
        </w:tc>
      </w:tr>
      <w:tr>
        <w:tc>
          <w:tcPr>
            <w:tcW w:type="dxa" w:w="648"/>
            <w:vAlign w:val="center"/>
          </w:tcPr>
          <w:p>
            <w:pPr>
              <w:spacing w:after="0"/>
            </w:pPr>
            <w:r/>
            <w:r>
              <w:rPr>
                <w:rFonts w:ascii="Arial" w:hAnsi="Arial"/>
                <w:b w:val="0"/>
                <w:sz w:val="14"/>
              </w:rPr>
              <w:t>4</w:t>
            </w:r>
          </w:p>
        </w:tc>
        <w:tc>
          <w:tcPr>
            <w:tcW w:type="dxa" w:w="2232"/>
            <w:vAlign w:val="center"/>
          </w:tcPr>
          <w:p>
            <w:pPr>
              <w:spacing w:after="0"/>
            </w:pPr>
            <w:r/>
            <w:r>
              <w:rPr>
                <w:rFonts w:ascii="Arial" w:hAnsi="Arial"/>
                <w:b w:val="0"/>
                <w:sz w:val="14"/>
              </w:rPr>
              <w:t>pending_orders</w:t>
            </w:r>
          </w:p>
        </w:tc>
        <w:tc>
          <w:tcPr>
            <w:tcW w:type="dxa" w:w="8352"/>
            <w:vAlign w:val="center"/>
          </w:tcPr>
          <w:p>
            <w:pPr>
              <w:spacing w:after="0"/>
            </w:pPr>
            <w:r/>
            <w:r>
              <w:rPr>
                <w:rFonts w:ascii="Arial" w:hAnsi="Arial"/>
                <w:b w:val="0"/>
                <w:sz w:val="14"/>
              </w:rPr>
              <w:t>DATA_1783339768946.xlsx</w:t>
            </w:r>
          </w:p>
        </w:tc>
        <w:tc>
          <w:tcPr>
            <w:tcW w:type="dxa" w:w="1440"/>
            <w:vAlign w:val="center"/>
          </w:tcPr>
          <w:p>
            <w:pPr>
              <w:spacing w:after="0"/>
            </w:pPr>
            <w:r/>
            <w:r>
              <w:rPr>
                <w:rFonts w:ascii="Arial" w:hAnsi="Arial"/>
                <w:b w:val="0"/>
                <w:sz w:val="14"/>
              </w:rPr>
              <w:t>2026-07</w:t>
            </w:r>
          </w:p>
        </w:tc>
      </w:tr>
      <w:tr>
        <w:tc>
          <w:tcPr>
            <w:tcW w:type="dxa" w:w="648"/>
            <w:vAlign w:val="center"/>
          </w:tcPr>
          <w:p>
            <w:pPr>
              <w:spacing w:after="0"/>
            </w:pPr>
            <w:r/>
            <w:r>
              <w:rPr>
                <w:rFonts w:ascii="Arial" w:hAnsi="Arial"/>
                <w:b w:val="0"/>
                <w:sz w:val="14"/>
              </w:rPr>
              <w:t>7</w:t>
            </w:r>
          </w:p>
        </w:tc>
        <w:tc>
          <w:tcPr>
            <w:tcW w:type="dxa" w:w="2232"/>
            <w:vAlign w:val="center"/>
          </w:tcPr>
          <w:p>
            <w:pPr>
              <w:spacing w:after="0"/>
            </w:pPr>
            <w:r/>
            <w:r>
              <w:rPr>
                <w:rFonts w:ascii="Arial" w:hAnsi="Arial"/>
                <w:b w:val="0"/>
                <w:sz w:val="14"/>
              </w:rPr>
              <w:t>pending_orders</w:t>
            </w:r>
          </w:p>
        </w:tc>
        <w:tc>
          <w:tcPr>
            <w:tcW w:type="dxa" w:w="8352"/>
            <w:vAlign w:val="center"/>
          </w:tcPr>
          <w:p>
            <w:pPr>
              <w:spacing w:after="0"/>
            </w:pPr>
            <w:r/>
            <w:r>
              <w:rPr>
                <w:rFonts w:ascii="Arial" w:hAnsi="Arial"/>
                <w:b w:val="0"/>
                <w:sz w:val="14"/>
              </w:rPr>
              <w:t>DATA.xlsx</w:t>
            </w:r>
          </w:p>
        </w:tc>
        <w:tc>
          <w:tcPr>
            <w:tcW w:type="dxa" w:w="1440"/>
            <w:vAlign w:val="center"/>
          </w:tcPr>
          <w:p>
            <w:pPr>
              <w:spacing w:after="0"/>
            </w:pPr>
            <w:r/>
            <w:r>
              <w:rPr>
                <w:rFonts w:ascii="Arial" w:hAnsi="Arial"/>
                <w:b w:val="0"/>
                <w:sz w:val="14"/>
              </w:rPr>
              <w:t>2026-07</w:t>
            </w:r>
          </w:p>
        </w:tc>
      </w:tr>
      <w:tr>
        <w:tc>
          <w:tcPr>
            <w:tcW w:type="dxa" w:w="648"/>
            <w:vAlign w:val="center"/>
          </w:tcPr>
          <w:p>
            <w:pPr>
              <w:spacing w:after="0"/>
            </w:pPr>
            <w:r/>
            <w:r>
              <w:rPr>
                <w:rFonts w:ascii="Arial" w:hAnsi="Arial"/>
                <w:b w:val="0"/>
                <w:sz w:val="14"/>
              </w:rPr>
              <w:t>8</w:t>
            </w:r>
          </w:p>
        </w:tc>
        <w:tc>
          <w:tcPr>
            <w:tcW w:type="dxa" w:w="2232"/>
            <w:vAlign w:val="center"/>
          </w:tcPr>
          <w:p>
            <w:pPr>
              <w:spacing w:after="0"/>
            </w:pPr>
            <w:r/>
            <w:r>
              <w:rPr>
                <w:rFonts w:ascii="Arial" w:hAnsi="Arial"/>
                <w:b w:val="0"/>
                <w:sz w:val="14"/>
              </w:rPr>
              <w:t>plumbing_fg_stock</w:t>
            </w:r>
          </w:p>
        </w:tc>
        <w:tc>
          <w:tcPr>
            <w:tcW w:type="dxa" w:w="8352"/>
            <w:vAlign w:val="center"/>
          </w:tcPr>
          <w:p>
            <w:pPr>
              <w:spacing w:after="0"/>
            </w:pPr>
            <w:r/>
            <w:r>
              <w:rPr>
                <w:rFonts w:ascii="Arial" w:hAnsi="Arial"/>
                <w:b w:val="0"/>
                <w:sz w:val="14"/>
              </w:rPr>
              <w:t>FG Stock and P.ending Production month of June (2).xlsx</w:t>
            </w:r>
          </w:p>
        </w:tc>
        <w:tc>
          <w:tcPr>
            <w:tcW w:type="dxa" w:w="1440"/>
            <w:vAlign w:val="center"/>
          </w:tcPr>
          <w:p>
            <w:pPr>
              <w:spacing w:after="0"/>
            </w:pPr>
            <w:r/>
            <w:r>
              <w:rPr>
                <w:rFonts w:ascii="Arial" w:hAnsi="Arial"/>
                <w:b w:val="0"/>
                <w:sz w:val="14"/>
              </w:rPr>
              <w:t>2026-07</w:t>
            </w:r>
          </w:p>
        </w:tc>
      </w:tr>
      <w:tr>
        <w:tc>
          <w:tcPr>
            <w:tcW w:type="dxa" w:w="648"/>
            <w:vAlign w:val="center"/>
          </w:tcPr>
          <w:p>
            <w:pPr>
              <w:spacing w:after="0"/>
            </w:pPr>
            <w:r/>
            <w:r>
              <w:rPr>
                <w:rFonts w:ascii="Arial" w:hAnsi="Arial"/>
                <w:b w:val="0"/>
                <w:sz w:val="14"/>
              </w:rPr>
              <w:t>11</w:t>
            </w:r>
          </w:p>
        </w:tc>
        <w:tc>
          <w:tcPr>
            <w:tcW w:type="dxa" w:w="2232"/>
            <w:vAlign w:val="center"/>
          </w:tcPr>
          <w:p>
            <w:pPr>
              <w:spacing w:after="0"/>
            </w:pPr>
            <w:r/>
            <w:r>
              <w:rPr>
                <w:rFonts w:ascii="Arial" w:hAnsi="Arial"/>
                <w:b w:val="0"/>
                <w:sz w:val="14"/>
              </w:rPr>
              <w:t>pending_orders</w:t>
            </w:r>
          </w:p>
        </w:tc>
        <w:tc>
          <w:tcPr>
            <w:tcW w:type="dxa" w:w="8352"/>
            <w:vAlign w:val="center"/>
          </w:tcPr>
          <w:p>
            <w:pPr>
              <w:spacing w:after="0"/>
            </w:pPr>
            <w:r/>
            <w:r>
              <w:rPr>
                <w:rFonts w:ascii="Arial" w:hAnsi="Arial"/>
                <w:b w:val="0"/>
                <w:sz w:val="14"/>
              </w:rPr>
              <w:t>DATA.xlsx</w:t>
            </w:r>
          </w:p>
        </w:tc>
        <w:tc>
          <w:tcPr>
            <w:tcW w:type="dxa" w:w="1440"/>
            <w:vAlign w:val="center"/>
          </w:tcPr>
          <w:p>
            <w:pPr>
              <w:spacing w:after="0"/>
            </w:pPr>
            <w:r/>
            <w:r>
              <w:rPr>
                <w:rFonts w:ascii="Arial" w:hAnsi="Arial"/>
                <w:b w:val="0"/>
                <w:sz w:val="14"/>
              </w:rPr>
              <w:t>2026-08</w:t>
            </w:r>
          </w:p>
        </w:tc>
      </w:tr>
      <w:tr>
        <w:tc>
          <w:tcPr>
            <w:tcW w:type="dxa" w:w="648"/>
            <w:vAlign w:val="center"/>
          </w:tcPr>
          <w:p>
            <w:pPr>
              <w:spacing w:after="0"/>
            </w:pPr>
            <w:r/>
            <w:r>
              <w:rPr>
                <w:rFonts w:ascii="Arial" w:hAnsi="Arial"/>
                <w:b w:val="0"/>
                <w:sz w:val="14"/>
              </w:rPr>
              <w:t>12</w:t>
            </w:r>
          </w:p>
        </w:tc>
        <w:tc>
          <w:tcPr>
            <w:tcW w:type="dxa" w:w="2232"/>
            <w:vAlign w:val="center"/>
          </w:tcPr>
          <w:p>
            <w:pPr>
              <w:spacing w:after="0"/>
            </w:pPr>
            <w:r/>
            <w:r>
              <w:rPr>
                <w:rFonts w:ascii="Arial" w:hAnsi="Arial"/>
                <w:b w:val="0"/>
                <w:sz w:val="14"/>
              </w:rPr>
              <w:t>pending_orders</w:t>
            </w:r>
          </w:p>
        </w:tc>
        <w:tc>
          <w:tcPr>
            <w:tcW w:type="dxa" w:w="8352"/>
            <w:vAlign w:val="center"/>
          </w:tcPr>
          <w:p>
            <w:pPr>
              <w:spacing w:after="0"/>
            </w:pPr>
            <w:r/>
            <w:r>
              <w:rPr>
                <w:rFonts w:ascii="Arial" w:hAnsi="Arial"/>
                <w:b w:val="0"/>
                <w:sz w:val="14"/>
              </w:rPr>
              <w:t>DATA.xlsx</w:t>
            </w:r>
          </w:p>
        </w:tc>
        <w:tc>
          <w:tcPr>
            <w:tcW w:type="dxa" w:w="1440"/>
            <w:vAlign w:val="center"/>
          </w:tcPr>
          <w:p>
            <w:pPr>
              <w:spacing w:after="0"/>
            </w:pPr>
            <w:r/>
            <w:r>
              <w:rPr>
                <w:rFonts w:ascii="Arial" w:hAnsi="Arial"/>
                <w:b w:val="0"/>
                <w:sz w:val="14"/>
              </w:rPr>
              <w:t>2026-08</w:t>
            </w:r>
          </w:p>
        </w:tc>
      </w:tr>
      <w:tr>
        <w:tc>
          <w:tcPr>
            <w:tcW w:type="dxa" w:w="648"/>
            <w:vAlign w:val="center"/>
          </w:tcPr>
          <w:p>
            <w:pPr>
              <w:spacing w:after="0"/>
            </w:pPr>
            <w:r/>
            <w:r>
              <w:rPr>
                <w:rFonts w:ascii="Arial" w:hAnsi="Arial"/>
                <w:b w:val="0"/>
                <w:sz w:val="14"/>
              </w:rPr>
              <w:t>14</w:t>
            </w:r>
          </w:p>
        </w:tc>
        <w:tc>
          <w:tcPr>
            <w:tcW w:type="dxa" w:w="2232"/>
            <w:vAlign w:val="center"/>
          </w:tcPr>
          <w:p>
            <w:pPr>
              <w:spacing w:after="0"/>
            </w:pPr>
            <w:r/>
            <w:r>
              <w:rPr>
                <w:rFonts w:ascii="Arial" w:hAnsi="Arial"/>
                <w:b w:val="0"/>
                <w:sz w:val="14"/>
              </w:rPr>
              <w:t>pending_orders</w:t>
            </w:r>
          </w:p>
        </w:tc>
        <w:tc>
          <w:tcPr>
            <w:tcW w:type="dxa" w:w="8352"/>
            <w:vAlign w:val="center"/>
          </w:tcPr>
          <w:p>
            <w:pPr>
              <w:spacing w:after="0"/>
            </w:pPr>
            <w:r/>
            <w:r>
              <w:rPr>
                <w:rFonts w:ascii="Arial" w:hAnsi="Arial"/>
                <w:b w:val="0"/>
                <w:sz w:val="14"/>
              </w:rPr>
              <w:t>DATA_1784288086635.xlsx</w:t>
            </w:r>
          </w:p>
        </w:tc>
        <w:tc>
          <w:tcPr>
            <w:tcW w:type="dxa" w:w="1440"/>
            <w:vAlign w:val="center"/>
          </w:tcPr>
          <w:p>
            <w:pPr>
              <w:spacing w:after="0"/>
            </w:pPr>
            <w:r/>
            <w:r>
              <w:rPr>
                <w:rFonts w:ascii="Arial" w:hAnsi="Arial"/>
                <w:b w:val="0"/>
                <w:sz w:val="14"/>
              </w:rPr>
              <w:t>2026-08</w:t>
            </w:r>
          </w:p>
        </w:tc>
      </w:tr>
      <w:tr>
        <w:tc>
          <w:tcPr>
            <w:tcW w:type="dxa" w:w="648"/>
            <w:vAlign w:val="center"/>
          </w:tcPr>
          <w:p>
            <w:pPr>
              <w:spacing w:after="0"/>
            </w:pPr>
            <w:r/>
            <w:r>
              <w:rPr>
                <w:rFonts w:ascii="Arial" w:hAnsi="Arial"/>
                <w:b w:val="0"/>
                <w:sz w:val="14"/>
              </w:rPr>
              <w:t>15</w:t>
            </w:r>
          </w:p>
        </w:tc>
        <w:tc>
          <w:tcPr>
            <w:tcW w:type="dxa" w:w="2232"/>
            <w:vAlign w:val="center"/>
          </w:tcPr>
          <w:p>
            <w:pPr>
              <w:spacing w:after="0"/>
            </w:pPr>
            <w:r/>
            <w:r>
              <w:rPr>
                <w:rFonts w:ascii="Arial" w:hAnsi="Arial"/>
                <w:b w:val="0"/>
                <w:sz w:val="14"/>
              </w:rPr>
              <w:t>rate_list</w:t>
            </w:r>
          </w:p>
        </w:tc>
        <w:tc>
          <w:tcPr>
            <w:tcW w:type="dxa" w:w="8352"/>
            <w:vAlign w:val="center"/>
          </w:tcPr>
          <w:p>
            <w:pPr>
              <w:spacing w:after="0"/>
            </w:pPr>
            <w:r/>
            <w:r>
              <w:rPr>
                <w:rFonts w:ascii="Arial" w:hAnsi="Arial"/>
                <w:b w:val="0"/>
                <w:sz w:val="14"/>
              </w:rPr>
              <w:t>prayag_rate_list_codes.csv</w:t>
            </w:r>
          </w:p>
        </w:tc>
        <w:tc>
          <w:tcPr>
            <w:tcW w:type="dxa" w:w="1440"/>
            <w:vAlign w:val="center"/>
          </w:tcPr>
          <w:p>
            <w:pPr>
              <w:spacing w:after="0"/>
            </w:pPr>
            <w:r/>
            <w:r>
              <w:rPr>
                <w:rFonts w:ascii="Arial" w:hAnsi="Arial"/>
                <w:b w:val="0"/>
                <w:sz w:val="14"/>
              </w:rPr>
              <w:t>2026-08</w:t>
            </w:r>
          </w:p>
        </w:tc>
      </w:tr>
    </w:tbl>
    <w:p>
      <w:pPr>
        <w:spacing w:after="0"/>
      </w:pPr>
    </w:p>
    <w:p>
      <w:pPr>
        <w:pStyle w:val="Heading2"/>
      </w:pPr>
      <w:r>
        <w:t>PB2.2 — SWR buffer basis</w:t>
      </w:r>
    </w:p>
    <w:p>
      <w:pPr>
        <w:pStyle w:val="Heading3"/>
      </w:pPr>
      <w:r>
        <w:t>a) What the app uses</w:t>
      </w:r>
    </w:p>
    <w:p>
      <w:pPr>
        <w:spacing w:after="80"/>
      </w:pPr>
      <w:r>
        <w:t>The app reads LAST 3 MONTH AVG SALE for each workbook row and computes:</w:t>
      </w:r>
    </w:p>
    <w:p>
      <w:pPr>
        <w:spacing w:after="60"/>
        <w:ind w:left="360"/>
      </w:pPr>
      <w:r>
        <w:rPr>
          <w:rFonts w:ascii="Courier New" w:hAnsi="Courier New"/>
          <w:sz w:val="16"/>
        </w:rPr>
        <w:t>bufferReq = avg3MoSale × selectedMultiplier</w:t>
      </w:r>
    </w:p>
    <w:p>
      <w:pPr>
        <w:spacing w:after="60"/>
        <w:ind w:left="360"/>
      </w:pPr>
      <w:r>
        <w:rPr>
          <w:rFonts w:ascii="Courier New" w:hAnsi="Courier New"/>
          <w:sz w:val="16"/>
        </w:rPr>
        <w:t>productionRequired = max(bufferReq − stock + pendingLastMonth + pending, 0)</w:t>
      </w:r>
    </w:p>
    <w:p>
      <w:pPr>
        <w:spacing w:after="80"/>
      </w:pPr>
      <w:r>
        <w:t>The workbook’s BUFFER STOCK REQ FOR &lt;month&gt; column is not used as the authoritative buffer input. If the direct average column is unavailable, the workbook reader averages the three monthly sales columns.</w:t>
      </w:r>
    </w:p>
    <w:p>
      <w:pPr>
        <w:pStyle w:val="Heading3"/>
      </w:pPr>
      <w:r>
        <w:t>b) Is this the same basis as CPVC and UPVC?</w:t>
      </w:r>
    </w:p>
    <w:p>
      <w:pPr>
        <w:spacing w:after="80"/>
      </w:pPr>
      <w:r>
        <w:t>Yes. The same average-times-selected-multiplier basis is used for CPVC, UPVC, SWR, and AGRI.</w:t>
      </w:r>
    </w:p>
    <w:p>
      <w:pPr>
        <w:spacing w:after="80"/>
      </w:pPr>
      <w:r>
        <w:t>The difference is the multiplier source priority: explicit audit projection, database override, database suggested multiplier, per-row workbook multiplier, then database multiplier fallback.</w:t>
      </w:r>
    </w:p>
    <w:tbl>
      <w:tblPr>
        <w:tblStyle w:val="TableGrid"/>
        <w:tblW w:type="auto" w:w="0"/>
        <w:jc w:val="center"/>
        <w:tblLook w:firstColumn="1" w:firstRow="1" w:lastColumn="0" w:lastRow="0" w:noHBand="0" w:noVBand="1" w:val="04A0"/>
      </w:tblPr>
      <w:tblGrid>
        <w:gridCol w:w="4752"/>
        <w:gridCol w:w="4752"/>
        <w:gridCol w:w="4752"/>
      </w:tblGrid>
      <w:tr>
        <w:tc>
          <w:tcPr>
            <w:tcW w:type="dxa" w:w="2880"/>
            <w:vAlign w:val="center"/>
            <w:shd w:fill="D9EAF7"/>
          </w:tcPr>
          <w:p>
            <w:pPr>
              <w:spacing w:after="0"/>
            </w:pPr>
            <w:r/>
            <w:r>
              <w:rPr>
                <w:rFonts w:ascii="Arial" w:hAnsi="Arial"/>
                <w:b/>
                <w:sz w:val="16"/>
              </w:rPr>
              <w:t>Category</w:t>
            </w:r>
          </w:p>
        </w:tc>
        <w:tc>
          <w:tcPr>
            <w:tcW w:type="dxa" w:w="2880"/>
            <w:vAlign w:val="center"/>
            <w:shd w:fill="D9EAF7"/>
          </w:tcPr>
          <w:p>
            <w:pPr>
              <w:spacing w:after="0"/>
            </w:pPr>
            <w:r/>
            <w:r>
              <w:rPr>
                <w:rFonts w:ascii="Arial" w:hAnsi="Arial"/>
                <w:b/>
                <w:sz w:val="16"/>
              </w:rPr>
              <w:t>Current multiplier</w:t>
            </w:r>
          </w:p>
        </w:tc>
        <w:tc>
          <w:tcPr>
            <w:tcW w:type="dxa" w:w="2880"/>
            <w:vAlign w:val="center"/>
            <w:shd w:fill="D9EAF7"/>
          </w:tcPr>
          <w:p>
            <w:pPr>
              <w:spacing w:after="0"/>
            </w:pPr>
            <w:r/>
            <w:r>
              <w:rPr>
                <w:rFonts w:ascii="Arial" w:hAnsi="Arial"/>
                <w:b/>
                <w:sz w:val="16"/>
              </w:rPr>
              <w:t>Suggested multiplier</w:t>
            </w:r>
          </w:p>
        </w:tc>
      </w:tr>
      <w:tr>
        <w:tc>
          <w:tcPr>
            <w:tcW w:type="dxa" w:w="2880"/>
            <w:vAlign w:val="center"/>
          </w:tcPr>
          <w:p>
            <w:pPr>
              <w:spacing w:after="0"/>
            </w:pPr>
            <w:r/>
            <w:r>
              <w:rPr>
                <w:rFonts w:ascii="Arial" w:hAnsi="Arial"/>
                <w:b w:val="0"/>
                <w:sz w:val="16"/>
              </w:rPr>
              <w:t>SWR Pipe</w:t>
            </w:r>
          </w:p>
        </w:tc>
        <w:tc>
          <w:tcPr>
            <w:tcW w:type="dxa" w:w="2880"/>
            <w:vAlign w:val="center"/>
          </w:tcPr>
          <w:p>
            <w:pPr>
              <w:spacing w:after="0"/>
            </w:pPr>
            <w:r/>
            <w:r>
              <w:rPr>
                <w:rFonts w:ascii="Arial" w:hAnsi="Arial"/>
                <w:b w:val="0"/>
                <w:sz w:val="16"/>
              </w:rPr>
              <w:t>1.31</w:t>
            </w:r>
          </w:p>
        </w:tc>
        <w:tc>
          <w:tcPr>
            <w:tcW w:type="dxa" w:w="2880"/>
            <w:vAlign w:val="center"/>
          </w:tcPr>
          <w:p>
            <w:pPr>
              <w:spacing w:after="0"/>
            </w:pPr>
            <w:r/>
            <w:r>
              <w:rPr>
                <w:rFonts w:ascii="Arial" w:hAnsi="Arial"/>
                <w:b w:val="0"/>
                <w:sz w:val="16"/>
              </w:rPr>
              <w:t>1.31</w:t>
            </w:r>
          </w:p>
        </w:tc>
      </w:tr>
      <w:tr>
        <w:tc>
          <w:tcPr>
            <w:tcW w:type="dxa" w:w="2880"/>
            <w:vAlign w:val="center"/>
          </w:tcPr>
          <w:p>
            <w:pPr>
              <w:spacing w:after="0"/>
            </w:pPr>
            <w:r/>
            <w:r>
              <w:rPr>
                <w:rFonts w:ascii="Arial" w:hAnsi="Arial"/>
                <w:b w:val="0"/>
                <w:sz w:val="16"/>
              </w:rPr>
              <w:t>SWR Fitting</w:t>
            </w:r>
          </w:p>
        </w:tc>
        <w:tc>
          <w:tcPr>
            <w:tcW w:type="dxa" w:w="2880"/>
            <w:vAlign w:val="center"/>
          </w:tcPr>
          <w:p>
            <w:pPr>
              <w:spacing w:after="0"/>
            </w:pPr>
            <w:r/>
            <w:r>
              <w:rPr>
                <w:rFonts w:ascii="Arial" w:hAnsi="Arial"/>
                <w:b w:val="0"/>
                <w:sz w:val="16"/>
              </w:rPr>
              <w:t>1.43</w:t>
            </w:r>
          </w:p>
        </w:tc>
        <w:tc>
          <w:tcPr>
            <w:tcW w:type="dxa" w:w="2880"/>
            <w:vAlign w:val="center"/>
          </w:tcPr>
          <w:p>
            <w:pPr>
              <w:spacing w:after="0"/>
            </w:pPr>
            <w:r/>
            <w:r>
              <w:rPr>
                <w:rFonts w:ascii="Arial" w:hAnsi="Arial"/>
                <w:b w:val="0"/>
                <w:sz w:val="16"/>
              </w:rPr>
              <w:t>1.43</w:t>
            </w:r>
          </w:p>
        </w:tc>
      </w:tr>
      <w:tr>
        <w:tc>
          <w:tcPr>
            <w:tcW w:type="dxa" w:w="2880"/>
            <w:vAlign w:val="center"/>
          </w:tcPr>
          <w:p>
            <w:pPr>
              <w:spacing w:after="0"/>
            </w:pPr>
            <w:r/>
            <w:r>
              <w:rPr>
                <w:rFonts w:ascii="Arial" w:hAnsi="Arial"/>
                <w:b w:val="0"/>
                <w:sz w:val="16"/>
              </w:rPr>
              <w:t>SWR Solvent</w:t>
            </w:r>
          </w:p>
        </w:tc>
        <w:tc>
          <w:tcPr>
            <w:tcW w:type="dxa" w:w="2880"/>
            <w:vAlign w:val="center"/>
          </w:tcPr>
          <w:p>
            <w:pPr>
              <w:spacing w:after="0"/>
            </w:pPr>
            <w:r/>
            <w:r>
              <w:rPr>
                <w:rFonts w:ascii="Arial" w:hAnsi="Arial"/>
                <w:b w:val="0"/>
                <w:sz w:val="16"/>
              </w:rPr>
              <w:t>1.00</w:t>
            </w:r>
          </w:p>
        </w:tc>
        <w:tc>
          <w:tcPr>
            <w:tcW w:type="dxa" w:w="2880"/>
            <w:vAlign w:val="center"/>
          </w:tcPr>
          <w:p>
            <w:pPr>
              <w:spacing w:after="0"/>
            </w:pPr>
            <w:r/>
            <w:r>
              <w:rPr>
                <w:rFonts w:ascii="Arial" w:hAnsi="Arial"/>
                <w:b w:val="0"/>
                <w:sz w:val="16"/>
              </w:rPr>
              <w:t>null</w:t>
            </w:r>
          </w:p>
        </w:tc>
      </w:tr>
    </w:tbl>
    <w:p>
      <w:pPr>
        <w:spacing w:after="0"/>
      </w:pPr>
    </w:p>
    <w:p>
      <w:pPr>
        <w:spacing w:after="80"/>
      </w:pPr>
      <w:r>
        <w:t>Because overrides are null, SWR Pipe normally uses 1.31, SWR Fitting normally uses 1.43, and SWR Solvent falls back to the per-row workbook multiplier where valid, then the database fallback of 1.00.</w:t>
      </w:r>
    </w:p>
    <w:p>
      <w:pPr>
        <w:spacing w:after="80"/>
      </w:pPr>
      <w:r>
        <w:t>The September workbook’s parsed SWR row multipliers include 1.0 on 163 rows, 1.2 on 134 rows, and undefined on 5 rows. These row-level values are lower priority than category suggestions when a suggestion exists.</w:t>
      </w:r>
    </w:p>
    <w:p>
      <w:pPr>
        <w:pStyle w:val="Heading3"/>
      </w:pPr>
      <w:r>
        <w:t>c) Which SWR average does the app read?</w:t>
      </w:r>
    </w:p>
    <w:p>
      <w:pPr>
        <w:spacing w:after="80"/>
      </w:pPr>
      <w:r>
        <w:t>The app reads the row-level LAST 3 MONTH AVG SALE value. It does not read either source-side BUFFER STOCK REQ figure as the average: SWR material tab 45,667.33; SWR planning tab 29,924.67.</w:t>
      </w:r>
    </w:p>
    <w:p>
      <w:pPr>
        <w:spacing w:after="80"/>
      </w:pPr>
      <w:r>
        <w:t>The source-side BUFFER STOCK REQ column is available in the workbook reader but is recomputed by the app from the selected average and multiplier.</w:t>
      </w:r>
    </w:p>
    <w:p>
      <w:pPr>
        <w:pStyle w:val="Heading2"/>
      </w:pPr>
      <w:r>
        <w:t>PB2.3 — Header fallback</w:t>
      </w:r>
    </w:p>
    <w:p>
      <w:pPr>
        <w:pStyle w:val="Heading3"/>
      </w:pPr>
      <w:r>
        <w:t>a) Confirmed fallback</w:t>
      </w:r>
    </w:p>
    <w:p>
      <w:pPr>
        <w:spacing w:after="80"/>
      </w:pPr>
      <w:r>
        <w:t>The Plumbing parser scans the first 15 rows for both Item Code and Net Stock. If no match is found, it leaves headerIdx = 0 and does not throw an error.</w:t>
      </w:r>
    </w:p>
    <w:p>
      <w:pPr>
        <w:pStyle w:val="Heading3"/>
      </w:pPr>
      <w:r>
        <w:t>b) What happens when row 0 is used?</w:t>
      </w:r>
    </w:p>
    <w:p>
      <w:pPr>
        <w:spacing w:after="80"/>
      </w:pPr>
      <w:r>
        <w:t>When row 0 is used, Item Code falls back to column A, Item Name to column B, Category to column C, and Net Stock to column R. The parser then starts reading from row 1 onward.</w:t>
      </w:r>
    </w:p>
    <w:p>
      <w:pPr>
        <w:pStyle w:val="Heading3"/>
      </w:pPr>
      <w:r>
        <w:t>c) Zero rows or garbage rows?</w:t>
      </w:r>
    </w:p>
    <w:p>
      <w:pPr>
        <w:spacing w:after="80"/>
      </w:pPr>
      <w:r>
        <w:t>With the described workbook layout, this is not necessarily a zero-row result. Because the known source layout is Item Code=A, Item Name=B, Category=C, and Net Stock=R, the fixed-position fallback can still parse the actual data rows after the header. The misplaced header row itself normally becomes a zero quantity and is skipped.</w:t>
      </w:r>
    </w:p>
    <w:p>
      <w:pPr>
        <w:spacing w:after="80"/>
      </w:pPr>
      <w:r>
        <w:t>However, the parser has no confirmed header boundary in fallback mode. Any pre-header row with values in columns A/B/C/R can be treated as a data row. The result can therefore contain silently misread or garbage rows rather than producing a clear error.</w:t>
      </w:r>
    </w:p>
    <w:p>
      <w:pPr>
        <w:pStyle w:val="Heading1"/>
      </w:pPr>
      <w:r>
        <w:t>Scope close</w:t>
      </w:r>
    </w:p>
    <w:p>
      <w:pPr>
        <w:pStyle w:val="ListBullet"/>
        <w:spacing w:after="40"/>
      </w:pPr>
      <w:r>
        <w:t>PB1 complete.</w:t>
      </w:r>
    </w:p>
    <w:p>
      <w:pPr>
        <w:pStyle w:val="ListBullet"/>
        <w:spacing w:after="40"/>
      </w:pPr>
      <w:r>
        <w:t>PB2 complete.</w:t>
      </w:r>
    </w:p>
    <w:p>
      <w:pPr>
        <w:pStyle w:val="ListBullet"/>
        <w:spacing w:after="40"/>
      </w:pPr>
      <w:r>
        <w:t>PB3 not started because it requires explicit approval.</w:t>
      </w:r>
    </w:p>
    <w:p>
      <w:pPr>
        <w:pStyle w:val="ListBullet"/>
        <w:spacing w:after="40"/>
      </w:pPr>
      <w:r>
        <w:t>PB4 not started because it requires separate plan-run approval.</w:t>
      </w:r>
    </w:p>
    <w:p>
      <w:pPr>
        <w:pStyle w:val="ListBullet"/>
        <w:spacing w:after="40"/>
      </w:pPr>
      <w:r>
        <w:t>No September plan run was created.</w:t>
      </w:r>
    </w:p>
    <w:sectPr w:rsidR="00FC693F" w:rsidRPr="0006063C" w:rsidSect="00034616">
      <w:footerReference w:type="default" r:id="rId9"/>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Plumbing Stage B — PB1/PB2 Read-Only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