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Plant Production Plan Import — Feature Documentation</w:t>
      </w:r>
    </w:p>
    <w:p>
      <w:r>
        <w:rPr>
          <w:color w:val="666666"/>
          <w:sz w:val="18"/>
        </w:rPr>
        <w:t>Built: 06 August 2026  ·  App: Production Monitoring  ·  Project: Prayag Production Suite</w:t>
      </w:r>
    </w:p>
    <w:p>
      <w:pPr>
        <w:pStyle w:val="Heading1"/>
      </w:pPr>
      <w:r>
        <w:t>1. Overview</w:t>
      </w:r>
    </w:p>
    <w:p>
      <w:r>
        <w:t>A new Excel import function has been added to the Production Monitoring app. It lets you upload the production plan given back by the Plant — the plan the plant has committed to after accounting for machine capacity, labour availability, and other operational constraints. Once uploaded, this plan is stored as the MASTER reference for that month and segment, with the full item-level breakdown of requested vs. feasible quantities and shortfalls.</w:t>
      </w:r>
    </w:p>
    <w:p>
      <w:r>
        <w:t>The import always asks for the month the plan covers (month picker) and the segment (Plumbing or PTMT), so plans are filed against the correct period.</w:t>
      </w:r>
    </w:p>
    <w:p>
      <w:pPr>
        <w:pStyle w:val="Heading1"/>
      </w:pPr>
      <w:r>
        <w:t>2. Where to Find It</w:t>
      </w:r>
    </w:p>
    <w:p>
      <w:r>
        <w:t>The feature appears as a new "Plan Import" item in the sidebar of the Production Monitoring app:</w:t>
      </w:r>
    </w:p>
    <w:p>
      <w:pPr>
        <w:pStyle w:val="ListBullet"/>
      </w:pPr>
      <w:r>
        <w:t>Plumbing side: Plant Level → Plan Import  (URL: /monitoring/plumbing/plan-import)</w:t>
      </w:r>
    </w:p>
    <w:p>
      <w:pPr>
        <w:pStyle w:val="ListBullet"/>
      </w:pPr>
      <w:r>
        <w:t>PTMT side: Plant Level → Plan Import  (URL: /monitoring/plant/plan-import)</w:t>
      </w:r>
    </w:p>
    <w:p>
      <w:r>
        <w:t>Both routes open the same import page; the segment toggle on the page controls which segment the plan is filed under.</w:t>
      </w:r>
    </w:p>
    <w:p>
      <w:pPr>
        <w:pStyle w:val="Heading1"/>
      </w:pPr>
      <w:r>
        <w:t>3. How to Use It</w:t>
      </w:r>
    </w:p>
    <w:p>
      <w:pPr>
        <w:pStyle w:val="ListNumber"/>
      </w:pPr>
      <w:r>
        <w:t>Open Production Monitoring and click "Plan Import" in the sidebar.</w:t>
      </w:r>
    </w:p>
    <w:p>
      <w:pPr>
        <w:pStyle w:val="ListNumber"/>
      </w:pPr>
      <w:r>
        <w:t>Pick the Month the plan covers using the month picker (e.g. August 2026).</w:t>
      </w:r>
    </w:p>
    <w:p>
      <w:pPr>
        <w:pStyle w:val="ListNumber"/>
      </w:pPr>
      <w:r>
        <w:t>Pick the Segment — Plumbing or PTMT — using the toggle.</w:t>
      </w:r>
    </w:p>
    <w:p>
      <w:pPr>
        <w:pStyle w:val="ListNumber"/>
      </w:pPr>
      <w:r>
        <w:t>Drag-and-drop the Excel file onto the dropzone, or click it to browse for the file.</w:t>
      </w:r>
    </w:p>
    <w:p>
      <w:pPr>
        <w:pStyle w:val="ListNumber"/>
      </w:pPr>
      <w:r>
        <w:t>Review the selected file (name, size, target month/segment shown below the dropzone).</w:t>
      </w:r>
    </w:p>
    <w:p>
      <w:pPr>
        <w:pStyle w:val="ListNumber"/>
      </w:pPr>
      <w:r>
        <w:t>Click "Import as Master Plan".</w:t>
      </w:r>
    </w:p>
    <w:p>
      <w:pPr>
        <w:pStyle w:val="ListNumber"/>
      </w:pPr>
      <w:r>
        <w:t>The page immediately shows a confirmation card with the imported item count and a full summary table (requested vs. feasible vs. shortfall per material).</w:t>
      </w:r>
    </w:p>
    <w:p>
      <w:pPr>
        <w:pStyle w:val="Heading1"/>
      </w:pPr>
      <w:r>
        <w:t>4. Expected Excel Format</w:t>
      </w:r>
    </w:p>
    <w:p>
      <w:r>
        <w:t>The importer reads the capacity-feasible plan workbook produced by the machine scheduler (e.g. capacity_feasible_plan_2026-08.xlsx). Expected sheets: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Sheet name</w:t>
            </w:r>
          </w:p>
        </w:tc>
        <w:tc>
          <w:tcPr>
            <w:tcW w:type="dxa" w:w="2880"/>
          </w:tcPr>
          <w:p>
            <w:r>
              <w:t>Required?</w:t>
            </w:r>
          </w:p>
        </w:tc>
        <w:tc>
          <w:tcPr>
            <w:tcW w:type="dxa" w:w="2880"/>
          </w:tcPr>
          <w:p>
            <w:r>
              <w:t>Columns (header on row 3, data from row 4)</w:t>
            </w:r>
          </w:p>
        </w:tc>
      </w:tr>
      <w:tr>
        <w:tc>
          <w:tcPr>
            <w:tcW w:type="dxa" w:w="2880"/>
          </w:tcPr>
          <w:p>
            <w:r>
              <w:t>Pipe Plan</w:t>
            </w:r>
          </w:p>
        </w:tc>
        <w:tc>
          <w:tcPr>
            <w:tcW w:type="dxa" w:w="2880"/>
          </w:tcPr>
          <w:p>
            <w:r>
              <w:t>At least one of the two</w:t>
            </w:r>
          </w:p>
        </w:tc>
        <w:tc>
          <w:tcPr>
            <w:tcW w:type="dxa" w:w="2880"/>
          </w:tcPr>
          <w:p>
            <w:r>
              <w:t>Item Code | Material | Requested pcs | Feasible pcs | Shortfall pcs | Requested kg | Feasible kg | Shortfall kg | Machine(s) | Note</w:t>
            </w:r>
          </w:p>
        </w:tc>
      </w:tr>
      <w:tr>
        <w:tc>
          <w:tcPr>
            <w:tcW w:type="dxa" w:w="2880"/>
          </w:tcPr>
          <w:p>
            <w:r>
              <w:t>Fitting Plan</w:t>
            </w:r>
          </w:p>
        </w:tc>
        <w:tc>
          <w:tcPr>
            <w:tcW w:type="dxa" w:w="2880"/>
          </w:tcPr>
          <w:p>
            <w:r>
              <w:t>At least one of the two</w:t>
            </w:r>
          </w:p>
        </w:tc>
        <w:tc>
          <w:tcPr>
            <w:tcW w:type="dxa" w:w="2880"/>
          </w:tcPr>
          <w:p>
            <w:r>
              <w:t>Same columns as Pipe Plan</w:t>
            </w:r>
          </w:p>
        </w:tc>
      </w:tr>
      <w:tr>
        <w:tc>
          <w:tcPr>
            <w:tcW w:type="dxa" w:w="2880"/>
          </w:tcPr>
          <w:p>
            <w:r>
              <w:t>Summary</w:t>
            </w:r>
          </w:p>
        </w:tc>
        <w:tc>
          <w:tcPr>
            <w:tcW w:type="dxa" w:w="2880"/>
          </w:tcPr>
          <w:p>
            <w:r>
              <w:t>Optional</w:t>
            </w:r>
          </w:p>
        </w:tc>
        <w:tc>
          <w:tcPr>
            <w:tcW w:type="dxa" w:w="2880"/>
          </w:tcPr>
          <w:p>
            <w:r>
              <w:t>Type | Material | Requested pcs | Feasible pcs | Shortfall pcs | Shortfall % | Requested kg | Feasible kg | Shortfall kg (header on row 4)</w:t>
            </w:r>
          </w:p>
        </w:tc>
      </w:tr>
    </w:tbl>
    <w:p/>
    <w:p>
      <w:r>
        <w:t>Notes: blank rows and repeated header rows inside the data are skipped automatically. Missing numeric cells are treated as 0. If neither "Pipe Plan" nor "Fitting Plan" is found, the import is rejected with a clear error listing the sheet names that were found. Maximum file size: 50 MB.</w:t>
      </w:r>
    </w:p>
    <w:p>
      <w:pPr>
        <w:pStyle w:val="Heading1"/>
      </w:pPr>
      <w:r>
        <w:t>5. What Gets Stored</w:t>
      </w:r>
    </w:p>
    <w:p>
      <w:r>
        <w:t>Each import creates one upload record plus one row per item:</w:t>
      </w:r>
    </w:p>
    <w:p>
      <w:pPr>
        <w:pStyle w:val="ListBullet"/>
      </w:pPr>
      <w:r>
        <w:t>Upload record (table plant_plan_uploads): month, segment, filename, item count, per-material summary, upload timestamp.</w:t>
      </w:r>
    </w:p>
    <w:p>
      <w:pPr>
        <w:pStyle w:val="ListBullet"/>
      </w:pPr>
      <w:r>
        <w:t>Item rows (table plant_plan_items): type (PIPE/FITTING), item code, material (CPVC/SWR/UPVC/AGRI), requested pcs, feasible pcs, shortfall pcs, requested kg, feasible kg, shortfall kg, assigned machine(s), and any note from the scheduler.</w:t>
      </w:r>
    </w:p>
    <w:p>
      <w:r>
        <w:t>Re-uploading for the same month simply adds a newer record — the most recently uploaded plan is considered the active master for that month. Older uploads remain in history and can be deleted.</w:t>
      </w:r>
    </w:p>
    <w:p>
      <w:pPr>
        <w:pStyle w:val="Heading1"/>
      </w:pPr>
      <w:r>
        <w:t>6. The Summary View</w:t>
      </w:r>
    </w:p>
    <w:p>
      <w:r>
        <w:t>After import (and in expanded history cards), a summary table shows per Type × Material:</w:t>
      </w:r>
    </w:p>
    <w:p>
      <w:pPr>
        <w:pStyle w:val="ListBullet"/>
      </w:pPr>
      <w:r>
        <w:t>Requested pcs — what the planning system asked for</w:t>
      </w:r>
    </w:p>
    <w:p>
      <w:pPr>
        <w:pStyle w:val="ListBullet"/>
      </w:pPr>
      <w:r>
        <w:t>Feasible pcs — what the plant has committed to (green)</w:t>
      </w:r>
    </w:p>
    <w:p>
      <w:pPr>
        <w:pStyle w:val="ListBullet"/>
      </w:pPr>
      <w:r>
        <w:t>Shortfall pcs — unmet demand (red highlight on rows with shortfall)</w:t>
      </w:r>
    </w:p>
    <w:p>
      <w:pPr>
        <w:pStyle w:val="ListBullet"/>
      </w:pPr>
      <w:r>
        <w:t>Attainment % — feasible ÷ requested</w:t>
      </w:r>
    </w:p>
    <w:p>
      <w:pPr>
        <w:pStyle w:val="ListBullet"/>
      </w:pPr>
      <w:r>
        <w:t>Requested kg and Feasible kg — weight equivalents</w:t>
      </w:r>
    </w:p>
    <w:p>
      <w:pPr>
        <w:pStyle w:val="ListBullet"/>
      </w:pPr>
      <w:r>
        <w:t>Grand-total footer row across all materials</w:t>
      </w:r>
    </w:p>
    <w:p>
      <w:r>
        <w:t>Each upload card also carries a status badge: a red "shortfall" badge with the total shortfall pieces, or a green "Fully feasible" badge when the plant committed to the full requested quantity.</w:t>
      </w:r>
    </w:p>
    <w:p>
      <w:pPr>
        <w:pStyle w:val="Heading1"/>
      </w:pPr>
      <w:r>
        <w:t>7. Upload History</w:t>
      </w:r>
    </w:p>
    <w:p>
      <w:pPr>
        <w:pStyle w:val="ListBullet"/>
      </w:pPr>
      <w:r>
        <w:t>"Load History" lists all previous uploads for the selected month + segment, newest first.</w:t>
      </w:r>
    </w:p>
    <w:p>
      <w:pPr>
        <w:pStyle w:val="ListBullet"/>
      </w:pPr>
      <w:r>
        <w:t>Each card shows: filename, upload date/time, item count, month, segment, and shortfall status.</w:t>
      </w:r>
    </w:p>
    <w:p>
      <w:pPr>
        <w:pStyle w:val="ListBullet"/>
      </w:pPr>
      <w:r>
        <w:t>Expand a card (chevron) to see its full summary table.</w:t>
      </w:r>
    </w:p>
    <w:p>
      <w:pPr>
        <w:pStyle w:val="ListBullet"/>
      </w:pPr>
      <w:r>
        <w:t>Delete an upload with the trash button (asks for confirmation; removes the upload and all its item rows).</w:t>
      </w:r>
    </w:p>
    <w:p>
      <w:pPr>
        <w:pStyle w:val="Heading1"/>
      </w:pPr>
      <w:r>
        <w:t>8. API Endpoints (for integrations / future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Purpose</w:t>
            </w:r>
          </w:p>
        </w:tc>
        <w:tc>
          <w:tcPr>
            <w:tcW w:type="dxa" w:w="2880"/>
          </w:tcPr>
          <w:p>
            <w:r>
              <w:t>Notes</w:t>
            </w:r>
          </w:p>
        </w:tc>
      </w:tr>
      <w:tr>
        <w:tc>
          <w:tcPr>
            <w:tcW w:type="dxa" w:w="2880"/>
          </w:tcPr>
          <w:p>
            <w:r>
              <w:t>POST /api/monitoring/plant-plan</w:t>
            </w:r>
          </w:p>
        </w:tc>
        <w:tc>
          <w:tcPr>
            <w:tcW w:type="dxa" w:w="2880"/>
          </w:tcPr>
          <w:p>
            <w:r>
              <w:t>Import an Excel plan</w:t>
            </w:r>
          </w:p>
        </w:tc>
        <w:tc>
          <w:tcPr>
            <w:tcW w:type="dxa" w:w="2880"/>
          </w:tcPr>
          <w:p>
            <w:r>
              <w:t>multipart form: file, month (YYYY-MM, required), segment (Plumbing default). Returns id, itemCount, summary.</w:t>
            </w:r>
          </w:p>
        </w:tc>
      </w:tr>
      <w:tr>
        <w:tc>
          <w:tcPr>
            <w:tcW w:type="dxa" w:w="2880"/>
          </w:tcPr>
          <w:p>
            <w:r>
              <w:t>GET /api/monitoring/plant-plan?month=&amp;segment=</w:t>
            </w:r>
          </w:p>
        </w:tc>
        <w:tc>
          <w:tcPr>
            <w:tcW w:type="dxa" w:w="2880"/>
          </w:tcPr>
          <w:p>
            <w:r>
              <w:t>List uploads</w:t>
            </w:r>
          </w:p>
        </w:tc>
        <w:tc>
          <w:tcPr>
            <w:tcW w:type="dxa" w:w="2880"/>
          </w:tcPr>
          <w:p>
            <w:r>
              <w:t>Both filters optional; newest first.</w:t>
            </w:r>
          </w:p>
        </w:tc>
      </w:tr>
      <w:tr>
        <w:tc>
          <w:tcPr>
            <w:tcW w:type="dxa" w:w="2880"/>
          </w:tcPr>
          <w:p>
            <w:r>
              <w:t>GET /api/monitoring/plant-plan/{id}/items</w:t>
            </w:r>
          </w:p>
        </w:tc>
        <w:tc>
          <w:tcPr>
            <w:tcW w:type="dxa" w:w="2880"/>
          </w:tcPr>
          <w:p>
            <w:r>
              <w:t>Full item-level data for one upload</w:t>
            </w:r>
          </w:p>
        </w:tc>
        <w:tc>
          <w:tcPr>
            <w:tcW w:type="dxa" w:w="2880"/>
          </w:tcPr>
          <w:p>
            <w:r>
              <w:t>Returns the upload record plus every parsed item row.</w:t>
            </w:r>
          </w:p>
        </w:tc>
      </w:tr>
      <w:tr>
        <w:tc>
          <w:tcPr>
            <w:tcW w:type="dxa" w:w="2880"/>
          </w:tcPr>
          <w:p>
            <w:r>
              <w:t>DELETE /api/monitoring/plant-plan/{id}</w:t>
            </w:r>
          </w:p>
        </w:tc>
        <w:tc>
          <w:tcPr>
            <w:tcW w:type="dxa" w:w="2880"/>
          </w:tcPr>
          <w:p>
            <w:r>
              <w:t>Remove an upload</w:t>
            </w:r>
          </w:p>
        </w:tc>
        <w:tc>
          <w:tcPr>
            <w:tcW w:type="dxa" w:w="2880"/>
          </w:tcPr>
          <w:p>
            <w:r>
              <w:t>Cascade-deletes its item rows.</w:t>
            </w:r>
          </w:p>
        </w:tc>
      </w:tr>
    </w:tbl>
    <w:p>
      <w:pPr>
        <w:pStyle w:val="Heading1"/>
      </w:pPr>
      <w:r>
        <w:t>9. Verified With Your File</w:t>
      </w:r>
    </w:p>
    <w:p>
      <w:r>
        <w:t>The import was tested end-to-end with the actual plant file capacity_feasible_plan_2026-08.xlsx: 430 items were parsed and stored (92-row Pipe Plan + 344-row Fitting Plan, minus headers/blanks), and the summary matched the workbook exactly: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Material</w:t>
            </w:r>
          </w:p>
        </w:tc>
        <w:tc>
          <w:tcPr>
            <w:tcW w:type="dxa" w:w="1728"/>
          </w:tcPr>
          <w:p>
            <w:r>
              <w:t>Requested pcs</w:t>
            </w:r>
          </w:p>
        </w:tc>
        <w:tc>
          <w:tcPr>
            <w:tcW w:type="dxa" w:w="1728"/>
          </w:tcPr>
          <w:p>
            <w:r>
              <w:t>Feasible pcs</w:t>
            </w:r>
          </w:p>
        </w:tc>
        <w:tc>
          <w:tcPr>
            <w:tcW w:type="dxa" w:w="1728"/>
          </w:tcPr>
          <w:p>
            <w:r>
              <w:t>Shortfall</w:t>
            </w:r>
          </w:p>
        </w:tc>
      </w:tr>
      <w:tr>
        <w:tc>
          <w:tcPr>
            <w:tcW w:type="dxa" w:w="1728"/>
          </w:tcPr>
          <w:p>
            <w:r>
              <w:t>PIPE</w:t>
            </w:r>
          </w:p>
        </w:tc>
        <w:tc>
          <w:tcPr>
            <w:tcW w:type="dxa" w:w="1728"/>
          </w:tcPr>
          <w:p>
            <w:r>
              <w:t>AGRI</w:t>
            </w:r>
          </w:p>
        </w:tc>
        <w:tc>
          <w:tcPr>
            <w:tcW w:type="dxa" w:w="1728"/>
          </w:tcPr>
          <w:p>
            <w:r>
              <w:t>18,613</w:t>
            </w:r>
          </w:p>
        </w:tc>
        <w:tc>
          <w:tcPr>
            <w:tcW w:type="dxa" w:w="1728"/>
          </w:tcPr>
          <w:p>
            <w:r>
              <w:t>18,115</w:t>
            </w:r>
          </w:p>
        </w:tc>
        <w:tc>
          <w:tcPr>
            <w:tcW w:type="dxa" w:w="1728"/>
          </w:tcPr>
          <w:p>
            <w:r>
              <w:t>497 (2.7%)</w:t>
            </w:r>
          </w:p>
        </w:tc>
      </w:tr>
      <w:tr>
        <w:tc>
          <w:tcPr>
            <w:tcW w:type="dxa" w:w="1728"/>
          </w:tcPr>
          <w:p>
            <w:r>
              <w:t>PIPE</w:t>
            </w:r>
          </w:p>
        </w:tc>
        <w:tc>
          <w:tcPr>
            <w:tcW w:type="dxa" w:w="1728"/>
          </w:tcPr>
          <w:p>
            <w:r>
              <w:t>CPVC</w:t>
            </w:r>
          </w:p>
        </w:tc>
        <w:tc>
          <w:tcPr>
            <w:tcW w:type="dxa" w:w="1728"/>
          </w:tcPr>
          <w:p>
            <w:r>
              <w:t>180,761</w:t>
            </w:r>
          </w:p>
        </w:tc>
        <w:tc>
          <w:tcPr>
            <w:tcW w:type="dxa" w:w="1728"/>
          </w:tcPr>
          <w:p>
            <w:r>
              <w:t>124,047</w:t>
            </w:r>
          </w:p>
        </w:tc>
        <w:tc>
          <w:tcPr>
            <w:tcW w:type="dxa" w:w="1728"/>
          </w:tcPr>
          <w:p>
            <w:r>
              <w:t>56,714 (31.4%)</w:t>
            </w:r>
          </w:p>
        </w:tc>
      </w:tr>
      <w:tr>
        <w:tc>
          <w:tcPr>
            <w:tcW w:type="dxa" w:w="1728"/>
          </w:tcPr>
          <w:p>
            <w:r>
              <w:t>PIPE</w:t>
            </w:r>
          </w:p>
        </w:tc>
        <w:tc>
          <w:tcPr>
            <w:tcW w:type="dxa" w:w="1728"/>
          </w:tcPr>
          <w:p>
            <w:r>
              <w:t>SWR</w:t>
            </w:r>
          </w:p>
        </w:tc>
        <w:tc>
          <w:tcPr>
            <w:tcW w:type="dxa" w:w="1728"/>
          </w:tcPr>
          <w:p>
            <w:r>
              <w:t>83,904</w:t>
            </w:r>
          </w:p>
        </w:tc>
        <w:tc>
          <w:tcPr>
            <w:tcW w:type="dxa" w:w="1728"/>
          </w:tcPr>
          <w:p>
            <w:r>
              <w:t>82,920</w:t>
            </w:r>
          </w:p>
        </w:tc>
        <w:tc>
          <w:tcPr>
            <w:tcW w:type="dxa" w:w="1728"/>
          </w:tcPr>
          <w:p>
            <w:r>
              <w:t>984 (1.2%)</w:t>
            </w:r>
          </w:p>
        </w:tc>
      </w:tr>
      <w:tr>
        <w:tc>
          <w:tcPr>
            <w:tcW w:type="dxa" w:w="1728"/>
          </w:tcPr>
          <w:p>
            <w:r>
              <w:t>PIPE</w:t>
            </w:r>
          </w:p>
        </w:tc>
        <w:tc>
          <w:tcPr>
            <w:tcW w:type="dxa" w:w="1728"/>
          </w:tcPr>
          <w:p>
            <w:r>
              <w:t>UPVC</w:t>
            </w:r>
          </w:p>
        </w:tc>
        <w:tc>
          <w:tcPr>
            <w:tcW w:type="dxa" w:w="1728"/>
          </w:tcPr>
          <w:p>
            <w:r>
              <w:t>99,422</w:t>
            </w:r>
          </w:p>
        </w:tc>
        <w:tc>
          <w:tcPr>
            <w:tcW w:type="dxa" w:w="1728"/>
          </w:tcPr>
          <w:p>
            <w:r>
              <w:t>99,392</w:t>
            </w:r>
          </w:p>
        </w:tc>
        <w:tc>
          <w:tcPr>
            <w:tcW w:type="dxa" w:w="1728"/>
          </w:tcPr>
          <w:p>
            <w:r>
              <w:t>29 (0.0%)</w:t>
            </w:r>
          </w:p>
        </w:tc>
      </w:tr>
      <w:tr>
        <w:tc>
          <w:tcPr>
            <w:tcW w:type="dxa" w:w="1728"/>
          </w:tcPr>
          <w:p>
            <w:r>
              <w:t>FITTING</w:t>
            </w:r>
          </w:p>
        </w:tc>
        <w:tc>
          <w:tcPr>
            <w:tcW w:type="dxa" w:w="1728"/>
          </w:tcPr>
          <w:p>
            <w:r>
              <w:t>AGRI</w:t>
            </w:r>
          </w:p>
        </w:tc>
        <w:tc>
          <w:tcPr>
            <w:tcW w:type="dxa" w:w="1728"/>
          </w:tcPr>
          <w:p>
            <w:r>
              <w:t>51,953</w:t>
            </w:r>
          </w:p>
        </w:tc>
        <w:tc>
          <w:tcPr>
            <w:tcW w:type="dxa" w:w="1728"/>
          </w:tcPr>
          <w:p>
            <w:r>
              <w:t>51,953</w:t>
            </w:r>
          </w:p>
        </w:tc>
        <w:tc>
          <w:tcPr>
            <w:tcW w:type="dxa" w:w="1728"/>
          </w:tcPr>
          <w:p>
            <w:r>
              <w:t>0 (0.0%)</w:t>
            </w:r>
          </w:p>
        </w:tc>
      </w:tr>
      <w:tr>
        <w:tc>
          <w:tcPr>
            <w:tcW w:type="dxa" w:w="1728"/>
          </w:tcPr>
          <w:p>
            <w:r>
              <w:t>FITTING</w:t>
            </w:r>
          </w:p>
        </w:tc>
        <w:tc>
          <w:tcPr>
            <w:tcW w:type="dxa" w:w="1728"/>
          </w:tcPr>
          <w:p>
            <w:r>
              <w:t>CPVC</w:t>
            </w:r>
          </w:p>
        </w:tc>
        <w:tc>
          <w:tcPr>
            <w:tcW w:type="dxa" w:w="1728"/>
          </w:tcPr>
          <w:p>
            <w:r>
              <w:t>845,049</w:t>
            </w:r>
          </w:p>
        </w:tc>
        <w:tc>
          <w:tcPr>
            <w:tcW w:type="dxa" w:w="1728"/>
          </w:tcPr>
          <w:p>
            <w:r>
              <w:t>845,049</w:t>
            </w:r>
          </w:p>
        </w:tc>
        <w:tc>
          <w:tcPr>
            <w:tcW w:type="dxa" w:w="1728"/>
          </w:tcPr>
          <w:p>
            <w:r>
              <w:t>0 (0.0%)</w:t>
            </w:r>
          </w:p>
        </w:tc>
      </w:tr>
      <w:tr>
        <w:tc>
          <w:tcPr>
            <w:tcW w:type="dxa" w:w="1728"/>
          </w:tcPr>
          <w:p>
            <w:r>
              <w:t>FITTING</w:t>
            </w:r>
          </w:p>
        </w:tc>
        <w:tc>
          <w:tcPr>
            <w:tcW w:type="dxa" w:w="1728"/>
          </w:tcPr>
          <w:p>
            <w:r>
              <w:t>SWR</w:t>
            </w:r>
          </w:p>
        </w:tc>
        <w:tc>
          <w:tcPr>
            <w:tcW w:type="dxa" w:w="1728"/>
          </w:tcPr>
          <w:p>
            <w:r>
              <w:t>241,523</w:t>
            </w:r>
          </w:p>
        </w:tc>
        <w:tc>
          <w:tcPr>
            <w:tcW w:type="dxa" w:w="1728"/>
          </w:tcPr>
          <w:p>
            <w:r>
              <w:t>223,336</w:t>
            </w:r>
          </w:p>
        </w:tc>
        <w:tc>
          <w:tcPr>
            <w:tcW w:type="dxa" w:w="1728"/>
          </w:tcPr>
          <w:p>
            <w:r>
              <w:t>18,187 (7.5%)</w:t>
            </w:r>
          </w:p>
        </w:tc>
      </w:tr>
      <w:tr>
        <w:tc>
          <w:tcPr>
            <w:tcW w:type="dxa" w:w="1728"/>
          </w:tcPr>
          <w:p>
            <w:r>
              <w:t>FITTING</w:t>
            </w:r>
          </w:p>
        </w:tc>
        <w:tc>
          <w:tcPr>
            <w:tcW w:type="dxa" w:w="1728"/>
          </w:tcPr>
          <w:p>
            <w:r>
              <w:t>UPVC</w:t>
            </w:r>
          </w:p>
        </w:tc>
        <w:tc>
          <w:tcPr>
            <w:tcW w:type="dxa" w:w="1728"/>
          </w:tcPr>
          <w:p>
            <w:r>
              <w:t>828,423</w:t>
            </w:r>
          </w:p>
        </w:tc>
        <w:tc>
          <w:tcPr>
            <w:tcW w:type="dxa" w:w="1728"/>
          </w:tcPr>
          <w:p>
            <w:r>
              <w:t>826,465</w:t>
            </w:r>
          </w:p>
        </w:tc>
        <w:tc>
          <w:tcPr>
            <w:tcW w:type="dxa" w:w="1728"/>
          </w:tcPr>
          <w:p>
            <w:r>
              <w:t>1,958 (0.2%)</w:t>
            </w:r>
          </w:p>
        </w:tc>
      </w:tr>
    </w:tbl>
    <w:p>
      <w:pPr>
        <w:pStyle w:val="Heading1"/>
      </w:pPr>
      <w:r>
        <w:t>10. Technical Components Added</w:t>
      </w:r>
    </w:p>
    <w:p>
      <w:pPr>
        <w:pStyle w:val="ListBullet"/>
      </w:pPr>
      <w:r>
        <w:t>Database migration: lib/db/migrations/018_plant_plan_uploads.sql — creates plant_plan_uploads and plant_plan_items tables.</w:t>
      </w:r>
    </w:p>
    <w:p>
      <w:pPr>
        <w:pStyle w:val="ListBullet"/>
      </w:pPr>
      <w:r>
        <w:t>Schema: lib/db/src/schema/plant-plan-uploads.ts (exported from the shared DB package).</w:t>
      </w:r>
    </w:p>
    <w:p>
      <w:pPr>
        <w:pStyle w:val="ListBullet"/>
      </w:pPr>
      <w:r>
        <w:t>API route: artifacts/api-server/src/routes/plant-plan-upload.ts — Excel parsing (xlsx), validation, storage, listing, deletion; mounted under /api/monitoring.</w:t>
      </w:r>
    </w:p>
    <w:p>
      <w:pPr>
        <w:pStyle w:val="ListBullet"/>
      </w:pPr>
      <w:r>
        <w:t>Frontend page: artifacts/production-monitoring/src/pages/plant/plan-import.tsx — dropzone, month/segment selectors, summary table, history cards.</w:t>
      </w:r>
    </w:p>
    <w:p>
      <w:pPr>
        <w:pStyle w:val="ListBullet"/>
      </w:pPr>
      <w:r>
        <w:t>Routing: /plant/plan-import and /plumbing/plan-import registered in App.tsx.</w:t>
      </w:r>
    </w:p>
    <w:p>
      <w:pPr>
        <w:pStyle w:val="ListBullet"/>
      </w:pPr>
      <w:r>
        <w:t>Sidebar: "Plan Import" link added to both the PTMT (Plant Level) and Plumbing sidebars.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