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32387a10c8ee8cfc5430d27c196dcaf41f093a"/>
    <w:p>
      <w:pPr>
        <w:pStyle w:val="Heading1"/>
      </w:pPr>
      <w:r>
        <w:t xml:space="preserve">Replit Prompt —</w:t>
      </w:r>
      <w:r>
        <w:t xml:space="preserve"> </w:t>
      </w:r>
      <w:r>
        <w:t xml:space="preserve">“</w:t>
      </w:r>
      <w:r>
        <w:t xml:space="preserve">AI Analytics</w:t>
      </w:r>
      <w:r>
        <w:t xml:space="preserve">”</w:t>
      </w:r>
      <w:r>
        <w:t xml:space="preserve"> </w:t>
      </w:r>
      <w:r>
        <w:t xml:space="preserve">wired to the</w:t>
      </w:r>
      <w:r>
        <w:t xml:space="preserve"> </w:t>
      </w:r>
      <w:r>
        <w:rPr>
          <w:bCs/>
          <w:b/>
        </w:rPr>
        <w:t xml:space="preserve">Plant-Level</w:t>
      </w:r>
      <w:r>
        <w:t xml:space="preserve"> </w:t>
      </w:r>
      <w:r>
        <w:t xml:space="preserve">packet</w:t>
      </w:r>
    </w:p>
    <w:p>
      <w:pPr>
        <w:pStyle w:val="FirstParagraph"/>
      </w:pPr>
      <w:r>
        <w:t xml:space="preserve">Wire the</w:t>
      </w:r>
      <w:r>
        <w:t xml:space="preserve"> </w:t>
      </w:r>
      <w:r>
        <w:rPr>
          <w:bCs/>
          <w:b/>
        </w:rPr>
        <w:t xml:space="preserve">AI Analytics</w:t>
      </w:r>
      <w:r>
        <w:t xml:space="preserve"> </w:t>
      </w:r>
      <w:r>
        <w:t xml:space="preserve">page to the</w:t>
      </w:r>
      <w:r>
        <w:t xml:space="preserve"> </w:t>
      </w:r>
      <w:r>
        <w:rPr>
          <w:bCs/>
          <w:b/>
        </w:rPr>
        <w:t xml:space="preserve">Plant-Level</w:t>
      </w:r>
      <w:r>
        <w:t xml:space="preserve"> </w:t>
      </w:r>
      <w:r>
        <w:t xml:space="preserve">dashboard. When the user clicks</w:t>
      </w:r>
      <w:r>
        <w:t xml:space="preserve"> </w:t>
      </w:r>
      <w:r>
        <w:rPr>
          <w:bCs/>
          <w:b/>
        </w:rPr>
        <w:t xml:space="preserve">Generate analysis</w:t>
      </w:r>
      <w:r>
        <w:t xml:space="preserve">, the plant engine ships its</w:t>
      </w:r>
      <w:r>
        <w:t xml:space="preserve"> </w:t>
      </w:r>
      <w:r>
        <w:rPr>
          <w:bCs/>
          <w:b/>
        </w:rPr>
        <w:t xml:space="preserve">computed plant-level results</w:t>
      </w:r>
      <w:r>
        <w:t xml:space="preserve"> </w:t>
      </w:r>
      <w:r>
        <w:t xml:space="preserve">(in pieces) to</w:t>
      </w:r>
      <w:r>
        <w:t xml:space="preserve"> </w:t>
      </w:r>
      <w:r>
        <w:rPr>
          <w:bCs/>
          <w:b/>
        </w:rPr>
        <w:t xml:space="preserve">Claude (Anthropic API)</w:t>
      </w:r>
      <w:r>
        <w:t xml:space="preserve">, and Claude returns a deep production-control read:</w:t>
      </w:r>
      <w:r>
        <w:t xml:space="preserve"> </w:t>
      </w:r>
      <w:r>
        <w:rPr>
          <w:iCs/>
          <w:i/>
        </w:rPr>
        <w:t xml:space="preserve">will the plant hit PP, why, and what to do</w:t>
      </w:r>
      <w:r>
        <w:t xml:space="preserve"> </w:t>
      </w:r>
      <w:r>
        <w:t xml:space="preserve">— grounded only in the numbers supplied. Reuses the API mechanics from the AI Analytics spec; this document pins the</w:t>
      </w:r>
      <w:r>
        <w:t xml:space="preserve"> </w:t>
      </w:r>
      <w:r>
        <w:rPr>
          <w:bCs/>
          <w:b/>
        </w:rPr>
        <w:t xml:space="preserve">packet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Claude’s role</w:t>
      </w:r>
      <w:r>
        <w:t xml:space="preserve"> </w:t>
      </w:r>
      <w:r>
        <w:t xml:space="preserve">to plant-level.</w:t>
      </w:r>
    </w:p>
    <w:p>
      <w:r>
        <w:pict>
          <v:rect style="width:0;height:1.5pt" o:hralign="center" o:hrstd="t" o:hr="t"/>
        </w:pict>
      </w:r>
    </w:p>
    <w:bookmarkStart w:id="20" w:name="core-principle-unchanged"/>
    <w:p>
      <w:pPr>
        <w:pStyle w:val="Heading2"/>
      </w:pPr>
      <w:r>
        <w:t xml:space="preserve">1. Core principle (unchanged)</w:t>
      </w:r>
    </w:p>
    <w:p>
      <w:pPr>
        <w:pStyle w:val="FirstParagraph"/>
      </w:pPr>
      <w:r>
        <w:rPr>
          <w:bCs/>
          <w:b/>
        </w:rPr>
        <w:t xml:space="preserve">The plant engine owns every number; Claude interprets, it does not calculate.</w:t>
      </w:r>
      <w:r>
        <w:t xml:space="preserve"> </w:t>
      </w:r>
      <w:r>
        <w:t xml:space="preserve">Claude may reference only figures present in the packet — never invent, extrapolate, or recompute. Missing data → say so. Honour</w:t>
      </w:r>
      <w:r>
        <w:t xml:space="preserve"> </w:t>
      </w:r>
      <w:r>
        <w:rPr>
          <w:rStyle w:val="VerbatimChar"/>
        </w:rPr>
        <w:t xml:space="preserve">caveats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. No fabricated</w:t>
      </w:r>
      <w:r>
        <w:t xml:space="preserve"> </w:t>
      </w:r>
      <w:r>
        <w:rPr>
          <w:rStyle w:val="VerbatimChar"/>
        </w:rPr>
        <w:t xml:space="preserve">0%</w:t>
      </w:r>
      <w:r>
        <w:t xml:space="preserve">, no false certainty.</w:t>
      </w:r>
    </w:p>
    <w:p>
      <w:r>
        <w:pict>
          <v:rect style="width:0;height:1.5pt" o:hralign="center" o:hrstd="t" o:hr="t"/>
        </w:pict>
      </w:r>
    </w:p>
    <w:bookmarkEnd w:id="20"/>
    <w:bookmarkStart w:id="21" w:name="api-mechanics-as-already-specified"/>
    <w:p>
      <w:pPr>
        <w:pStyle w:val="Heading2"/>
      </w:pPr>
      <w:r>
        <w:t xml:space="preserve">2. API mechanics (as already specified)</w:t>
      </w:r>
    </w:p>
    <w:p>
      <w:pPr>
        <w:numPr>
          <w:ilvl w:val="0"/>
          <w:numId w:val="1001"/>
        </w:numPr>
        <w:pStyle w:val="Compact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https://api.anthropic.com/v1/messages</w:t>
      </w:r>
      <w:r>
        <w:t xml:space="preserve">; headers</w:t>
      </w:r>
      <w:r>
        <w:t xml:space="preserve"> </w:t>
      </w:r>
      <w:r>
        <w:rPr>
          <w:rStyle w:val="VerbatimChar"/>
        </w:rPr>
        <w:t xml:space="preserve">x-api-key: $ANTHROPIC_API_KEY</w:t>
      </w:r>
      <w:r>
        <w:t xml:space="preserve"> </w:t>
      </w:r>
      <w:r>
        <w:t xml:space="preserve">(server-side Replit Secret, never in the client),</w:t>
      </w:r>
      <w:r>
        <w:t xml:space="preserve"> </w:t>
      </w:r>
      <w:r>
        <w:rPr>
          <w:rStyle w:val="VerbatimChar"/>
        </w:rPr>
        <w:t xml:space="preserve">anthropic-version: 2023-06-01</w:t>
      </w:r>
      <w:r>
        <w:t xml:space="preserve">. SDK</w:t>
      </w:r>
      <w:r>
        <w:t xml:space="preserve"> </w:t>
      </w:r>
      <w:r>
        <w:rPr>
          <w:rStyle w:val="VerbatimChar"/>
        </w:rPr>
        <w:t xml:space="preserve">@anthropic-ai/sdk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Model:</w:t>
      </w:r>
      <w:r>
        <w:t xml:space="preserve"> </w:t>
      </w:r>
      <w:r>
        <w:rPr>
          <w:rStyle w:val="VerbatimChar"/>
          <w:bCs/>
          <w:b/>
        </w:rPr>
        <w:t xml:space="preserve">claude-sonnet-5</w:t>
      </w:r>
      <w:r>
        <w:t xml:space="preserve"> </w:t>
      </w:r>
      <w:r>
        <w:t xml:space="preserve">(Standard, default) /</w:t>
      </w:r>
      <w:r>
        <w:t xml:space="preserve"> </w:t>
      </w:r>
      <w:r>
        <w:rPr>
          <w:rStyle w:val="VerbatimChar"/>
          <w:bCs/>
          <w:b/>
        </w:rPr>
        <w:t xml:space="preserve">claude-opus-4-8</w:t>
      </w:r>
      <w:r>
        <w:t xml:space="preserve"> </w:t>
      </w:r>
      <w:r>
        <w:t xml:space="preserve">(Deep, month-end reviews). Send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(~4000),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;</w:t>
      </w:r>
      <w:r>
        <w:t xml:space="preserve"> </w:t>
      </w:r>
      <w:r>
        <w:rPr>
          <w:bCs/>
          <w:b/>
        </w:rPr>
        <w:t xml:space="preserve">stream</w:t>
      </w:r>
      <w:r>
        <w:t xml:space="preserve"> </w:t>
      </w:r>
      <w:r>
        <w:t xml:space="preserve">to the page (SSE). Ask for JSON per §5; validate, fall back to text.</w:t>
      </w:r>
    </w:p>
    <w:p>
      <w:pPr>
        <w:numPr>
          <w:ilvl w:val="0"/>
          <w:numId w:val="1001"/>
        </w:numPr>
        <w:pStyle w:val="Compact"/>
      </w:pPr>
      <w:r>
        <w:t xml:space="preserve">Cache by packet hash (don’t re-call if data unchanged); retry/backoff; guard</w:t>
      </w:r>
      <w:r>
        <w:t xml:space="preserve"> </w:t>
      </w:r>
      <w:r>
        <w:rPr>
          <w:rStyle w:val="VerbatimChar"/>
        </w:rPr>
        <w:t xml:space="preserve">stop_reason === "refusal"</w:t>
      </w:r>
      <w:r>
        <w:t xml:space="preserve">; show token/cost estimate; persist each run (Postgres).</w:t>
      </w:r>
    </w:p>
    <w:p>
      <w:r>
        <w:pict>
          <v:rect style="width:0;height:1.5pt" o:hralign="center" o:hrstd="t" o:hr="t"/>
        </w:pict>
      </w:r>
    </w:p>
    <w:bookmarkEnd w:id="21"/>
    <w:bookmarkStart w:id="22" w:name="X7a877a8a8ecade9a117bf2b4129c74a90b05cb1"/>
    <w:p>
      <w:pPr>
        <w:pStyle w:val="Heading2"/>
      </w:pPr>
      <w:r>
        <w:t xml:space="preserve">3. The Plant-Level analysis packet (what the engine sends)</w:t>
      </w:r>
    </w:p>
    <w:p>
      <w:pPr>
        <w:pStyle w:val="FirstParagraph"/>
      </w:pPr>
      <w:r>
        <w:t xml:space="preserve">Computed plant results only — compact, in</w:t>
      </w:r>
      <w:r>
        <w:t xml:space="preserve"> </w:t>
      </w:r>
      <w:r>
        <w:rPr>
          <w:bCs/>
          <w:b/>
        </w:rPr>
        <w:t xml:space="preserve">pieces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/api/ai/analyze-plant</w:t>
      </w:r>
      <w:r>
        <w:t xml:space="preserve"> </w:t>
      </w:r>
      <w:r>
        <w:t xml:space="preserve">builds: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"snapshot_date"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"working_days"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"elapsed"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"shifts_per_day"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"shift_hours"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"target_max"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576037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"target_min"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301918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"produced_to_date"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"required_per_day"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21335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"required_cum"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"attainment_cum_pct"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"attainment_month_pct"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"actual_per_day"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"best_day_output"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"projected_month_end"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"projected_attainment_pct"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"days_ahead_behind"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"catchup_per_day"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"catchup_vs_plan"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"linearity_index"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low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back-loaded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"Cocks Standard"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392226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"daily_target"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14527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"produced_to_date"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"attainment_pct"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"pace_index"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"projected_attainment_pct"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"days_ahead_behind"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"catchup_per_day"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"variance_pareto"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"144"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"colour"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"IVORY"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"pcs_behind"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"pct_of_gap"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vital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driving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shortfall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"mix_flags"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"colour"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"zero_output"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"colour"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"over_production"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"daily_series"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"produced"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"cum_produced"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"cum_required"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trend/linearity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context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"BEHIND_PACE"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"Cocks 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"engine_recommendations"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"…"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"caveats"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total counts ALL production incl. off-plan items, so it will not equal the sum of category attainments — that's intended (mix visibility)."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"All figures are PIECES; the Machine tier (kg/run-hours) is separate and not in this packet."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"Category figures are plan-side rollups via item_master."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"needs_review"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"items/dates with no baseline or stale 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Keep it token-lean: summarise</w:t>
      </w:r>
      <w:r>
        <w:t xml:space="preserve"> </w:t>
      </w:r>
      <w:r>
        <w:rPr>
          <w:rStyle w:val="VerbatimChar"/>
        </w:rPr>
        <w:t xml:space="preserve">daily_series</w:t>
      </w:r>
      <w:r>
        <w:t xml:space="preserve"> </w:t>
      </w:r>
      <w:r>
        <w:t xml:space="preserve">(one row per working day) and cap</w:t>
      </w:r>
      <w:r>
        <w:t xml:space="preserve"> </w:t>
      </w:r>
      <w:r>
        <w:rPr>
          <w:rStyle w:val="VerbatimChar"/>
        </w:rPr>
        <w:t xml:space="preserve">variance_pareto</w:t>
      </w:r>
      <w:r>
        <w:t xml:space="preserve">/</w:t>
      </w:r>
      <w:r>
        <w:rPr>
          <w:rStyle w:val="VerbatimChar"/>
        </w:rPr>
        <w:t xml:space="preserve">mix_flags</w:t>
      </w:r>
      <w:r>
        <w:t xml:space="preserve"> </w:t>
      </w:r>
      <w:r>
        <w:t xml:space="preserve">to the top ~20 each.</w:t>
      </w:r>
    </w:p>
    <w:p>
      <w:r>
        <w:pict>
          <v:rect style="width:0;height:1.5pt" o:hralign="center" o:hrstd="t" o:hr="t"/>
        </w:pict>
      </w:r>
    </w:p>
    <w:bookmarkEnd w:id="22"/>
    <w:bookmarkStart w:id="23" w:name="claude-system-prompt-fixed-server-side"/>
    <w:p>
      <w:pPr>
        <w:pStyle w:val="Heading2"/>
      </w:pPr>
      <w:r>
        <w:t xml:space="preserve">4. Claude system prompt (fixed, server-side)</w:t>
      </w:r>
    </w:p>
    <w:p>
      <w:pPr>
        <w:pStyle w:val="BlockText"/>
      </w:pPr>
      <w:r>
        <w:t xml:space="preserve">You are a senior</w:t>
      </w:r>
      <w:r>
        <w:t xml:space="preserve"> </w:t>
      </w:r>
      <w:r>
        <w:rPr>
          <w:bCs/>
          <w:b/>
        </w:rPr>
        <w:t xml:space="preserve">production-control / operations analyst</w:t>
      </w:r>
      <w:r>
        <w:t xml:space="preserve"> </w:t>
      </w:r>
      <w:r>
        <w:t xml:space="preserve">for Prayag’s PTMT injection-moulding plant. You receive a JSON packet of</w:t>
      </w:r>
      <w:r>
        <w:t xml:space="preserve"> </w:t>
      </w:r>
      <w:r>
        <w:rPr>
          <w:bCs/>
          <w:b/>
        </w:rPr>
        <w:t xml:space="preserve">already-computed</w:t>
      </w:r>
      <w:r>
        <w:t xml:space="preserve"> </w:t>
      </w:r>
      <w:r>
        <w:t xml:space="preserve">plant-level metrics (in pieces) for the current month, measuring actual production against the monthly Production Plan (PP). Your job: judge whether the plant will hit PP, explain why, and give prioritised, quantified recovery guidance for the plant manager and the daily production meeting.</w:t>
      </w:r>
      <w:r>
        <w:t xml:space="preserve"> </w:t>
      </w:r>
      <w:r>
        <w:rPr>
          <w:bCs/>
          <w:b/>
        </w:rPr>
        <w:t xml:space="preserve">Rules:</w:t>
      </w:r>
      <w:r>
        <w:t xml:space="preserve"> </w:t>
      </w:r>
      <w:r>
        <w:t xml:space="preserve">Use only numbers in the packet — never invent, extrapolate, or recompute; if something needed is absent, say so. Honour every</w:t>
      </w:r>
      <w:r>
        <w:t xml:space="preserve"> </w:t>
      </w:r>
      <w:r>
        <w:rPr>
          <w:rStyle w:val="VerbatimChar"/>
        </w:rPr>
        <w:t xml:space="preserve">caveat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item (e.g. do not treat the plant total as the sum of category attainments; do not present category plant-attainment as more certain than stated). Distinguish the</w:t>
      </w:r>
      <w:r>
        <w:t xml:space="preserve"> </w:t>
      </w:r>
      <w:r>
        <w:rPr>
          <w:bCs/>
          <w:b/>
        </w:rPr>
        <w:t xml:space="preserve">Min PP (must-hit floor)</w:t>
      </w:r>
      <w:r>
        <w:t xml:space="preserve"> </w:t>
      </w:r>
      <w:r>
        <w:t xml:space="preserve">from the</w:t>
      </w:r>
      <w:r>
        <w:t xml:space="preserve"> </w:t>
      </w:r>
      <w:r>
        <w:rPr>
          <w:bCs/>
          <w:b/>
        </w:rPr>
        <w:t xml:space="preserve">Max PP (goal)</w:t>
      </w:r>
      <w:r>
        <w:t xml:space="preserve">. Quantify each recommendation in the packet’s units — extra pcs/day, extra shift-hours (= extra pcs ÷ demonstrated pcs-per-hour), or reallocation pcs — and prioritise by impact on hitting PP. Call out back-loading (low linearity), mix/sequencing problems (zero-output high-plan items while others over-produce), and the vital-few Pareto items. Be concise, concrete, and shop-floor-actionable. Never fabricate a 0% or false certainty.</w:t>
      </w:r>
      <w:r>
        <w:t xml:space="preserve"> </w:t>
      </w:r>
      <w:r>
        <w:rPr>
          <w:bCs/>
          <w:b/>
        </w:rPr>
        <w:t xml:space="preserve">Return JSON only</w:t>
      </w:r>
      <w:r>
        <w:t xml:space="preserve">, matching the schema you are given.</w:t>
      </w:r>
    </w:p>
    <w:p>
      <w:r>
        <w:pict>
          <v:rect style="width:0;height:1.5pt" o:hralign="center" o:hrstd="t" o:hr="t"/>
        </w:pict>
      </w:r>
    </w:p>
    <w:bookmarkEnd w:id="23"/>
    <w:bookmarkStart w:id="24" w:name="output-structure-json-rendered-cards"/>
    <w:p>
      <w:pPr>
        <w:pStyle w:val="Heading2"/>
      </w:pPr>
      <w:r>
        <w:t xml:space="preserve">5. Output structure (JSON → rendered cards)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executive_summary</w:t>
      </w:r>
      <w:r>
        <w:t xml:space="preserve"> </w:t>
      </w:r>
      <w:r>
        <w:t xml:space="preserve">— 2–3 sentences: on track for Min? for Max? and the single biggest lever.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pp_verdict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min_pp: "on-track|at-risk|will-miss", max_pp: "…", confidence: high|med|low, basis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key_findings[]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finding, evidence (packet figures), scope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root_cause_hypotheses[]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hypothesis, supporting_signal, confidence }</w:t>
      </w:r>
      <w:r>
        <w:t xml:space="preserve"> </w:t>
      </w:r>
      <w:r>
        <w:t xml:space="preserve">(labelled as hypotheses — causes aren’t in the data).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risk, severity: Critical|High|Medium, basis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recommendations[]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action, rationale, quantified_impact, priority, effort, scope }</w:t>
      </w:r>
      <w:r>
        <w:t xml:space="preserve"> </w:t>
      </w:r>
      <w:r>
        <w:t xml:space="preserve">(may extend/refine</w:t>
      </w:r>
      <w:r>
        <w:t xml:space="preserve"> </w:t>
      </w:r>
      <w:r>
        <w:rPr>
          <w:rStyle w:val="VerbatimChar"/>
        </w:rPr>
        <w:t xml:space="preserve">engine_recommendations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watch_items[]</w:t>
      </w:r>
      <w:r>
        <w:t xml:space="preserve"> </w:t>
      </w:r>
      <w:r>
        <w:t xml:space="preserve">— data gaps / needs-review to resolve for a sharper read.</w:t>
      </w:r>
    </w:p>
    <w:p>
      <w:pPr>
        <w:pStyle w:val="FirstParagraph"/>
      </w:pPr>
      <w:r>
        <w:t xml:space="preserve">Render as RAG-coded cards; severities/priorities use the plant palette (green ≥95 / amber 85–95 / red &lt;85 where a ratio applies).</w:t>
      </w:r>
    </w:p>
    <w:p>
      <w:r>
        <w:pict>
          <v:rect style="width:0;height:1.5pt" o:hralign="center" o:hrstd="t" o:hr="t"/>
        </w:pict>
      </w:r>
    </w:p>
    <w:bookmarkEnd w:id="24"/>
    <w:bookmarkStart w:id="25" w:name="follow-up-qa"/>
    <w:p>
      <w:pPr>
        <w:pStyle w:val="Heading2"/>
      </w:pPr>
      <w:r>
        <w:t xml:space="preserve">6. Follow-up Q&amp;A</w:t>
      </w:r>
    </w:p>
    <w:p>
      <w:pPr>
        <w:pStyle w:val="FirstParagraph"/>
      </w:pPr>
      <w:r>
        <w:t xml:space="preserve">A chat box under the analysis re-sends the</w:t>
      </w:r>
      <w:r>
        <w:t xml:space="preserve"> </w:t>
      </w:r>
      <w:r>
        <w:rPr>
          <w:bCs/>
          <w:b/>
        </w:rPr>
        <w:t xml:space="preserve">same packet</w:t>
      </w:r>
      <w:r>
        <w:t xml:space="preserve"> </w:t>
      </w:r>
      <w:r>
        <w:t xml:space="preserve">plus the conversation, so answers stay grounded in the current plant data (</w:t>
      </w:r>
      <w:r>
        <w:t xml:space="preserve">“</w:t>
      </w:r>
      <w:r>
        <w:t xml:space="preserve">how many extra shift-hours to recover Ball Cock?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which items should we run tomorrow?</w:t>
      </w:r>
      <w:r>
        <w:t xml:space="preserve">”</w:t>
      </w:r>
      <w:r>
        <w:t xml:space="preserve">). Same determinism rule. Cache the packet for the session.</w:t>
      </w:r>
    </w:p>
    <w:p>
      <w:r>
        <w:pict>
          <v:rect style="width:0;height:1.5pt" o:hralign="center" o:hrstd="t" o:hr="t"/>
        </w:pict>
      </w:r>
    </w:p>
    <w:bookmarkEnd w:id="25"/>
    <w:bookmarkStart w:id="26" w:name="acceptance-criteria"/>
    <w:p>
      <w:pPr>
        <w:pStyle w:val="Heading2"/>
      </w:pPr>
      <w:r>
        <w:t xml:space="preserve">7. Acceptance criteria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AI Analytics</w:t>
      </w:r>
      <w:r>
        <w:t xml:space="preserve">”</w:t>
      </w:r>
      <w:r>
        <w:t xml:space="preserve"> </w:t>
      </w:r>
      <w:r>
        <w:t xml:space="preserve">is reachable from the Plant-Level dashboard; Generate streams a structured analysis grounded only in the plant packet.</w:t>
      </w:r>
    </w:p>
    <w:p>
      <w:pPr>
        <w:numPr>
          <w:ilvl w:val="0"/>
          <w:numId w:val="1003"/>
        </w:numPr>
        <w:pStyle w:val="Compact"/>
      </w:pPr>
      <w:r>
        <w:t xml:space="preserve">API key server-side only; client never sees it.</w:t>
      </w:r>
    </w:p>
    <w:p>
      <w:pPr>
        <w:numPr>
          <w:ilvl w:val="0"/>
          <w:numId w:val="1003"/>
        </w:numPr>
        <w:pStyle w:val="Compact"/>
      </w:pPr>
      <w:r>
        <w:t xml:space="preserve">Claude cites only packet figures, separates Min vs Max PP, honours caveats (esp. the plant-total-≠-category-sum note), and quantifies recovery in pcs / shift-hours.</w:t>
      </w:r>
    </w:p>
    <w:p>
      <w:pPr>
        <w:numPr>
          <w:ilvl w:val="0"/>
          <w:numId w:val="1003"/>
        </w:numPr>
        <w:pStyle w:val="Compact"/>
      </w:pPr>
      <w:r>
        <w:t xml:space="preserve">Follow-ups stay grounded in the current packet; analyses persist and export to PDF.</w:t>
      </w:r>
    </w:p>
    <w:p>
      <w:pPr>
        <w:numPr>
          <w:ilvl w:val="0"/>
          <w:numId w:val="1003"/>
        </w:numPr>
        <w:pStyle w:val="Compact"/>
      </w:pPr>
      <w:r>
        <w:t xml:space="preserve">Model selectable (Sonnet 5 default, Opus 4.8 Deep); failures degrade gracefully with no fabricated output.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2026-07-07T03:42:39Z</dcterms:created>
  <dcterms:modified xsi:type="dcterms:W3CDTF">2026-07-07T03:42:39Z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