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0F161" w14:textId="39AB8F0D" w:rsidR="005013D8" w:rsidRPr="00AE742D" w:rsidRDefault="005013D8" w:rsidP="00E103A1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  <w:r w:rsidRPr="00AE742D">
        <w:rPr>
          <w:rFonts w:ascii="Verdana" w:hAnsi="Verdana"/>
          <w:b/>
          <w:bCs/>
          <w:color w:val="000000" w:themeColor="text1"/>
          <w:sz w:val="20"/>
          <w:szCs w:val="20"/>
        </w:rPr>
        <w:t>POLÍTICAS DE EXTENSÃO</w:t>
      </w:r>
      <w:r w:rsidR="00301451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UNIVERSITÁRIA</w:t>
      </w:r>
    </w:p>
    <w:p w14:paraId="74707E84" w14:textId="117EE66C" w:rsidR="00E103A1" w:rsidRPr="00E103A1" w:rsidRDefault="00E103A1" w:rsidP="00E103A1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rPr>
          <w:rFonts w:ascii="Verdana" w:hAnsi="Verdana" w:cs="Arial"/>
          <w:color w:val="000000" w:themeColor="text1"/>
          <w:sz w:val="20"/>
          <w:szCs w:val="20"/>
        </w:rPr>
      </w:pPr>
      <w:r w:rsidRPr="00E103A1">
        <w:rPr>
          <w:rFonts w:ascii="Verdana" w:hAnsi="Verdana" w:cs="Arial"/>
          <w:color w:val="000000" w:themeColor="text1"/>
          <w:sz w:val="20"/>
          <w:szCs w:val="20"/>
        </w:rPr>
        <w:t>A UNISANTA adota o conceito de extensão universitária, definido pelo Fórum de Pró-Reitores de Extensão das Instituições Públicas de Educação Superior Brasileiras (FORPROEX, 2010):</w:t>
      </w:r>
    </w:p>
    <w:p w14:paraId="1AB27642" w14:textId="77777777" w:rsidR="00E103A1" w:rsidRPr="00E103A1" w:rsidRDefault="00E103A1" w:rsidP="00E103A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 w:cs="Arial"/>
          <w:color w:val="000000" w:themeColor="text1"/>
          <w:sz w:val="20"/>
          <w:szCs w:val="20"/>
        </w:rPr>
      </w:pPr>
      <w:r w:rsidRPr="00E103A1">
        <w:rPr>
          <w:rStyle w:val="nfase"/>
          <w:rFonts w:ascii="Verdana" w:hAnsi="Verdana" w:cs="Arial"/>
          <w:i w:val="0"/>
          <w:iCs w:val="0"/>
          <w:color w:val="000000" w:themeColor="text1"/>
          <w:sz w:val="20"/>
          <w:szCs w:val="20"/>
        </w:rPr>
        <w:t>“A Extensão Universitária, sob o princípio constitucional da indissociabilidade entre ensino, pesquisa e extensão, é um processo interdisciplinar educativo, cultural, científico e político que promove a interação transformadora entre universidade e outros setores da sociedade”.</w:t>
      </w:r>
    </w:p>
    <w:p w14:paraId="22144597" w14:textId="77777777" w:rsidR="00E103A1" w:rsidRDefault="00E103A1" w:rsidP="00E103A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 w:cs="Poppins"/>
          <w:color w:val="000000" w:themeColor="text1"/>
          <w:sz w:val="20"/>
          <w:szCs w:val="20"/>
        </w:rPr>
      </w:pPr>
    </w:p>
    <w:p w14:paraId="6559D7C0" w14:textId="419F9497" w:rsidR="00E103A1" w:rsidRDefault="00E103A1" w:rsidP="00AE74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 w:cs="Poppins"/>
          <w:color w:val="000000" w:themeColor="text1"/>
          <w:sz w:val="20"/>
          <w:szCs w:val="20"/>
        </w:rPr>
      </w:pPr>
      <w:r w:rsidRPr="00E103A1">
        <w:rPr>
          <w:rFonts w:ascii="Verdana" w:hAnsi="Verdana" w:cs="Poppins"/>
          <w:color w:val="000000" w:themeColor="text1"/>
          <w:sz w:val="20"/>
          <w:szCs w:val="20"/>
        </w:rPr>
        <w:t>A Extensão Universitária, conforme destaca o Plano Nacional de Extensão Universitária, “[…] denota também prática acadêmica, a ser desenvolvida, como manda a Constituição de 1988, de forma indissociável com o Ensino e a Pesquisa, com vistas à promoção e garantia dos valores democráticos, da equidade e do desenvolvimento da sociedade em suas dimensões humana, ética, econômica, cultural, social.” (FORPROEX, 2012, p. 16).</w:t>
      </w:r>
    </w:p>
    <w:p w14:paraId="47236FED" w14:textId="77777777" w:rsidR="00AE742D" w:rsidRDefault="00AE742D" w:rsidP="00AE74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 w:cs="Poppins"/>
          <w:color w:val="000000" w:themeColor="text1"/>
          <w:sz w:val="20"/>
          <w:szCs w:val="20"/>
        </w:rPr>
      </w:pPr>
    </w:p>
    <w:p w14:paraId="17B07F08" w14:textId="2EE1440D" w:rsidR="00AE742D" w:rsidRPr="00AE742D" w:rsidRDefault="007E1189" w:rsidP="00AE742D">
      <w:pPr>
        <w:pStyle w:val="NormalWeb"/>
        <w:shd w:val="clear" w:color="auto" w:fill="FFFFFF"/>
        <w:spacing w:before="0" w:beforeAutospacing="0" w:after="150" w:afterAutospacing="0" w:line="276" w:lineRule="auto"/>
        <w:jc w:val="both"/>
        <w:rPr>
          <w:rFonts w:ascii="Verdana" w:hAnsi="Verdana"/>
          <w:color w:val="171717"/>
          <w:sz w:val="20"/>
          <w:szCs w:val="20"/>
        </w:rPr>
      </w:pPr>
      <w:r>
        <w:rPr>
          <w:rFonts w:ascii="Verdana" w:hAnsi="Verdana"/>
          <w:color w:val="171717"/>
          <w:sz w:val="20"/>
          <w:szCs w:val="20"/>
        </w:rPr>
        <w:t>E</w:t>
      </w:r>
      <w:r w:rsidR="00AE742D" w:rsidRPr="00AE742D">
        <w:rPr>
          <w:rFonts w:ascii="Verdana" w:hAnsi="Verdana"/>
          <w:color w:val="171717"/>
          <w:sz w:val="20"/>
          <w:szCs w:val="20"/>
        </w:rPr>
        <w:t>struturam a concepção e a prática das Diretrizes da Extensão na Educação Superior:</w:t>
      </w:r>
    </w:p>
    <w:p w14:paraId="69062567" w14:textId="6A76FE4C" w:rsidR="00AE742D" w:rsidRPr="00AE742D" w:rsidRDefault="00AE742D" w:rsidP="00AE742D">
      <w:pPr>
        <w:pStyle w:val="NormalWeb"/>
        <w:shd w:val="clear" w:color="auto" w:fill="FFFFFF"/>
        <w:spacing w:before="0" w:beforeAutospacing="0" w:after="150" w:afterAutospacing="0" w:line="276" w:lineRule="auto"/>
        <w:jc w:val="both"/>
        <w:rPr>
          <w:rFonts w:ascii="Verdana" w:hAnsi="Verdana"/>
          <w:color w:val="171717"/>
          <w:sz w:val="20"/>
          <w:szCs w:val="20"/>
        </w:rPr>
      </w:pPr>
      <w:r w:rsidRPr="00AE742D">
        <w:rPr>
          <w:rFonts w:ascii="Verdana" w:hAnsi="Verdana"/>
          <w:color w:val="171717"/>
          <w:sz w:val="20"/>
          <w:szCs w:val="20"/>
        </w:rPr>
        <w:t xml:space="preserve">I - </w:t>
      </w:r>
      <w:proofErr w:type="gramStart"/>
      <w:r w:rsidRPr="00AE742D">
        <w:rPr>
          <w:rFonts w:ascii="Verdana" w:hAnsi="Verdana"/>
          <w:color w:val="171717"/>
          <w:sz w:val="20"/>
          <w:szCs w:val="20"/>
        </w:rPr>
        <w:t>a</w:t>
      </w:r>
      <w:proofErr w:type="gramEnd"/>
      <w:r w:rsidRPr="00AE742D">
        <w:rPr>
          <w:rFonts w:ascii="Verdana" w:hAnsi="Verdana"/>
          <w:color w:val="171717"/>
          <w:sz w:val="20"/>
          <w:szCs w:val="20"/>
        </w:rPr>
        <w:t xml:space="preserve"> interação dialógica da comunidade acadêmica com a sociedade por meio da troca de conhecimentos, da participação e do contato com as questões complexas</w:t>
      </w:r>
      <w:r>
        <w:rPr>
          <w:rFonts w:ascii="Verdana" w:hAnsi="Verdana"/>
          <w:color w:val="171717"/>
          <w:sz w:val="20"/>
          <w:szCs w:val="20"/>
        </w:rPr>
        <w:t xml:space="preserve"> </w:t>
      </w:r>
      <w:r w:rsidRPr="00AE742D">
        <w:rPr>
          <w:rFonts w:ascii="Verdana" w:hAnsi="Verdana"/>
          <w:color w:val="171717"/>
          <w:sz w:val="20"/>
          <w:szCs w:val="20"/>
        </w:rPr>
        <w:t>contemporâneas presentes no contexto social;</w:t>
      </w:r>
    </w:p>
    <w:p w14:paraId="2BD5D5E8" w14:textId="77777777" w:rsidR="00AE742D" w:rsidRPr="00AE742D" w:rsidRDefault="00AE742D" w:rsidP="00AE742D">
      <w:pPr>
        <w:pStyle w:val="NormalWeb"/>
        <w:shd w:val="clear" w:color="auto" w:fill="FFFFFF"/>
        <w:spacing w:before="0" w:beforeAutospacing="0" w:after="150" w:afterAutospacing="0" w:line="276" w:lineRule="auto"/>
        <w:jc w:val="both"/>
        <w:rPr>
          <w:rFonts w:ascii="Verdana" w:hAnsi="Verdana"/>
          <w:color w:val="171717"/>
          <w:sz w:val="20"/>
          <w:szCs w:val="20"/>
        </w:rPr>
      </w:pPr>
      <w:r w:rsidRPr="00AE742D">
        <w:rPr>
          <w:rFonts w:ascii="Verdana" w:hAnsi="Verdana"/>
          <w:color w:val="171717"/>
          <w:sz w:val="20"/>
          <w:szCs w:val="20"/>
        </w:rPr>
        <w:t xml:space="preserve">II - </w:t>
      </w:r>
      <w:proofErr w:type="gramStart"/>
      <w:r w:rsidRPr="00AE742D">
        <w:rPr>
          <w:rFonts w:ascii="Verdana" w:hAnsi="Verdana"/>
          <w:color w:val="171717"/>
          <w:sz w:val="20"/>
          <w:szCs w:val="20"/>
        </w:rPr>
        <w:t>a</w:t>
      </w:r>
      <w:proofErr w:type="gramEnd"/>
      <w:r w:rsidRPr="00AE742D">
        <w:rPr>
          <w:rFonts w:ascii="Verdana" w:hAnsi="Verdana"/>
          <w:color w:val="171717"/>
          <w:sz w:val="20"/>
          <w:szCs w:val="20"/>
        </w:rPr>
        <w:t xml:space="preserve"> formação cidadã dos estudantes, marcada e constituída pela vivência dos seus conhecimentos, que, de modo interprofissional e interdisciplinar, seja valorizada e integrada à matriz curricular;</w:t>
      </w:r>
    </w:p>
    <w:p w14:paraId="457BF7ED" w14:textId="77777777" w:rsidR="00AE742D" w:rsidRPr="00AE742D" w:rsidRDefault="00AE742D" w:rsidP="00AE742D">
      <w:pPr>
        <w:pStyle w:val="NormalWeb"/>
        <w:shd w:val="clear" w:color="auto" w:fill="FFFFFF"/>
        <w:spacing w:before="0" w:beforeAutospacing="0" w:after="150" w:afterAutospacing="0" w:line="276" w:lineRule="auto"/>
        <w:jc w:val="both"/>
        <w:rPr>
          <w:rFonts w:ascii="Verdana" w:hAnsi="Verdana"/>
          <w:color w:val="171717"/>
          <w:sz w:val="20"/>
          <w:szCs w:val="20"/>
        </w:rPr>
      </w:pPr>
      <w:r w:rsidRPr="00AE742D">
        <w:rPr>
          <w:rFonts w:ascii="Verdana" w:hAnsi="Verdana"/>
          <w:color w:val="171717"/>
          <w:sz w:val="20"/>
          <w:szCs w:val="20"/>
        </w:rPr>
        <w:t>III - a produção de mudanças na própria instituição superior e nos demais setores da sociedade, a partir da construção e aplicação de conhecimentos, bem como por outras atividades acadêmicas e sociais;</w:t>
      </w:r>
    </w:p>
    <w:p w14:paraId="3FE32659" w14:textId="77777777" w:rsidR="00AE742D" w:rsidRPr="00AE742D" w:rsidRDefault="00AE742D" w:rsidP="00AE742D">
      <w:pPr>
        <w:pStyle w:val="NormalWeb"/>
        <w:shd w:val="clear" w:color="auto" w:fill="FFFFFF"/>
        <w:spacing w:before="0" w:beforeAutospacing="0" w:after="150" w:afterAutospacing="0" w:line="276" w:lineRule="auto"/>
        <w:jc w:val="both"/>
        <w:rPr>
          <w:rFonts w:ascii="Verdana" w:hAnsi="Verdana"/>
          <w:color w:val="171717"/>
          <w:sz w:val="20"/>
          <w:szCs w:val="20"/>
        </w:rPr>
      </w:pPr>
      <w:r w:rsidRPr="00AE742D">
        <w:rPr>
          <w:rFonts w:ascii="Verdana" w:hAnsi="Verdana"/>
          <w:color w:val="171717"/>
          <w:sz w:val="20"/>
          <w:szCs w:val="20"/>
        </w:rPr>
        <w:t xml:space="preserve">IV - </w:t>
      </w:r>
      <w:proofErr w:type="gramStart"/>
      <w:r w:rsidRPr="00AE742D">
        <w:rPr>
          <w:rFonts w:ascii="Verdana" w:hAnsi="Verdana"/>
          <w:color w:val="171717"/>
          <w:sz w:val="20"/>
          <w:szCs w:val="20"/>
        </w:rPr>
        <w:t>a</w:t>
      </w:r>
      <w:proofErr w:type="gramEnd"/>
      <w:r w:rsidRPr="00AE742D">
        <w:rPr>
          <w:rFonts w:ascii="Verdana" w:hAnsi="Verdana"/>
          <w:color w:val="171717"/>
          <w:sz w:val="20"/>
          <w:szCs w:val="20"/>
        </w:rPr>
        <w:t xml:space="preserve"> articulação entre ensino/extensão/pesquisa, ancorada em processo pedagógico único, interdisciplinar, político educacional, cultural, científico e tecnológico.</w:t>
      </w:r>
    </w:p>
    <w:p w14:paraId="4CCE7242" w14:textId="2A2BA419" w:rsidR="0057772E" w:rsidRDefault="00D802F0" w:rsidP="0057772E">
      <w:pPr>
        <w:spacing w:after="0"/>
        <w:jc w:val="both"/>
        <w:rPr>
          <w:rFonts w:ascii="Verdana" w:hAnsi="Verdana"/>
          <w:color w:val="171717"/>
          <w:sz w:val="20"/>
          <w:szCs w:val="20"/>
        </w:rPr>
      </w:pPr>
      <w:r>
        <w:rPr>
          <w:rFonts w:ascii="Verdana" w:eastAsia="Times New Roman" w:hAnsi="Verdana" w:cs="Open Sans"/>
          <w:color w:val="333333"/>
          <w:kern w:val="0"/>
          <w:sz w:val="20"/>
          <w:szCs w:val="20"/>
          <w:lang w:eastAsia="pt-BR"/>
          <w14:ligatures w14:val="none"/>
        </w:rPr>
        <w:t>Não se deve confundir a Extensão Universitária da Extensão Curricular, pois esta possui diretrizes próprias regidas pela Resolução</w:t>
      </w:r>
      <w:r w:rsidR="00BA2602">
        <w:rPr>
          <w:rFonts w:ascii="Verdana" w:eastAsia="Times New Roman" w:hAnsi="Verdana" w:cs="Open Sans"/>
          <w:color w:val="333333"/>
          <w:kern w:val="0"/>
          <w:sz w:val="20"/>
          <w:szCs w:val="20"/>
          <w:lang w:eastAsia="pt-BR"/>
          <w14:ligatures w14:val="none"/>
        </w:rPr>
        <w:t xml:space="preserve"> </w:t>
      </w:r>
      <w:r w:rsidR="00BA2602" w:rsidRPr="00AE742D">
        <w:rPr>
          <w:rFonts w:ascii="Verdana" w:hAnsi="Verdana"/>
          <w:color w:val="171717"/>
          <w:sz w:val="20"/>
          <w:szCs w:val="20"/>
        </w:rPr>
        <w:t xml:space="preserve">CNE/CES </w:t>
      </w:r>
      <w:r w:rsidR="00BA2602">
        <w:rPr>
          <w:rFonts w:ascii="Verdana" w:hAnsi="Verdana"/>
          <w:color w:val="171717"/>
          <w:sz w:val="20"/>
          <w:szCs w:val="20"/>
        </w:rPr>
        <w:t>n</w:t>
      </w:r>
      <w:r w:rsidR="00BA2602">
        <w:rPr>
          <w:rFonts w:ascii="Calibri" w:hAnsi="Calibri" w:cs="Calibri"/>
          <w:color w:val="171717"/>
          <w:sz w:val="20"/>
          <w:szCs w:val="20"/>
        </w:rPr>
        <w:t>º</w:t>
      </w:r>
      <w:r w:rsidR="00BA2602" w:rsidRPr="00AE742D">
        <w:rPr>
          <w:rFonts w:ascii="Verdana" w:hAnsi="Verdana"/>
          <w:color w:val="171717"/>
          <w:sz w:val="20"/>
          <w:szCs w:val="20"/>
        </w:rPr>
        <w:t xml:space="preserve"> 7/2018</w:t>
      </w:r>
      <w:r w:rsidR="00BA2602">
        <w:rPr>
          <w:rFonts w:ascii="Verdana" w:hAnsi="Verdana"/>
          <w:color w:val="171717"/>
          <w:sz w:val="20"/>
          <w:szCs w:val="20"/>
        </w:rPr>
        <w:t>.</w:t>
      </w:r>
    </w:p>
    <w:p w14:paraId="15F158FD" w14:textId="77777777" w:rsidR="00BA2602" w:rsidRDefault="00BA2602" w:rsidP="0057772E">
      <w:pPr>
        <w:spacing w:after="0"/>
        <w:jc w:val="both"/>
        <w:rPr>
          <w:rFonts w:ascii="Verdana" w:eastAsia="Times New Roman" w:hAnsi="Verdana" w:cs="Open Sans"/>
          <w:color w:val="333333"/>
          <w:kern w:val="0"/>
          <w:sz w:val="20"/>
          <w:szCs w:val="20"/>
          <w:lang w:eastAsia="pt-BR"/>
          <w14:ligatures w14:val="none"/>
        </w:rPr>
      </w:pPr>
    </w:p>
    <w:sectPr w:rsidR="00BA2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07BDF"/>
    <w:multiLevelType w:val="multilevel"/>
    <w:tmpl w:val="B9C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63145"/>
    <w:multiLevelType w:val="hybridMultilevel"/>
    <w:tmpl w:val="224AC2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F23EE"/>
    <w:multiLevelType w:val="hybridMultilevel"/>
    <w:tmpl w:val="3CF04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B4558"/>
    <w:multiLevelType w:val="hybridMultilevel"/>
    <w:tmpl w:val="1A3267B8"/>
    <w:lvl w:ilvl="0" w:tplc="5EAEC036">
      <w:numFmt w:val="bullet"/>
      <w:lvlText w:val="◦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60A28"/>
    <w:multiLevelType w:val="multilevel"/>
    <w:tmpl w:val="C2F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04590">
    <w:abstractNumId w:val="1"/>
  </w:num>
  <w:num w:numId="2" w16cid:durableId="40791492">
    <w:abstractNumId w:val="4"/>
  </w:num>
  <w:num w:numId="3" w16cid:durableId="120460410">
    <w:abstractNumId w:val="3"/>
  </w:num>
  <w:num w:numId="4" w16cid:durableId="481895115">
    <w:abstractNumId w:val="0"/>
  </w:num>
  <w:num w:numId="5" w16cid:durableId="54359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D8"/>
    <w:rsid w:val="002F6016"/>
    <w:rsid w:val="00301451"/>
    <w:rsid w:val="004621F4"/>
    <w:rsid w:val="00486A7C"/>
    <w:rsid w:val="005013D8"/>
    <w:rsid w:val="0057772E"/>
    <w:rsid w:val="00590850"/>
    <w:rsid w:val="007A36A6"/>
    <w:rsid w:val="007E1189"/>
    <w:rsid w:val="007F2506"/>
    <w:rsid w:val="009C5A93"/>
    <w:rsid w:val="009E4E33"/>
    <w:rsid w:val="00AE742D"/>
    <w:rsid w:val="00BA2602"/>
    <w:rsid w:val="00C460F3"/>
    <w:rsid w:val="00D802F0"/>
    <w:rsid w:val="00E103A1"/>
    <w:rsid w:val="00E15878"/>
    <w:rsid w:val="00E30B45"/>
    <w:rsid w:val="00E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3940"/>
  <w15:chartTrackingRefBased/>
  <w15:docId w15:val="{E185DB61-7E67-4B65-A06C-5A77D2A7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1F4"/>
  </w:style>
  <w:style w:type="paragraph" w:styleId="Ttulo1">
    <w:name w:val="heading 1"/>
    <w:basedOn w:val="Normal"/>
    <w:next w:val="Normal"/>
    <w:link w:val="Ttulo1Char"/>
    <w:uiPriority w:val="9"/>
    <w:qFormat/>
    <w:rsid w:val="004621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har"/>
    <w:uiPriority w:val="9"/>
    <w:qFormat/>
    <w:rsid w:val="005777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5-Resumottulo">
    <w:name w:val="5 - Resumo (título)"/>
    <w:basedOn w:val="Normal"/>
    <w:link w:val="5-ResumottuloChar"/>
    <w:autoRedefine/>
    <w:qFormat/>
    <w:rsid w:val="00EC1137"/>
    <w:pPr>
      <w:widowControl w:val="0"/>
      <w:pBdr>
        <w:top w:val="single" w:sz="4" w:space="1" w:color="auto"/>
      </w:pBdr>
      <w:spacing w:after="120" w:line="240" w:lineRule="auto"/>
      <w:ind w:left="567" w:right="567"/>
    </w:pPr>
    <w:rPr>
      <w:rFonts w:ascii="Verdana" w:eastAsia="Calibri" w:hAnsi="Verdana" w:cs="Courier New"/>
      <w:color w:val="000000" w:themeColor="text1"/>
      <w:sz w:val="20"/>
      <w:szCs w:val="24"/>
    </w:rPr>
  </w:style>
  <w:style w:type="character" w:customStyle="1" w:styleId="5-ResumottuloChar">
    <w:name w:val="5 - Resumo (título) Char"/>
    <w:basedOn w:val="Fontepargpadro"/>
    <w:link w:val="5-Resumottulo"/>
    <w:rsid w:val="00EC1137"/>
    <w:rPr>
      <w:rFonts w:ascii="Verdana" w:eastAsia="Calibri" w:hAnsi="Verdana" w:cs="Courier New"/>
      <w:color w:val="000000" w:themeColor="text1"/>
      <w:sz w:val="20"/>
      <w:szCs w:val="24"/>
    </w:rPr>
  </w:style>
  <w:style w:type="paragraph" w:customStyle="1" w:styleId="1-Ttulo">
    <w:name w:val="1 - Título"/>
    <w:basedOn w:val="Ttulo1"/>
    <w:link w:val="1-TtuloChar"/>
    <w:autoRedefine/>
    <w:qFormat/>
    <w:rsid w:val="004621F4"/>
    <w:rPr>
      <w:rFonts w:ascii="Verdana" w:hAnsi="Verdana"/>
      <w:sz w:val="26"/>
    </w:rPr>
  </w:style>
  <w:style w:type="character" w:customStyle="1" w:styleId="1-TtuloChar">
    <w:name w:val="1 - Título Char"/>
    <w:basedOn w:val="Fontepargpadro"/>
    <w:link w:val="1-Ttulo"/>
    <w:rsid w:val="004621F4"/>
    <w:rPr>
      <w:rFonts w:ascii="Verdana" w:eastAsiaTheme="majorEastAsia" w:hAnsi="Verdana" w:cstheme="majorBidi"/>
      <w:color w:val="2F5496" w:themeColor="accent1" w:themeShade="BF"/>
      <w:sz w:val="26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462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5013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E103A1"/>
    <w:rPr>
      <w:i/>
      <w:iC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AE742D"/>
    <w:pPr>
      <w:spacing w:after="120" w:line="259" w:lineRule="auto"/>
      <w:ind w:left="283"/>
    </w:pPr>
    <w:rPr>
      <w:rFonts w:ascii="Calibri" w:eastAsia="Calibri" w:hAnsi="Calibri" w:cs="Times New Roman"/>
      <w:kern w:val="0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AE742D"/>
    <w:rPr>
      <w:rFonts w:ascii="Calibri" w:eastAsia="Calibri" w:hAnsi="Calibri" w:cs="Times New Roman"/>
      <w:kern w:val="0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57772E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Brigitte Santos</dc:creator>
  <cp:keywords/>
  <dc:description/>
  <cp:lastModifiedBy>Brigitte Santos</cp:lastModifiedBy>
  <cp:revision>3</cp:revision>
  <dcterms:created xsi:type="dcterms:W3CDTF">2023-06-27T14:59:00Z</dcterms:created>
  <dcterms:modified xsi:type="dcterms:W3CDTF">2023-06-27T15:03:00Z</dcterms:modified>
</cp:coreProperties>
</file>