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/>
        <w:keepLines/>
        <w:widowControl/>
        <w:spacing w:line="240" w:lineRule="auto" w:before="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 Разработка структурной схемы микроконтроллерного мотортестера</w:t>
      </w:r>
    </w:p>
    <w:p>
      <w:pPr>
        <w:pStyle w:val="1"/>
        <w:keepNext/>
        <w:keepLines/>
        <w:widowControl/>
        <w:spacing w:line="240" w:lineRule="auto" w:before="28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1.1 Анализ задачи регистрации сигналов системы зажигания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Система зажигания бензинового двигателя обеспечивает возникновение электрического разряда между электродами свечи в требуемый момент рабочего цикла. Исследование её работы основано на наблюдении электрического сигнала во времени. Максимальное напряжение и средний ток характеризуют лишь отдельные стороны процесса: осциллограмма дополнительно отражает длительность, последовательность и форму его участков. Назначением разрабатываемого мотортестера является регистрация такого сигнала, его отображение на компьютере и сохранение для последующего рассмотрения.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индуктивной системе зажигания ток первичной обмотки катушки формирует магнитное поле. При прекращении тока изменение магнитного потока вызывает импульс напряжения во вторичной обмотке. Величина и форма отклика зависят от параметров катушки и условий электрической цепи. Производитель NGK рассматривает первичную и вторичную обмотки, сердечник и процессы накопления и высвобождения энергии как основу действия такой системы [1]. Электрическая энергия преобразуется последовательно, поэтому временная связь между накоплением энергии и разрядом имеет существенное значение при анализе осциллограммы.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форме вторичного сигнала выделяют повышение напряжения перед пробоем, участок поддержания разряда и последующие колебания. Подобное разделение используется в технических материалах изготовителя диагностического оборудования DITEX [2]. На рисунке 1.1 приведено качественное представление этих этапов. Такая форма удобна для объяснения назначения временной развёртки: быстрый переход и более продолжительный участок разряда рассматриваются в пределах одной записи, но могут отображаться с разным увеличением.</w:t>
      </w:r>
    </w:p>
    <w:p>
      <w:pPr>
        <w:keepNext/>
        <w:widowControl/>
        <w:spacing w:line="240" w:lineRule="auto" w:before="28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1250"/>
            <wp:docPr id="1" name="Picture 1" descr="Рисунок 1.1 – Качественное представление этапов процесса зажиг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n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="240" w:lineRule="auto" w:before="280" w:after="28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Рисунок 1.1 – Качественное представление этапов процесса зажигания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начальном участке изменения определяются подготовкой катушки к разряду. После отключения первичного тока напряжение возрастает до возникновения проводящего промежутка. Затем характер электрического процесса меняется: условия поддержания разряда отличаются от условий его возникновения. После завершения проводящего состояния в цепи могут наблюдаться затухающие колебания. Для регистрации важны как быстрый фронт, так и более продолжительный участок после него. Выбор только одного временного масштаба способен скрыть часть процесса.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Наблюдаемая осциллограмма определяется совместным действием катушки, свечи, проводников и условий в разрядном промежутке. Дополнительное влияние вносит измерительная цепь. Поэтому основой сравнения служат форма сигнала и условия его получения. В разрабатываемой системе регистрация отделена от диагностической интерпретации: сначала сохраняются отсчёты и параметры сеанса, затем выполняются курсорные измерения и сопоставление выбранных участков. Такое разделение позволяет возвращаться к исходной записи при изменении способа анализа.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Конструкция системы зажигания определяет доступные точки наблюдения. Производитель NGK различает катушки с распределителем, блоки катушек, индивидуальные катушки и объединённые модули; для одних исполнений используются высоковольтные провода, а другие устанавливаются непосредственно на свечах [3]. В системах с выносным высоковольтным проводом чувствительный элемент может размещаться вокруг его изоляции. Для индивидуальной катушки расположение датчика связано с её корпусом и доступностью проводников. Таким образом, геометрия съёма является частью измерительной цепи.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настоящей работе рассматривается одноканальный прибор. Один физический вход позволяет согласовать обработку сигнала на всех этапах: от аналогового преобразования до просмотра сохранённого файла. Основными временными характеристиками становятся положение события, длительность выбранного участка и интервал между повторениями. Частота зарегистрированных событий характеризует наблюдаемую последовательность. Её связь с частотой вращения двигателя определяется схемой зажигания и числом разрядов за рабочий цикл, поэтому в интерфейсе эти величины рассматриваются раздельно.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Измерительная цепь содержит несколько электрических величин. Напряжение во вторичной цепи зажигания относится к исследуемому объекту. Датчик преобразует воздействие в электрический отклик на входном разъёме прибора. Аналоговый тракт изменяет масштаб и смещение перед аналого-цифровым преобразователем (АЦП). Эти точки показаны на рисунке 1.2. В программе основной шкалой служит напряжение на разъёме CH1. Оно связано с исходным кодом АЦП передаточной характеристикой собственного входного тракта и отличается от напряжения вторичной цепи.</w:t>
      </w:r>
    </w:p>
    <w:p>
      <w:pPr>
        <w:keepNext/>
        <w:widowControl/>
        <w:spacing w:line="240" w:lineRule="auto" w:before="28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30499"/>
            <wp:docPr id="2" name="Picture 2" descr="Рисунок 1.2 – Разделение величин в измерительной цепи мотортест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="240" w:lineRule="auto" w:before="280" w:after="28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Рисунок 1.2 – Разделение величин в измерительной цепи мотортестера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Основной измеряемой величиной принимается напряжение между сигнальным контактом CH1 и сигнальной землёй. Его значения представляются в вольтах или милливольтах. Такая шкала непосредственно связана с входным разъёмом и сохраняет единый смысл при работе с разными источниками. Передаточная характеристика внешнего датчика относится к предыдущему звену цепи. Поэтому регистрация напряжения на CH1 и описание электрического процесса в исследуемом объекте образуют два последовательных уровня представления данных.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линейном рабочем участке напряжение на разъёме CH1 выражается через исходный код с помощью коэффициента масштаба и коэффициента смещения. Первый имеет размерность вольт на код, второй — вольт. Они описывают совместное действие делителя, смещающего узла и преобразователя. Введение двух коэффициентов позволяет учитывать изменение амплитуды и положение физического нуля. Пара коэффициентов относится к определённому исполнению входа и сохраняется вместе с записью, обеспечивая одинаковое отображение при повторном открытии файла.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Постоянная составляющая отражает средний электрический уровень сигнала на входе. Её передача определяется свойствами датчика и аналогового тракта. При связи по постоянному току уровень входит в регистрируемую форму, тогда как разделительный конденсатор изменяет передачу медленных составляющих. Перемещение кривой на экране относится к настройке просмотра и сохраняет физический ноль шкалы. Поэтому вертикальное положение графика, коэффициент пересчёта и режим связи входа выполняют разные функции в измерительной системе.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Частота выборок и полоса аналогового тракта определяют передачу формы во временной области. Частота выборок задаёт расстояние между соседними отсчётами, а полоса характеризует прохождение частотных составляющих до оцифровки. National Instruments рассматривает частоту выборок, полосу и интерполяцию как взаимосвязанные параметры цифрового осциллографа [4]. Для сигнала зажигания их совместный выбор связан с быстрым фронтом и последующим более медленным участком. Увеличение количества отсчётов уплотняет временную сетку, а сохранение деталей формы зависит также от аналоговой части.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При представлении данных существенна временная целостность записи. Доступные фрагменты располагаются на общей оси времени, а разрывы обозначаются промежутками между ними. Графическое разделение фрагментов позволяет отличать отсутствие данных от нулевого уровня напряжения. Положение события относительно начала, конца и границ фрагмента характеризует полноту доступного контекста. Такая организация особенно полезна при просмотре длительной записи, в которой интересующий импульс занимает лишь небольшую часть общего времени.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Из анализа задачи следуют основные функции регистратора: сохранение исходных отсчётов, их порядка и временной привязки; хранение параметров входа; просмотр общего фрагмента и отдельного события; курсорные измерения и экспорт. Управление записью отделяется от настройки масштаба изображения. В результате один и тот же массив данных может рассматриваться на нескольких временных развёртках с сохранением исходных значений. Назначение прибора в данной работе состоит в получении и представлении осциллографической информации для последующего анализа.</w:t>
      </w:r>
    </w:p>
    <w:p>
      <w:pPr>
        <w:pStyle w:val="1"/>
        <w:keepNext/>
        <w:keepLines/>
        <w:widowControl/>
        <w:spacing w:line="240" w:lineRule="auto" w:before="28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1.2 Методы и средства регистрации сигналов зажигания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Средства исследования системы зажигания можно рассматривать по месту измерения, способу преобразования и распределению функций между прибором и персональным компьютером (ПК). Для выбора архитектуры полезно сопоставить универсальный осциллограф, специализированный автомобильный комплекс и самостоятельный микроконтроллерный регистратор. Эти варианты решают пересекающиеся задачи, но предъявляют разные требования к датчикам, программному обеспечению и организации испытаний.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Универсальный цифровой осциллограф представляет напряжение во времени и предоставляет средства измерения амплитуд и интервалов. Автомобильное применение связано с соответствующими пробниками и входными диапазонами. Специализированный комплекс объединяет измерительный блок, согласованные принадлежности и средства анализа повторяющихся процессов. Микроконтроллерный регистратор позволяет распределить эти функции между компактным аппаратным модулем и компьютерным приложением. Такое распределение определяет состав разрабатываемого мотортестера.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Выбор архитектуры дипломного проекта определяется доступностью элементной базы, составом измерительной задачи и возможностью последовательно описать работу каждого узла. Особое значение имеют сохранение исходных данных и связь между электрическим входом и программным отображением. Серийные автомобильные приборы рассматриваются как примеры организации этих функций. Их сопоставление позволяет выделить общие решения: выбор временной развёртки, масштабирование, измерительные маркеры, управление регистрацией и хранение осциллограмм на компьютере.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При сравнении приборов рассматриваются число аналоговых каналов, частота дискретизации, аналоговая полоса, объём памяти и способ передачи данных. Число каналов характеризует количество одновременно наблюдаемых сигналов. Частота выборок определяет плотность временной сетки, полоса — передачу частотных составляющих, а память — длительность одного захвата. Режим передачи связывает аппаратную регистрацию с хранением на компьютере. Максимальная частота при одном активном канале может отличаться от многоканального режима, поэтому значения приводятся вместе с условиями их получения.</w:t>
      </w:r>
    </w:p>
    <w:p>
      <w:pPr>
        <w:pStyle w:val="2"/>
        <w:keepNext/>
        <w:keepLines/>
        <w:widowControl/>
        <w:spacing w:line="240" w:lineRule="auto" w:before="28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1.2.1 Анализ существующих решений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качестве первого функционального ориентира рассматривается осциллограф DiSco2 компании «Мотор-Мастер». Официальная справка описывает работу с каналами A и B, шкалами напряжения, временной развёрткой и двумя измерительными маркерами. Для DiSco2 указаны двенадцать аппаратных поддиапазонов и переключение открытого (DC) и закрытого (AC) входа с помощью внутреннего реле [5]. В режиме DC сохраняется постоянная составляющая, а в AC она подавляется разделительным конденсатором. Это показывает связь между действиями программы и реальной схемой измерительного блока.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разрабатываемого мотортестера существенна организация управления просмотром: выбор масштаба, изменение положения осциллограммы, использование курсоров и управление захватом. Эти действия связывают измерительную задачу с экранным представлением. Аппаратный диапазон относится к входному тракту, тогда как программное увеличение изменяет размер изображения. Разделение данных функций позволяет сохранить единый смысл шкалы напряжения и одновременно предоставить удобный просмотр как полного фрагмента, так и короткого переходного процесса.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Второй рассматриваемый комплекс — DIAMAG 3. Производитель указывает шесть универсальных аналоговых каналов с полосой 1 МГц, 12-разрядное преобразование, отдельный канал синхронизации и интерфейс Ethernet 100M. Максимальная частота дискретизации составляет 7,2 Мвыб/с при одном активном аналоговом канале и 1 Мвыб/с при четырёх–шести [6]. Эти данные относятся к коммерческому изделию и условиям его спецификации.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DIAMAG 3 иллюстрирует архитектуру многоканального диагностического комплекса. Раздельные входы позволяют сопоставлять процессы по общей временной оси, а специализированная синхронизация связывает наблюдение с повторяющимися событиями. Для настоящей работы существенен принцип распределения функций между измерительным модулем и компьютером. Одноканальная структура сосредоточена на прохождении одного сигнала через вход, преобразователь, интерфейс и файл записи. Это делает последовательность преобразований наглядной и уменьшает число одновременно обрабатываемых потоков.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Третий пример — автомобильный осциллограф PicoScope 4425A. Согласно паспорту изготовителя, он имеет четыре канала, базовую разрядность 12 бит и полосу 20 МГц с оговорённым уменьшением на наиболее чувствительном диапазоне. В режиме одиночного захвата максимальная частота составляет 400 Мвыб/с при одном канале, 200 Мвыб/с при двух и 100 Мвыб/с при трёх или четырёх. Для связи используется USB 3.0 с совместимостью с USB 2.0 [7, с. 1].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примере PicoScope частота одиночного захвата приводится отдельно для разных сочетаний активных каналов. Базовая разрядность характеризует преобразователь, а режим повышенного разрешения относится к дополнительной обработке. Эти параметры дополняются аналоговой полосой, определяющей передачу сигнала до формирования цифровых отсчётов. При выборе структуры мотортестера такой подход полезен для разделения функций аналогового входа, аппаратного сбора и программного представления. Каждый из этих уровней имеет собственные параметры и влияет на итоговую осциллограмму.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Основные сведения об аналогах сведены в таблицу 1.1. Сравнение охватывает входные каналы, преобразование, диапазоны, связь с компьютером и функциональное значение каждого решения для проекта. Численные характеристики сопровождаются условиями режима. Прочерк обозначает параметр, не рассматриваемый в выбранной части сравнения. Такой состав таблицы позволяет сопоставить разные по сложности приборы по общим функциям и выделить решения, относящиеся к одноканальному микроконтроллерному регистратору.</w:t>
      </w:r>
    </w:p>
    <w:p>
      <w:pPr>
        <w:keepNext/>
        <w:widowControl/>
        <w:spacing w:line="240" w:lineRule="auto" w:before="280" w:after="14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Таблица 1.1 – Сопоставление выбранных средств регистрации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28"/>
        <w:gridCol w:w="2268"/>
        <w:gridCol w:w="2551"/>
        <w:gridCol w:w="260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Параметр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DiSco2 [5]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DIAMAG 3 [6]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PicoScope 4425A [7]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Аналоговые каналы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A и B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6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Базовая разрядность АЦП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–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 бит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 бит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Полоса по выбранному источнику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–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 МГц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20 МГц; 10 МГц на диапазоне ±50 мВ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Максимальная частота выборок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–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7,2 Мвыб/с: 1 канал; 1 Мвыб/с: 4–6 каналов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400 Мвыб/с: 1 канал; 100 Мвыб/с: 3–4 канала; одиночный захват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Вход и диапазоны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 аппаратных поддиапазонов; DC/AC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 аппаратных поддиапазонов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12 диапазонов; DC/AC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Связь с компьютером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–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Ethernet 100M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USB 3.0; совместим с USB 2.0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Значение для проекта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Просмотр, курсоры, связь органов управления с трактом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Разделение сбора, синхронизации и анализа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Условия паспортных параметров и работа с принадлежностями</w:t>
            </w:r>
          </w:p>
        </w:tc>
      </w:tr>
    </w:tbl>
    <w:p>
      <w:pPr>
        <w:widowControl/>
        <w:spacing w:line="60" w:lineRule="exact" w:before="0" w:after="60"/>
        <w:ind w:firstLine="0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Общим свойством рассмотренных решений является использование компьютера для представления и хранения осциллограмм. Это позволяет отделить небольшой измерительный блок от крупного дисплея, пользовательского ввода и накопителя. Для дипломного проекта такое распределение рационально: микроконтроллер обеспечивает получение кодов с заданным порядком, а приложение организует просмотр, запись и последующий анализ. Граница между этими частями должна быть выражена в протоколе и формате данных.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Второй общий принцип связан с преобразованием кодов в физические единицы. Масштаб осциллограммы определяется всей цепью от входного разъёма до АЦП. У согласованного пробника дополнительное преобразование описывается его передаточной характеристикой. В рассматриваемой структуре шкала CH1 задаётся коэффициентами собственного входного тракта, а исходные коды образуют самостоятельное представление записи. Хранение этих двух уровней связывает результат оцифровки с его отображением и сохраняет возможность повторной обработки.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Третий принцип связан с сохранением контекста. Сравнение двух осциллограмм имеет смысл, если известны используемый канал, датчик, режим входа и условия регистрации. Изменение этих условий способно изменить форму при неизменном исследуемом объекте. Следовательно, при сохранении файла необходимо фиксировать параметры измерительной цепи, а не только изображение экрана. Снимок экрана удобен для иллюстрации, но не заменяет массив исходных значений.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результате анализа для проекта выбирается структура с одним физическим входом CH1 и двумя профилями программного просмотра. Она объединяет основные осциллографические действия с рассмотрением характерных участков сигнала зажигания. Путь данных проходит от входного преобразования через оцифровку и передачу к записи на компьютере. Приложение использует общий массив отсчётов для навигации, изменения масштаба и курсорных измерений. Благодаря этому профиль интерфейса определяет способ работы с осциллограммой, сохраняя её электрическое содержание.</w:t>
      </w:r>
    </w:p>
    <w:p>
      <w:pPr>
        <w:pStyle w:val="2"/>
        <w:keepNext/>
        <w:keepLines/>
        <w:widowControl/>
        <w:spacing w:line="240" w:lineRule="auto" w:before="28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1.2.2 Выбор способа съёма сигнала и передачи данных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Способ съёма определяет электрическое воздействие на прибор и содержание наблюдаемой формы. Непосредственное измерение напряжения, токовый съём и бесконтактный отклик нельзя рассматривать как взаимозаменяемые источники одинаковой осциллограммы. Каждый вариант требует собственной точки подключения, согласования диапазона и описания передаточной характеристики. Сравнение основных вариантов приведено в таблице 1.2; оценки пригодности относятся к задачам настоящего проекта.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Лабораторный низковольтный источник формирует заданный уровень на входном разъёме. Такой способ используется при определении масштаба и постоянного смещения аналогового тракта. Изменение напряжения позволяет сопоставить входной уровень с кодами АЦП на нескольких участках диапазона. В измерении первичной цепи применяется другой тип подключения: напряжение подводится через специализированный пробник с соответствующим ослаблением. Таким образом, лабораторная подача сигнала и наблюдение первичной цепи используют общую регистрацию напряжения, но различаются входным соединением.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Токовый датчик первичной цепи преобразует изменение тока в выходной электрический сигнал. Его форма отражает процессы накопления энергии и выключения первичного тока. Масштаб такого наблюдения связан с характеристикой датчика и отличается от измерения напряжения вторичной цепи. Для сравнения способов регистрации токовый съём представляет отдельный вариант получения информации о зажигании. Разрабатываемый вход CH1 предназначен для напряжения, поэтому в выбранной структуре основное внимание уделяется напряжению на разъёме и бесконтактному ёмкостному отклику.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наблюдения вторичной цепи рассматривается бесконтактный ёмкостный съём. Чувствительный электрод взаимодействует с электрическим полем проводника через изоляцию. Примером промышленного исполнения служит датчик Pico TA397, охватывающий высоковольтный провод и предназначенный для совместимого измерительного комплекса [8]. Способ размещения позволяет получать электрический отклик без непосредственного соединения с жилой провода. Передаточная характеристика такого съёма определяется геометрией электрода, кабелем и нагрузкой со стороны входа.</w:t>
      </w:r>
    </w:p>
    <w:p>
      <w:pPr>
        <w:keepNext/>
        <w:widowControl/>
        <w:spacing w:line="240" w:lineRule="auto" w:before="280" w:after="14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Таблица 1.2 – Сравнение способов получения сигнала для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835"/>
        <w:gridCol w:w="425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Способ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Получаемые сведения</w:t>
            </w:r>
          </w:p>
        </w:tc>
        <w:tc>
          <w:tcPr>
            <w:tcW w:type="dxa" w:w="42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Особенности применения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Лабораторный DC-источник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Установившиеся уровни и передача входного тракта</w:t>
            </w:r>
          </w:p>
        </w:tc>
        <w:tc>
          <w:tcPr>
            <w:tcW w:type="dxa" w:w="42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Заданные низковольтные уровни для определения масштаба и смещения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Напряжение первичной цепи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Электрический отклик первичной обмотки</w:t>
            </w:r>
          </w:p>
        </w:tc>
        <w:tc>
          <w:tcPr>
            <w:tcW w:type="dxa" w:w="42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Подключение через специализированный пробник с ослаблением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Токовый датчик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Изменение тока в выбранном проводнике</w:t>
            </w:r>
          </w:p>
        </w:tc>
        <w:tc>
          <w:tcPr>
            <w:tcW w:type="dxa" w:w="42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Масштаб задаётся передаточной характеристикой токового датчика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Пассивный ёмкостный электрод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Отклик на изменение электрического поля</w:t>
            </w:r>
          </w:p>
        </w:tc>
        <w:tc>
          <w:tcPr>
            <w:tcW w:type="dxa" w:w="42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Форма зависит от электрода, кабеля и нагрузки входа</w:t>
            </w:r>
          </w:p>
        </w:tc>
      </w:tr>
    </w:tbl>
    <w:p>
      <w:pPr>
        <w:widowControl/>
        <w:spacing w:line="60" w:lineRule="exact" w:before="0" w:after="60"/>
        <w:ind w:firstLine="0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эквивалентном представлении высоковольтный провод и чувствительный электрод образуют ёмкость связи. Электрод, кабель и вход имеют также ёмкости относительно общей точки. Входное сопротивление задаёт путь изменения заряда. Совокупность этих элементов образует частотно-зависимую цепь, которая связывает напряжение исследуемого проводника с откликом на входе прибора. На рисунке 1.3 показана её упрощённая структура, позволяющая выделить основные элементы, влияющие на амплитуду и длительность наблюдаемого сигнала.</w:t>
      </w:r>
    </w:p>
    <w:p>
      <w:pPr>
        <w:keepNext/>
        <w:widowControl/>
        <w:spacing w:line="240" w:lineRule="auto" w:before="28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77000"/>
            <wp:docPr id="3" name="Picture 3" descr="Рисунок 1.3 – Упрощённая эквивалентная структура ёмкостного съём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="240" w:lineRule="auto" w:before="280" w:after="28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Рисунок 1.3 – Упрощённая эквивалентная структура ёмкостного съёма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Увеличение ёмкости кабеля изменяет распределение напряжения между элементами цепи и нагрузку на чувствительный электрод. Входное сопротивление совместно с ёмкостями определяет изменение заряда после возмущения и передачу медленной части отклика. На эти процессы влияют также утечки по поверхности и расположение проводников. Высокоомный буфер отделяет чувствительный узел от последующих каскадов. Поэтому при построении такого входа электрод, соединительный кабель и буфер рассматриваются как последовательные части одного преобразователя.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качестве аппаратной основы принят STM32F103C8T6. Паспорт семейства указывает ядро Cortex-M3, встроенные 12-разрядные АЦП, контроллер прямого доступа к памяти (DMA) и USB Full Speed. Для варианта C8 используются 64 КиБ энергонезависимой памяти Flash и 20 КиБ оперативной памяти SRAM [9, с. 1]. Наличие преобразователя, таймера, памяти и интерфейса в одном микроконтроллере позволяет построить компактный регистратор. Аппаратные блоки выполняют сбор и перемещение отсчётов, а основной программный цикл организует команды и передачу данных.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соединения с компьютером сопоставляются встроенный USB, асинхронный последовательный интерфейс UART с внешним преобразователем и Ethernet с дополнительным аппаратным обеспечением. Внутренние интерфейсы выбранного микроконтроллера описаны изготовителем в руководстве RM0008 [10]. Критериями выбора служат состав аппаратного модуля, способ подключения к компьютеру и организация обмена. Сравнение приведено в таблице 1.3. Для одноканального регистратора непосредственное кабельное соединение позволяет связать управление устройством и передачу отсчётов в одном интерфейсе.</w:t>
      </w:r>
    </w:p>
    <w:p>
      <w:pPr>
        <w:keepNext/>
        <w:widowControl/>
        <w:spacing w:line="240" w:lineRule="auto" w:before="280" w:after="14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Таблица 1.3 – Выбор интерфейса измерительного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14"/>
        <w:gridCol w:w="2381"/>
        <w:gridCol w:w="2608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Критерий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Встроенный USB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UART с USB-преобразователем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Ethernet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Состав выбранной платформы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USB-периферия находится в микроконтроллере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Дополнительный преобразователь последовательного интерфейса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Отдельный сетевой контроллер или другая аппаратная платформа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Соединение с ПК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Прямое кабельное подключение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Последовательный обмен через преобразователь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Сетевой канал и его настройка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Организация данных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Прикладной протокол и буферизация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Прикладной протокол, буферы и согласование скорости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Сетевой и прикладной уровни, буферизация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Особенности связи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Состояние USB-соединения и очереди приёма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Дополнительный этап последовательного преобразования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Настройка и состояние сетевого соединения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Выбор для проекта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Основной интерфейс</w:t>
            </w:r>
          </w:p>
        </w:tc>
        <w:tc>
          <w:tcPr>
            <w:tcW w:type="dxa" w:w="26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Альтернативный вариант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Вариант для сетевой архитектуры</w:t>
            </w:r>
          </w:p>
        </w:tc>
      </w:tr>
    </w:tbl>
    <w:p>
      <w:pPr>
        <w:widowControl/>
        <w:spacing w:line="60" w:lineRule="exact" w:before="0" w:after="60"/>
        <w:ind w:firstLine="0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разрабатываемого устройства выбирается native USB, то есть USB-периферия самого микроконтроллера. Такое решение обеспечивает непосредственное подключение к компьютеру без отдельного преобразователя последовательного интерфейса. Прикладной обмен включает команды управления, блоки отсчётов и служебные сообщения. Буферизация согласует равномерное поступление результатов АЦП с пакетной передачей. Границы сообщений и сведения о состоянии регистратора позволяют компьютерному приложению обрабатывать поток как упорядоченную последовательность данных.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Электрические связи USB включают линии обмена, питание и общую точку. Сигнальная земля измерительного входа связана с остальными цепями устройства в соответствии с его схемой. Дополнительные соединения возникают через отладчик и контрольное оборудование. Поэтому на структурном уровне питание, измерительный сигнал и интерфейс обмена рассматриваются как разные связи. Бесконтактный электрод определяет способ взаимодействия с исследуемым проводником, а пути общей точки задаются всей электрической структурой прибора.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Полезный поток отсчётов составляет часть передаваемой по интерфейсу информации. Наряду с данными АЦП сообщения содержат заголовки, индексы и контрольные поля; команды управления используют тот же канал обмена. Скорость регистрации, размер блока и объём очередей определяют нагрузку на USB. Более крупные блоки уменьшают относительную долю служебных полей, но увеличивают время ожидания их формирования. Поэтому пакетная организация связывает пропускную способность интерфейса с задержкой отображения и доступной памятью микроконтроллера.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Следующий выбор связан со способом организации регистрации. В оконном режиме формируется конечный фрагмент с заданным числом отсчётов. При последовательном выполнении сбора и передачи между окнами возникает пауза. Потоковый режим использует последовательные блоки, передаваемые во время продолжающейся регистрации. Различие представлено на рисунке 1.4. Оконный захват выделяет ограниченный временной участок, а потоковая организация связывает длительность записи с последовательной обработкой блоков на компьютере.</w:t>
      </w:r>
    </w:p>
    <w:p>
      <w:pPr>
        <w:keepNext/>
        <w:widowControl/>
        <w:spacing w:line="240" w:lineRule="auto" w:before="28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03750"/>
            <wp:docPr id="4" name="Picture 4" descr="Рисунок 1.4 – Различие оконной и потоковой организации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="240" w:lineRule="auto" w:before="280" w:after="28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Рисунок 1.4 – Различие оконной и потоковой организации данных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Оконный захват удобен для рассмотрения события вместе с предысторией и участком после запуска. Размер окна определяется количеством сохраняемых отсчётов, а момент события задаёт их положение относительно временного начала. Предыстория позволяет видеть состояние сигнала перед переходом, последующая часть — его развитие и затухание. На экране такой фрагмент удобно рассматривать с увеличением. Оконный режим поэтому сохраняется как самостоятельный сценарий работы наряду с длительной потоковой записью.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Потоковая регистрация распределяет обработку между последовательными блоками. Пока очередная часть памяти заполняется отсчётами, завершённая часть передаётся в приложение. На компьютере приём, запись на диск и обновление графика выполняют разные функции. Пауза просмотра фиксирует отображаемый участок, сохраняя управление записью отдельным действием. При завершении сеанса в файле остаётся принятая последовательность вместе со сведениями о причине окончания. Такая организация связывает длительное наблюдение с ограниченными буферами устройства.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описания целостности записи используются индексы отсчётов, границы блоков и сведения о завершении. Индексы связывают данные с их местом в последовательности, а интервалы пропусков характеризуют разрывы. Подтверждение команды остановки относится к состоянию регистратора; полнота данных относится к составу сохранённого массива. Раздельное хранение этих сведений позволяет представить окончание сеанса без изменения уже полученных отсчётов. При повторном открытии сохраняются та же временная структура и доступные границы фрагментов.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Таким образом, для выбранной платформы принимаются встроенный USB и потоковая организация длительной записи при сохранении оконного захвата. Микроконтроллер отвечает за порядок выборок и подготовку блоков, а компьютер — за их хранение и просмотр. Одноканальный вход связывает оба сценария с одним физическим сигналом. Аналоговая часть согласует электрический отклик с АЦП, интерфейс переносит цифровые данные, а приложение представляет их пользователю. Такое распределение определяет состав структурной схемы мотортестера.</w:t>
      </w:r>
    </w:p>
    <w:p>
      <w:pPr>
        <w:pStyle w:val="1"/>
        <w:keepNext/>
        <w:keepLines/>
        <w:widowControl/>
        <w:spacing w:line="240" w:lineRule="auto" w:before="28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1.3 Разработка структурной схемы мотортестера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 результатам анализа определена структура, объединяющая измерительный вход, микроконтроллерный регистратор и компьютерное приложение. Сигнал проходит последовательно через датчик, согласующий тракт и АЦП, после чего передаётся в цифровой форме. Вместе с отсчётами используются параметры регистрации и временные сведения. Компьютерная часть организует отображение, хранение и повторное открытие файла. В такой структуре функции электрического преобразования, получения данных и взаимодействия с пользователем распределены между соответствующими блоками.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Исходными условиями разработки являются один физический канал CH1, внутренний АЦП STM32F103C8T6, native USB и приложение для Windows 10. Два профиля интерфейса используют одну измерительную цепь. Основными результатами работы приложения служат осциллограмма напряжения на CH1, временные и амплитудные измерения, а также сохранённая последовательность исходных кодов. Бюджетное ограничение проекта составляет 100 000 тенге. Оно определяет выбор доступной аппаратной платформы и компактной структуры без дублирования измерительных узлов.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Состав измерительной цепи определяется функциями её блоков. Датчик формирует электрический отклик; входной узел согласует его с преобразователем; таймер задаёт моменты выборок; АЦП получает коды; DMA переносит результаты в память; прошивка формирует передаваемые блоки; компьютер сохраняет и отображает данные. Структурная схема приведена на рисунке 1.5. Исследуемый объект и датчик расположены перед измерительным блоком. Питание и средства программирования показаны отдельными связями, поскольку выполняют вспомогательные функции по отношению к прохождению сигнала.</w:t>
      </w:r>
    </w:p>
    <w:p>
      <w:pPr>
        <w:keepNext/>
        <w:widowControl/>
        <w:spacing w:line="240" w:lineRule="auto" w:before="28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59000"/>
            <wp:docPr id="5" name="Picture 5" descr="Рисунок 1.5 – Структурная схема одноканального микроконтроллерного мотортест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="240" w:lineRule="auto" w:before="280" w:after="28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Рисунок 1.5 – Структурная схема одноканального микроконтроллерного мотортестера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схеме приняты обозначения: Д — датчик; ВТ — входной тракт; ФНЧ — фильтр нижних частот; АЦП — аналого-цифровой преобразователь; Т — таймер запуска выборок; DMA — контроллер прямого доступа к памяти; ОЗУ — оперативное запоминающее устройство; БУ — программный блок управления микроконтроллера; ПК — персональный компьютер; ИП — узел питания. АЦП, таймер, DMA, ОЗУ и USB-периферия входят в состав выбранного микроконтроллера и не подразумевают набор внешних микросхем.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Датчик располагается со стороны исследуемого объекта и преобразует воздействие в сигнал для входа прибора. При пассивном ёмкостном съёме его электрические свойства связаны с положением электрода и соединительным кабелем. Кабель входит в измерительную цепь как ёмкостная нагрузка и путь распространения помех. Геометрия электрода определяет связь с проводником, а входное сопротивление влияет на передачу медленных составляющих. Эти параметры образуют физический контекст осциллограммы и относятся к описанию применяемого датчика.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Входной тракт согласует уровень напряжения, вводит постоянное смещение и ограничивает полосу перед АЦП. Согласование амплитуды связывает диапазон на разъёме с допустимым диапазоном преобразователя. Смещающий узел располагает двуполярное изменение сигнала внутри однополярной шкалы АЦП. Защитные элементы ограничивают воздействие на последующие каскады в предусмотренных схемой режимах. Благодаря разделению этих функций передаточная характеристика входа может рассматриваться как последовательность масштабирования, смещения и частотного преобразования.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Буфер уменьшает влияние последующих каскадов на источник с высоким выходным сопротивлением. При выборе его структуры существенны входной ток, входной диапазон, питание и динамические свойства. Семейство OPA140 использует вход на полевых транзисторах и представляет пример операционного усилителя для высокоомных узлов; его питание задаётся отдельными шинами в соответствии с паспортом [11, с. 1]. В структурной схеме функция буфера состоит в согласовании чувствительного узла с фильтром и остальной аналоговой частью.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Вход АЦП взаимодействует с источником во время выборки. За соответствующий интервал внутренний узел преобразователя заряжается до уровня, определяемого внешним сигналом. Выходное сопротивление предыдущего каскада и ёмкостная нагрузка влияют на установление напряжения. В рекомендациях ST AN2834 точность рассматривается как результат совместного действия преобразователя, опорного напряжения, питания и внешней схемы [12]. Поэтому буфер и фильтр образуют с АЦП связанную систему, в которой электрические параметры определяют передачу каждого отсчёта.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Фильтр нижних частот ограничивает высокочастотные составляющие до оцифровки. Для построения активного фильтра применимы RC-секции Sallen–Key, анализ которых представлен в материалах Texas Instruments [13]. Передаточная характеристика секции определяется номиналами элементов и связью с операционным усилителем. Последовательное соединение секций увеличивает порядок фильтра и изменяет наклон частотной характеристики. Одновременно меняются задержка и переходный процесс, поэтому полоса и форма импульсного отклика рассматриваются совместно.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материалах проекта аналоговая часть разделена по назначению входа: лабораторное низковольтное исполнение используется для работы с заданными уровнями, а высокоомное направление связано с пассивным ёмкостным датчиком [14]. В первом случае существенны передача постоянной составляющей, смещение и фильтрация. Во втором к ним добавляется взаимодействие входа с электродом, кабелем и токами утечки. На структурном уровне оба варианта занимают место входного тракта и сохраняют общий цифровой путь от АЦП до компьютерного приложения.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Функциональными точками аналоговой цепи служат вход CH1, выход буфера, выход фильтра и вход АЦП. Между соседними точками изменяются нагрузка, масштаб или частотный состав сигнала. Такое представление позволяет связать назначение каждого каскада с общей передаточной характеристикой. В расчётно-проектной части эти связи используются при выборе номиналов и анализе допусков. Структурная схема тем самым задаёт порядок расчёта: от условий на входном разъёме к уровню, подаваемому на преобразователь.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Таймер аппаратно задаёт моменты запуска преобразования. Период выборок определяется его тактовой частотой и настройками деления, поэтому временная сетка отделена от длительности выполнения основного программного цикла. Передача сообщений и обработка команд происходят между аппаратными событиями сбора. Временная координата отсчёта связывается с его индексом и периодом выборок. Момент приёма блока компьютером характеризует доставку данных по интерфейсу и хранится на другом уровне, чем время получения отсчётов внутри устройства.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АЦП формирует целочисленные коды, соответствующие входному уровню. Разрядность определяет множество кодов преобразования, а транспортное слово задаёт способ их размещения в сообщении. Хранение отсчёта в двух байтах удобно для последовательной передачи и обработки целочисленного массива. Электрическая шкала связывается с этим массивом через коэффициенты входного тракта. Шаг квантования характеризует дискретность кодов; передача реального сигнала зависит также от масштаба, смещения, шума и динамических свойств аналоговой части.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DMA переносит результаты преобразования в буфер оперативной памяти, уменьшая число операций программного копирования. Заполнение памяти и обработка завершённых частей буфера образуют два связанных процесса. Размер блока согласуется с частотой выборок, временем передачи и доступным объёмом ОЗУ. Освобождение обработанного участка позволяет использовать его для последующих отсчётов. Такая буферная организация связывает равномерную временную сетку АЦП с пакетным обменом и ограничивает объём данных, одновременно размещённых в микроконтроллере.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Блок управления организует состояния регистратора и обработку команд. Подключение устанавливает связь с устройством, запуск включает получение данных, а остановка завершает сеанс регистрации. До начала сбора приложение получает сведения о возможностях устройства и согласует режим обмена. Ошибки связи и восстановление подключения относятся к отдельным переходам состояния. Благодаря этому команда пользователя имеет определённый смысл на каждом этапе, а получение данных отделено от факта открытия интерфейса.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USB передаёт блоки отсчётов и служебные сведения в сторону компьютера, а команды управления — в обратную. Прикладное сообщение содержит границы, тип и данные, позволяющие восстановить порядок обмена. Индексы связывают блок с общей последовательностью, параметры режима описывают временную сетку, а контрольная сумма используется для обнаружения повреждений при передаче. Электрическое преобразование выполняется до формирования сообщения. Тем самым аналоговый тракт и протокол обрабатывают разные представления одного сигнала: напряжение и цифровые коды.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Завершение записи связывает состояние устройства с границами принятой последовательности. Команда остановки прекращает сеанс сбора, а компьютер сохраняет полученные блоки и сведения о его окончании. Статус завершения, последний доступный индекс и интервалы разрывов образуют описание результата регистрации. Такое описание относится к конкретному файлу и используется при повторном просмотре. Оно позволяет рассматривать доступные данные в их исходном порядке даже при прерывании связи между устройством и компьютером.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Узел питания формирует шины измерительного блока и аналоговой части. Питание цифровой логики связано с режимом микроконтроллера, а условия работы буфера и смещающего узла — с выбранной структурой входа. Общая точка объединяет соответствующие электрические цепи и служит началом отсчёта напряжений. Питание через USB, внешние шины и отладочное соединение входят в общую структуру. Их представление отдельными линиями на схеме позволяет проследить связь вспомогательных цепей с измерительным трактом.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ST-Link используется для программирования и отладки через интерфейс последовательной отладки SWD. Он связывает средства разработки с микроконтроллером и обеспечивает доступ к его программному состоянию. В рабочем приложении отсчёты передаются через USB-периферию, поэтому отладочный и измерительный обмен разделены по назначению. Такое распределение позволяет рассматривать загрузку программы как вспомогательную операцию, а регистрацию сигнала — как функцию прошивки и компьютерного приложения.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Компьютерное приложение выполняет функции, не требующие размещения в ограниченной памяти микроконтроллера: представление осциллограммы, навигацию, курсорные измерения, запись на накопитель и экспорт. Для интерфейса принят Python с PySide6; официальный проект Qt for Python предоставляет Python-привязки к Qt [15]. Такое решение позволяет разделить получение данных и пользовательское представление, сохраняя возможность чтения записи отдельными программными средствами.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Профиль «Осциллограф» предназначен для общего просмотра напряжения, а профиль «Зажигание» — для навигации по выделяемым событиям и рассмотрения выбранного участка. Оба профиля используют один CH1 и одну физическую шкалу. Переключение меняет организацию просмотра, сохраняя исходный массив и коэффициенты преобразования. Имя канала служит описанием записи. Такое разделение связывает разные способы работы с графиком с одной измерительной цепью и позволяет переходить от общего фрагмента к отдельному импульсу.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Шкала входного напряжения задаётся коэффициентами масштаба и смещения. Их описание включает исполнение входа и сведения о происхождении коэффициентов. Номинальная передаточная характеристика относится к расчётным параметрам схемы, а калибровочная — к соответствующей процедуре определения шкалы. Исходные коды сохраняются как самостоятельный уровень данных и доступны для технического анализа. Поэтому преобразование в вольты выполняется как явная операция над массивом, а настройки изображения действуют на его экранное представление.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Получение, отображение и запись организуются как связанные процессы. Экран показывает выбранный фрагмент, тогда как файл сохраняет принятую последовательность. При большом числе точек графическое представление может использовать сокращённый набор с сохранением экстремумов. Исходный массив при этом остаётся основой курсорных измерений и последующей обработки. Разделение массива и изображения позволяет изменять размер окна и временную развёртку без изменения содержания записи.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Файл содержит исходные коды, их порядок, временные сведения, параметры входа, источник данных и интервалы разрывов. Коэффициенты преобразования относятся к данному сеансу и используются при повторном открытии. Параметры дополнительного анализа хранятся отдельно от исходного массива. Благодаря этому один и тот же фрагмент может обрабатываться несколькими способами, сохраняя общую точку сравнения. Формат записи связывает происхождение данных, электрическую шкалу и последовательность действий приложения.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Экспорт в CSV предоставляет табличное представление данных для обработки другими программными средствами. В таблице могут размещаться индекс, временная координата, исходный код и рассчитанное напряжение в соответствии с параметрами входа. Метаданные описывают единицы, коэффициенты и структуру фрагментов. Интервалы пропусков сохраняют положение на временной оси. Такой экспорт связывает специализированный интерфейс мотортестера с универсальными средствами построения графиков и численного анализа.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Разделение источника данных и средств просмотра позволяет использовать одинаковые действия при работе с поступающим потоком и сохранённой записью. Приложение получает массив и его описание, после чего выполняет навигацию, масштабирование и измерения. Повторное открытие файла использует те же временные координаты и электрическую шкалу, которые относятся к исходному сеансу. Для пользователя это образует последовательный рабочий процесс: получение осциллограммы, выбор интересующего фрагмента и рассмотрение его характеристик.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структурном уровне выделяются амплитудные и временные параметры записи. Амплитудное преобразование связано с входным трактом и АЦП, временное — с таймером и индексами отсчётов. Фильтр влияет на передачу фронтов и длительность переходных процессов. Буферизация и USB определяют доставку сформированных данных, а файл сохраняет их последовательность. Такое распределение параметров позволяет связать свойства конечной осциллограммы с конкретными звеньями измерительной системы.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Принятая архитектура объединяет аппаратную временную сетку с программными средствами хранения и представления. Микроконтроллер выполняет действия, непосредственно связанные с преобразованием сигнала, а компьютер предоставляет память, экран и инструменты анализа. Границы между частями задаются последовательностью отсчётов и сопровождающими сведениями. В результате структурная схема описывает полный путь информации от исследуемого объекта до повторно открытой осциллограммы и служит основой для последующего расчёта узлов.</w:t>
      </w:r>
    </w:p>
    <w:p>
      <w:pPr>
        <w:pStyle w:val="3"/>
        <w:keepNext/>
        <w:keepLines/>
        <w:widowControl/>
        <w:spacing w:line="240" w:lineRule="auto" w:before="280" w:after="280"/>
        <w:ind w:firstLine="709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Выводы по разделу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разделе рассмотрена задача регистрации электрического отклика системы зажигания. Сопоставлены средства DiSco2, DIAMAG 3 и PicoScope 4425A, способы получения сигнала и варианты связи с компьютером. Для проекта обоснованы один канал CH1, встроенный АЦП STM32F103C8T6, native USB и отдельное приложение для Windows 10. Основной электрической величиной на программном уровне принято напряжение на входном разъёме. Два профиля просмотра используют общий массив данных и единую шкалу.</w:t>
      </w:r>
    </w:p>
    <w:p>
      <w:pPr>
        <w:widowControl/>
        <w:spacing w:line="24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Разработана структурная схема, определяющая функции датчика, аналогового входа, фильтра, таймера, АЦП, DMA, памяти, USB и компьютерной программы. Выделены оконная и потоковая организация регистрации, способы хранения временных сведений и параметров преобразования. Исходные отсчёты служат основой отображения, повторного просмотра и экспорта. Полученные решения определяют состав измерительного блока и последовательность преобразований, используемые далее при расчёте аналогового тракта, выборе элементов и разработке алгоритмов.</w:t>
      </w:r>
    </w:p>
    <w:p>
      <w:pPr>
        <w:pStyle w:val="1"/>
        <w:pageBreakBefore/>
        <w:widowControl/>
        <w:spacing w:line="240" w:lineRule="auto" w:before="0" w:after="28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СПИСОК ИСПОЛЬЗОВАННЫХ ИСТОЧНИКОВ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 NGK Spark Plugs Australia. Ignition Coils in Detail. URL: https://ngk.com.au/technical_info/ignition-coils-in-detail-2/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2 DITEX. Secondary Ignition: technical information. URL: https://autoditex.com/page/secondary-ignition-33-1.html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3 Niterra EMEA. Ignition Coils: technologies and types. URL: https://www.ngkntk.com/uk/products/ignition-coils/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4 National Instruments. Using a Digitizer for Time-Domain Measurements. URL: https://www.ni.com/en/shop/electronic-test-instrumentation/oscilloscopes/using-a-digitizer-for-time-domain-measurements.html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5 Мотор-Мастер. Осциллограф: официальная справка программного обеспечения DiSco. URL: https://motor-master.ru/downloads/help/osc.htm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6 Занорин А. Мотортестер DIAMAG 3: технические характеристики. 2024. URL: https://diamag.ru/component/content/article/1-latest-news/119-diamag3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7 Pico Technology. Technical Specifications of the PicoScope 4225A and 4425A Diagnostic Oscilloscopes. 1 с. URL: https://www.picoauto.com/download/documents/datasheets/PicoScope-4225A-4425A-Datasheet-English.pdf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8 Pico Technology. PicoBNC+ Secondary Ignition Pickup TA397. URL: https://www.picoauto.com/accessories/ignition-accessories/picobnc-secondary-ignition-pickup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9 STMicroelectronics. STM32F103x8, STM32F103xB. DS5319 Rev 20: datasheet. 2025. 114 с. URL: https://www.st.com/resource/en/datasheet/stm32f103c8.pdf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10 STMicroelectronics. RM0008 Rev 21. STM32F101xx, STM32F102xx, STM32F103xx and STM32F105xx/107xx: reference manual. 2021. URL: https://www.st.com/resource/en/reference_manual/cd00171190.pdf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11 Texas Instruments. OPAx140 High-Precision, Low-Noise, Rail-to-Rail Output, 11-MHz, JFET Op Amps. SBOS498F. 2023. URL: https://www.ti.com/lit/ds/symlink/opa140.pdf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12 STMicroelectronics. How to optimize the ADC accuracy in the STM32 MCUs. AN2834 Rev 10. 2024. 53 с. URL: https://www.st.com/resource/en/application_note/cd00211314-how-to-optimize-the-adc-accuracy-in-the-stm32-mcus-stmicroelectronics.pdf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13 Texas Instruments. Analysis of the Sallen-Key Architecture. SLOA024B. 2002. 18 с. URL: https://www.ti.com/lit/an/sloa024b/sloa024b.pdf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14 Мотортестер V2. Требования, решения и проект аналогового входа. Материалы разработки, состояние 6c5af6e52bd7aa3e273aed43e79d7213ed7cedd8. 2026. URL: https://github.com/font-weight/stm32_motortester_v2/tree/6c5af6e52bd7aa3e273aed43e79d7213ed7cedd8 (дата обращения: 22.10.2026).</w:t>
      </w:r>
    </w:p>
    <w:p>
      <w:pPr>
        <w:keepLines/>
        <w:widowControl/>
        <w:spacing w:line="240" w:lineRule="auto" w:before="0" w:after="14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15 The Qt Company. Qt for Python: official documentation. URL: https://doc.qt.io/qtforpython-6/ (дата обращения: 22.10.2026).</w:t>
      </w:r>
    </w:p>
    <w:sectPr w:rsidR="00564D7D">
      <w:footerReference w:type="default" r:id="rId13"/>
      <w:pgSz w:w="11906" w:h="16838"/>
      <w:pgMar w:top="1134" w:right="567" w:bottom="1134" w:left="198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BCC19" w14:textId="77777777" w:rsidR="00564D7D" w:rsidRDefault="00564D7D">
      <w:pPr>
        <w:spacing w:after="0" w:line="240" w:lineRule="auto"/>
      </w:pPr>
      <w:r>
        <w:separator/>
      </w:r>
    </w:p>
  </w:endnote>
  <w:endnote w:type="continuationSeparator" w:id="0">
    <w:p w14:paraId="0841B178" w14:textId="77777777" w:rsidR="00564D7D" w:rsidRDefault="00564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widowControl/>
      <w:spacing w:line="240" w:lineRule="auto" w:before="0" w:after="0"/>
      <w:ind w:firstLine="0" w:left="0" w:right="0"/>
      <w:jc w:val="center"/>
    </w:pPr>
    <w:r>
      <w:rPr>
        <w:rFonts w:ascii="Times New Roman" w:hAnsi="Times New Roman" w:eastAsia="Times New Roman" w:cs="Times New Roman"/>
        <w:b w:val="0"/>
        <w:color w:val="000000"/>
        <w:sz w:val="28"/>
        <w:lang w:val="ru-RU"/>
      </w:rPr>
    </w:r>
    <w:fldSimple w:instr="PAGE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F2F4" w14:textId="77777777" w:rsidR="00564D7D" w:rsidRDefault="00564D7D">
      <w:pPr>
        <w:spacing w:after="0" w:line="240" w:lineRule="auto"/>
      </w:pPr>
      <w:r>
        <w:separator/>
      </w:r>
    </w:p>
  </w:footnote>
  <w:footnote w:type="continuationSeparator" w:id="0">
    <w:p w14:paraId="7F916D85" w14:textId="77777777" w:rsidR="00564D7D" w:rsidRDefault="00564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C0B"/>
    <w:multiLevelType w:val="multilevel"/>
    <w:tmpl w:val="191C0C0B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0AA631A"/>
    <w:multiLevelType w:val="multilevel"/>
    <w:tmpl w:val="20AA631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D2760"/>
    <w:multiLevelType w:val="multilevel"/>
    <w:tmpl w:val="2FBD2760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F47439C"/>
    <w:multiLevelType w:val="multilevel"/>
    <w:tmpl w:val="3F47439C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4781716B"/>
    <w:multiLevelType w:val="multilevel"/>
    <w:tmpl w:val="4781716B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95F0DAF"/>
    <w:multiLevelType w:val="multilevel"/>
    <w:tmpl w:val="495F0DAF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F6BDD"/>
    <w:multiLevelType w:val="multilevel"/>
    <w:tmpl w:val="5ECF6BDD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C051ED2"/>
    <w:multiLevelType w:val="multilevel"/>
    <w:tmpl w:val="7C051ED2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57088383">
    <w:abstractNumId w:val="0"/>
  </w:num>
  <w:num w:numId="2" w16cid:durableId="866720386">
    <w:abstractNumId w:val="2"/>
  </w:num>
  <w:num w:numId="3" w16cid:durableId="682627778">
    <w:abstractNumId w:val="1"/>
  </w:num>
  <w:num w:numId="4" w16cid:durableId="1218053888">
    <w:abstractNumId w:val="7"/>
  </w:num>
  <w:num w:numId="5" w16cid:durableId="1283536670">
    <w:abstractNumId w:val="5"/>
  </w:num>
  <w:num w:numId="6" w16cid:durableId="735128487">
    <w:abstractNumId w:val="3"/>
  </w:num>
  <w:num w:numId="7" w16cid:durableId="1462960420">
    <w:abstractNumId w:val="6"/>
  </w:num>
  <w:num w:numId="8" w16cid:durableId="2141455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 w:val="false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A9D"/>
    <w:rsid w:val="00090AF8"/>
    <w:rsid w:val="00091B84"/>
    <w:rsid w:val="00091C00"/>
    <w:rsid w:val="000C605D"/>
    <w:rsid w:val="000D500C"/>
    <w:rsid w:val="000E6198"/>
    <w:rsid w:val="0015493A"/>
    <w:rsid w:val="00163CAB"/>
    <w:rsid w:val="00176DDC"/>
    <w:rsid w:val="002048F4"/>
    <w:rsid w:val="00211611"/>
    <w:rsid w:val="0025679D"/>
    <w:rsid w:val="00273621"/>
    <w:rsid w:val="00277B42"/>
    <w:rsid w:val="002E5451"/>
    <w:rsid w:val="002E7D76"/>
    <w:rsid w:val="00334347"/>
    <w:rsid w:val="00374C3F"/>
    <w:rsid w:val="00397AC3"/>
    <w:rsid w:val="003D16E5"/>
    <w:rsid w:val="003F39DF"/>
    <w:rsid w:val="00413733"/>
    <w:rsid w:val="00433E8C"/>
    <w:rsid w:val="00450B95"/>
    <w:rsid w:val="004632BC"/>
    <w:rsid w:val="0048573B"/>
    <w:rsid w:val="004C7B86"/>
    <w:rsid w:val="00517CF7"/>
    <w:rsid w:val="0052332E"/>
    <w:rsid w:val="00531DF2"/>
    <w:rsid w:val="00563911"/>
    <w:rsid w:val="00564D7D"/>
    <w:rsid w:val="00571749"/>
    <w:rsid w:val="00596599"/>
    <w:rsid w:val="005B438B"/>
    <w:rsid w:val="005C34BD"/>
    <w:rsid w:val="00615002"/>
    <w:rsid w:val="00670802"/>
    <w:rsid w:val="007A08CD"/>
    <w:rsid w:val="007C4930"/>
    <w:rsid w:val="007D0218"/>
    <w:rsid w:val="0081171E"/>
    <w:rsid w:val="00812472"/>
    <w:rsid w:val="00827A6C"/>
    <w:rsid w:val="00862800"/>
    <w:rsid w:val="008A1D81"/>
    <w:rsid w:val="008E2908"/>
    <w:rsid w:val="0093297D"/>
    <w:rsid w:val="009505E4"/>
    <w:rsid w:val="00964DD0"/>
    <w:rsid w:val="0097449B"/>
    <w:rsid w:val="0098264D"/>
    <w:rsid w:val="009B2127"/>
    <w:rsid w:val="009B55AC"/>
    <w:rsid w:val="009F06F1"/>
    <w:rsid w:val="00A56F70"/>
    <w:rsid w:val="00A86A74"/>
    <w:rsid w:val="00AB40F0"/>
    <w:rsid w:val="00AB56AB"/>
    <w:rsid w:val="00BA2A9D"/>
    <w:rsid w:val="00BA58DC"/>
    <w:rsid w:val="00BD6295"/>
    <w:rsid w:val="00BF114B"/>
    <w:rsid w:val="00C149FD"/>
    <w:rsid w:val="00C249CB"/>
    <w:rsid w:val="00C553FA"/>
    <w:rsid w:val="00C62D24"/>
    <w:rsid w:val="00C638BD"/>
    <w:rsid w:val="00CA5928"/>
    <w:rsid w:val="00CE1CEF"/>
    <w:rsid w:val="00D363D4"/>
    <w:rsid w:val="00D51993"/>
    <w:rsid w:val="00DA27F6"/>
    <w:rsid w:val="00F57263"/>
    <w:rsid w:val="00F84A76"/>
    <w:rsid w:val="00FA3925"/>
    <w:rsid w:val="01D637EF"/>
    <w:rsid w:val="1B6B1A0C"/>
    <w:rsid w:val="467D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E8E50"/>
  <w15:chartTrackingRefBased/>
  <w15:docId w15:val="{059EE9F7-2238-4D1F-8B89-BE996A5FF8B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 w:before="0"/>
    </w:pPr>
    <w:rPr>
      <w:rFonts w:ascii="Times New Roman" w:hAnsi="Times New Roman"/>
      <w:color w:val="000000"/>
      <w:sz w:val="28"/>
      <w:szCs w:val="22"/>
      <w:lang w:val="ru-RU"/>
    </w:rPr>
  </w:style>
  <w:style w:type="paragraph" w:styleId="1">
    <w:name w:val="heading 1"/>
    <w:basedOn w:val="a"/>
    <w:link w:val="10"/>
    <w:uiPriority w:val="9"/>
    <w:qFormat/>
    <w:pPr>
      <w:spacing w:before="0" w:beforeAutospacing="1" w:after="0" w:afterAutospacing="1" w:line="240" w:lineRule="auto"/>
      <w:outlineLvl w:val="0"/>
    </w:pPr>
    <w:rPr>
      <w:rFonts w:ascii="Times New Roman" w:eastAsia="Times New Roman" w:hAnsi="Times New Roman"/>
      <w:b/>
      <w:bCs/>
      <w:color w:val="000000"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pPr>
      <w:spacing w:before="0" w:beforeAutospacing="1" w:after="0" w:afterAutospacing="1" w:line="240" w:lineRule="auto"/>
      <w:outlineLvl w:val="1"/>
    </w:pPr>
    <w:rPr>
      <w:rFonts w:ascii="Times New Roman" w:eastAsia="Times New Roman" w:hAnsi="Times New Roman"/>
      <w:b/>
      <w:bCs/>
      <w:color w:val="000000"/>
      <w:sz w:val="28"/>
      <w:szCs w:val="36"/>
    </w:rPr>
  </w:style>
  <w:style w:type="paragraph" w:styleId="3">
    <w:name w:val="heading 3"/>
    <w:basedOn w:val="a"/>
    <w:link w:val="30"/>
    <w:uiPriority w:val="9"/>
    <w:qFormat/>
    <w:pPr>
      <w:spacing w:before="0" w:beforeAutospacing="1" w:after="0" w:afterAutospacing="1" w:line="240" w:lineRule="auto"/>
      <w:outlineLvl w:val="2"/>
    </w:pPr>
    <w:rPr>
      <w:rFonts w:ascii="Times New Roman" w:eastAsia="Times New Roman" w:hAnsi="Times New Roman"/>
      <w:b/>
      <w:bCs/>
      <w:color w:val="000000"/>
      <w:sz w:val="28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/>
      <w:b/>
      <w:bCs/>
      <w:sz w:val="27"/>
      <w:szCs w:val="27"/>
    </w:rPr>
  </w:style>
  <w:style w:type="character" w:styleId="a3">
    <w:name w:val="Strong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basedOn w:val="a"/>
    <w:pPr>
      <w:spacing w:line="240" w:lineRule="auto" w:after="0" w:before="0"/>
    </w:pPr>
    <w:rPr>
      <w:rFonts w:ascii="Times New Roman" w:hAnsi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3572</Words>
  <Characters>20363</Characters>
  <Application>Microsoft Office Word</Application>
  <DocSecurity>4</DocSecurity>
  <Lines>169</Lines>
  <Paragraphs>47</Paragraphs>
  <ScaleCrop>false</ScaleCrop>
  <Company>Microsoft</Company>
  <LinksUpToDate>false</LinksUpToDate>
  <CharactersWithSpaces>23888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1. Разработка структурной схемы микроконтроллерного мотортестера</dc:title>
  <dc:subject>Дипломная работа</dc:subject>
  <dc:creator/>
  <cp:keywords/>
  <cp:lastModifiedBy/>
  <cp:revision>2</cp:revision>
  <dcterms:created xsi:type="dcterms:W3CDTF">2026-10-22T08:28:00Z</dcterms:created>
  <dcterms:modified xsi:type="dcterms:W3CDTF">2026-10-22T08:28:00Z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eyJoZGlkIjoiMzRjMWNkYzY1Y2QzZGIzZWRkODZlYjc5MDNmYzRjOWEiLCJ1c2VySWQiOiI4ODEzOTA0MzU0NTEzIn0=</vt:lpwstr>
  </property>
  <property fmtid="{D5CDD505-2E9C-101B-9397-08002B2CF9AE}" pid="3" name="KSOProductBuildVer">
    <vt:lpwstr>1049-12.1.0.25862</vt:lpwstr>
  </property>
  <property fmtid="{D5CDD505-2E9C-101B-9397-08002B2CF9AE}" pid="4" name="ICV">
    <vt:lpwstr>BC9B4FF29CC14CA5B5885C23A7D6F585_12</vt:lpwstr>
  </property>
</Properties>
</file>