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102788DC" w:rsidR="0034544A" w:rsidRPr="0086236B"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 but we have little insight into how patterns of selection on body size change through age in most species – this one included. </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w:t>
      </w: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w:t>
      </w: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r w:rsidRPr="00865903">
        <w:rPr>
          <w:rFonts w:ascii="Times New Roman" w:eastAsia="Times New Roman" w:hAnsi="Times New Roman" w:cs="Times New Roman"/>
          <w:i/>
          <w:iCs/>
          <w:color w:val="4472C4" w:themeColor="accent1"/>
          <w:kern w:val="0"/>
          <w:shd w:val="clear" w:color="auto" w:fill="FFFFFF"/>
          <w:lang w:eastAsia="en-GB"/>
          <w14:ligatures w14:val="none"/>
        </w:rPr>
        <w:t>”</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77777777"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is not greatly impacted either way.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Pr>
          <w:rFonts w:ascii="Times New Roman" w:eastAsia="Times New Roman" w:hAnsi="Times New Roman" w:cs="Times New Roman"/>
          <w:color w:val="4472C4" w:themeColor="accent1"/>
          <w:kern w:val="0"/>
          <w:shd w:val="clear" w:color="auto" w:fill="FFFFFF"/>
          <w:lang w:eastAsia="en-GB"/>
          <w14:ligatures w14:val="none"/>
        </w:rPr>
        <w:t>clearer</w:t>
      </w:r>
      <w:r>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sidRPr="00730307">
        <w:rPr>
          <w:rFonts w:ascii="Times New Roman" w:eastAsia="Times New Roman" w:hAnsi="Times New Roman" w:cs="Times New Roman"/>
          <w:i/>
          <w:iCs/>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64D0293"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w:t>
      </w:r>
      <w:r>
        <w:rPr>
          <w:rFonts w:ascii="Times New Roman" w:eastAsia="Times New Roman" w:hAnsi="Times New Roman" w:cs="Times New Roman"/>
          <w:color w:val="4472C4" w:themeColor="accent1"/>
          <w:kern w:val="0"/>
          <w:shd w:val="clear" w:color="auto" w:fill="FFFFFF"/>
          <w:lang w:eastAsia="en-GB"/>
          <w14:ligatures w14:val="none"/>
        </w:rPr>
        <w:t xml:space="preserve">e have considered </w:t>
      </w:r>
      <w:r>
        <w:rPr>
          <w:rFonts w:ascii="Times New Roman" w:eastAsia="Times New Roman" w:hAnsi="Times New Roman" w:cs="Times New Roman"/>
          <w:color w:val="4472C4" w:themeColor="accent1"/>
          <w:kern w:val="0"/>
          <w:shd w:val="clear" w:color="auto" w:fill="FFFFFF"/>
          <w:lang w:eastAsia="en-GB"/>
          <w14:ligatures w14:val="none"/>
        </w:rPr>
        <w:t xml:space="preserve">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shouldn’t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300F64"/>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B648D"/>
    <w:rsid w:val="004E4F3F"/>
    <w:rsid w:val="004F1F08"/>
    <w:rsid w:val="004F6E77"/>
    <w:rsid w:val="0050792A"/>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43267"/>
    <w:rsid w:val="009D5C64"/>
    <w:rsid w:val="009E179D"/>
    <w:rsid w:val="009F3C0E"/>
    <w:rsid w:val="00A10492"/>
    <w:rsid w:val="00A25397"/>
    <w:rsid w:val="00A52041"/>
    <w:rsid w:val="00A609BA"/>
    <w:rsid w:val="00AA29C5"/>
    <w:rsid w:val="00AE02F2"/>
    <w:rsid w:val="00B11C55"/>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5494C"/>
    <w:rsid w:val="00C7441A"/>
    <w:rsid w:val="00C8444D"/>
    <w:rsid w:val="00C87E21"/>
    <w:rsid w:val="00C90958"/>
    <w:rsid w:val="00D0755B"/>
    <w:rsid w:val="00D64CB5"/>
    <w:rsid w:val="00DC3410"/>
    <w:rsid w:val="00E13631"/>
    <w:rsid w:val="00E3762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se_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77</cp:revision>
  <dcterms:created xsi:type="dcterms:W3CDTF">2023-06-21T02:43:00Z</dcterms:created>
  <dcterms:modified xsi:type="dcterms:W3CDTF">2023-07-07T01:02:00Z</dcterms:modified>
</cp:coreProperties>
</file>