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EF36" w14:textId="287EF3D6" w:rsidR="00FE606F" w:rsidRDefault="00665FC8" w:rsidP="00A248E1">
      <w:pPr>
        <w:pStyle w:val="Heading1"/>
      </w:pPr>
      <w:r>
        <w:t>Heritability and developmental plasticity of growth trajectories in an oviparous lizard</w:t>
      </w:r>
    </w:p>
    <w:p w14:paraId="65134F81" w14:textId="3763A05D" w:rsidR="00A248E1" w:rsidRPr="00B0332F" w:rsidRDefault="00A248E1" w:rsidP="00A248E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Daniel W.A. Noble</w:t>
      </w:r>
      <w:r w:rsidRPr="00B0332F">
        <w:rPr>
          <w:vertAlign w:val="superscript"/>
          <w:lang w:val="en-AU"/>
        </w:rPr>
        <w:t>1</w:t>
      </w:r>
      <w:r>
        <w:rPr>
          <w:vertAlign w:val="superscript"/>
          <w:lang w:val="en-AU"/>
        </w:rPr>
        <w:t>-3</w:t>
      </w:r>
    </w:p>
    <w:p w14:paraId="30DE0692" w14:textId="77777777" w:rsidR="00A248E1" w:rsidRPr="00B0332F" w:rsidRDefault="00A248E1" w:rsidP="00A248E1">
      <w:pPr>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A248E1">
      <w:pPr>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00434B50" w:rsidR="00A248E1" w:rsidRPr="00B0332F" w:rsidRDefault="00A248E1" w:rsidP="00A248E1">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7182D738" w14:textId="77777777" w:rsidR="00A248E1" w:rsidRPr="00B0332F" w:rsidRDefault="00A248E1" w:rsidP="00A248E1">
      <w:pPr>
        <w:contextualSpacing/>
        <w:rPr>
          <w:lang w:val="en-AU"/>
        </w:rPr>
      </w:pPr>
    </w:p>
    <w:p w14:paraId="43876612" w14:textId="77777777" w:rsidR="00A248E1" w:rsidRPr="00B0332F" w:rsidRDefault="00A248E1" w:rsidP="00A248E1">
      <w:pPr>
        <w:contextualSpacing/>
        <w:rPr>
          <w:lang w:val="en-AU"/>
        </w:rPr>
      </w:pPr>
      <w:r w:rsidRPr="00B0332F">
        <w:rPr>
          <w:lang w:val="en-AU"/>
        </w:rPr>
        <w:t>Corresponding author: Fonti Kar</w:t>
      </w:r>
    </w:p>
    <w:p w14:paraId="3C639B94" w14:textId="77777777" w:rsidR="00A248E1" w:rsidRPr="00B0332F" w:rsidRDefault="00A248E1" w:rsidP="00A248E1">
      <w:pPr>
        <w:contextualSpacing/>
        <w:rPr>
          <w:lang w:val="en-AU"/>
        </w:rPr>
      </w:pPr>
      <w:r w:rsidRPr="00B0332F">
        <w:rPr>
          <w:lang w:val="en-AU"/>
        </w:rPr>
        <w:t xml:space="preserve">Correspondence email: </w:t>
      </w:r>
      <w:hyperlink r:id="rId6" w:history="1">
        <w:r w:rsidRPr="00B0332F">
          <w:rPr>
            <w:rStyle w:val="Hyperlink"/>
            <w:lang w:val="en-AU"/>
          </w:rPr>
          <w:t>fonti.kar@gmail.com</w:t>
        </w:r>
      </w:hyperlink>
    </w:p>
    <w:p w14:paraId="01A2FEBD" w14:textId="77777777" w:rsidR="00A248E1" w:rsidRDefault="00A248E1" w:rsidP="00A248E1">
      <w:pPr>
        <w:pStyle w:val="Thesisnormal"/>
      </w:pPr>
    </w:p>
    <w:p w14:paraId="31722DEC" w14:textId="1F0AEFEC" w:rsidR="00FE606F" w:rsidRDefault="00FE606F" w:rsidP="00FE606F">
      <w:pPr>
        <w:pStyle w:val="Heading1"/>
      </w:pPr>
      <w:r>
        <w:t>Abstract</w:t>
      </w:r>
    </w:p>
    <w:p w14:paraId="670F5C52" w14:textId="77777777" w:rsidR="00471098" w:rsidRDefault="00471098" w:rsidP="00471098">
      <w:r>
        <w:t xml:space="preserve">Developmental plasticity is a power source of phenotypic variation </w:t>
      </w:r>
    </w:p>
    <w:p w14:paraId="5782A850" w14:textId="2A96678D" w:rsidR="00471098" w:rsidRPr="00CD67CE" w:rsidRDefault="00471098" w:rsidP="00471098">
      <w:r>
        <w:t xml:space="preserve">Growth is an important trait and a major target of selection. </w:t>
      </w:r>
    </w:p>
    <w:p w14:paraId="521DABDB" w14:textId="5355964C" w:rsidR="00471098" w:rsidRDefault="00471098" w:rsidP="00CD67CE">
      <w:r>
        <w:t>Select acts on phenotypic variation however the evolutionary potential of growth relies on heritable variation.</w:t>
      </w:r>
    </w:p>
    <w:p w14:paraId="1573B9A7" w14:textId="77777777" w:rsidR="00471098" w:rsidRDefault="00471098" w:rsidP="00CD67CE"/>
    <w:p w14:paraId="51104AB4" w14:textId="6877E522" w:rsidR="00FE606F" w:rsidRDefault="00FE606F" w:rsidP="00FE606F">
      <w:pPr>
        <w:pStyle w:val="Heading1"/>
      </w:pPr>
      <w:r>
        <w:t>Keywords</w:t>
      </w:r>
    </w:p>
    <w:p w14:paraId="5A9E47E7" w14:textId="1C7D3CCB" w:rsidR="00665FC8" w:rsidRPr="00665FC8" w:rsidRDefault="00665FC8" w:rsidP="00665FC8">
      <w:r>
        <w:t>Body mass, growth rate, additive genetic variance, incubation temperature, maternal effects</w:t>
      </w:r>
    </w:p>
    <w:p w14:paraId="37AD7B0C" w14:textId="3258C2C5" w:rsidR="003030DA" w:rsidRPr="00C13E80" w:rsidRDefault="003030DA" w:rsidP="00894D53">
      <w:pPr>
        <w:pStyle w:val="Heading1"/>
      </w:pPr>
      <w:r>
        <w:t>Introduction</w:t>
      </w:r>
    </w:p>
    <w:p w14:paraId="1556483D" w14:textId="77777777" w:rsidR="003030DA" w:rsidRDefault="003030DA" w:rsidP="003030DA">
      <w:pPr>
        <w:ind w:firstLine="720"/>
      </w:pPr>
      <w:r>
        <w:t xml:space="preserve">Developmental plasticity plays a key role in generating phenotypic variation. Environmentally-induced changes may result in a better match between adult phenotype and the selective environment if developmental cues predict later-life conditions </w:t>
      </w:r>
      <w:r>
        <w:fldChar w:fldCharType="begin"/>
      </w:r>
      <w:r>
        <w:instrText xml:space="preserve"> ADDIN ZOTERO_ITEM CSL_CITATION {"citationID":"t50pE0HO","properties":{"formattedCitation":"(Beldade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fldChar w:fldCharType="separate"/>
      </w:r>
      <w:r>
        <w:rPr>
          <w:noProof/>
        </w:rPr>
        <w:t>(Beldade et al., 2011)</w:t>
      </w:r>
      <w:r>
        <w:fldChar w:fldCharType="end"/>
      </w:r>
      <w:r>
        <w:t xml:space="preserve">, however in some cases maladaptive phenotypes can arise </w:t>
      </w:r>
      <w:r>
        <w:fldChar w:fldCharType="begin"/>
      </w:r>
      <w:r>
        <w:instrText xml:space="preserve"> ADDIN ZOTERO_ITEM CSL_CITATION {"citationID":"OWjGjZFk","properties":{"formattedCitation":"(Ghalambor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Pr>
          <w:noProof/>
        </w:rPr>
        <w:t>(Ghalambor et al., 2007)</w:t>
      </w:r>
      <w:r>
        <w:fldChar w:fldCharType="end"/>
      </w:r>
      <w:r>
        <w:t xml:space="preserve">. As such, developmental plasticity is considered as a promising immediate solution for populations to adjust to environmental fluctuations </w:t>
      </w:r>
      <w:r>
        <w:fldChar w:fldCharType="begin"/>
      </w:r>
      <w:r>
        <w: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Pr>
          <w:noProof/>
        </w:rPr>
        <w:t>(West-Eberhard, 2003)</w:t>
      </w:r>
      <w:r>
        <w:fldChar w:fldCharType="end"/>
      </w:r>
      <w:r>
        <w:t xml:space="preserve">. Over longer terms, populations can either migrate to more favourable habitats or evolve genetic adaptations in response to environmental change </w:t>
      </w:r>
      <w:r>
        <w:fldChar w:fldCharType="begin"/>
      </w:r>
      <w:r>
        <w:instrText xml:space="preserve"> ADDIN ZOTERO_ITEM CSL_CITATION {"citationID":"0OyCyRne","properties":{"formattedCitation":"(Sgr\\uc0\\u242{} &amp; Hoffmann, 2004)","plainCitation":"(Sgrò &amp; Hoffmann, 2004)","noteIndex":0},"citationItems":[{"id":3219,"uris":["http://zotero.org/users/1379426/items/8SUNWFSB"],"uri":["http://zotero.org/users/1379426/items/8SUNWFSB"],"itemData":{"id":3219,"type":"article-journal","abstract":"Negative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A."}],"issued":{"date-parts":[["2004",9]]}}}],"schema":"https://github.com/citation-style-language/schema/raw/master/csl-citation.json"} </w:instrText>
      </w:r>
      <w:r>
        <w:fldChar w:fldCharType="separate"/>
      </w:r>
      <w:r w:rsidRPr="006779CF">
        <w:rPr>
          <w:rFonts w:cs="Times New Roman"/>
        </w:rPr>
        <w:t>(Sgrò &amp; Hoffmann, 2004)</w:t>
      </w:r>
      <w:r>
        <w:fldChar w:fldCharType="end"/>
      </w:r>
      <w:r>
        <w:t>. However, the capacity to evolve may be dependent on developmental environments because environmental cues experienced during development can also affect the underlying standing genetic variation which select acts on. Understanding how phenotypic and genotypic variation respond to developmental environments is necessary in order to predict population persistence.</w:t>
      </w:r>
    </w:p>
    <w:p w14:paraId="2A1E0D93" w14:textId="77777777" w:rsidR="003030DA" w:rsidRDefault="003030DA" w:rsidP="003030DA"/>
    <w:p w14:paraId="5DFB89D5" w14:textId="113E3BE1" w:rsidR="003030DA" w:rsidRDefault="003030DA" w:rsidP="008356C0">
      <w:pPr>
        <w:ind w:firstLine="720"/>
      </w:pPr>
      <w:r>
        <w:t xml:space="preserve">Environmental dependence of genetic variation implies that evolutionary change may speed up or slow down under certain contexts. Such implications has sparked researchers to describe the conditions under which genetic variation may change </w:t>
      </w:r>
      <w:r>
        <w:fldChar w:fldCharType="begin"/>
      </w:r>
      <w:r>
        <w:instrText xml:space="preserve"> ADDIN ZOTERO_ITEM CSL_CITATION {"citationID":"mnYJlbs0","properties":{"formattedCitation":"(Charmantier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C0E3A">
        <w:rPr>
          <w:rFonts w:cs="Times New Roman"/>
        </w:rPr>
        <w:t>(Charmantier &amp; Garant, 2005; Hoffmann &amp; Merilä, 1999; Rowiński &amp; Rogell, 2017)</w:t>
      </w:r>
      <w:r>
        <w:fldChar w:fldCharType="end"/>
      </w:r>
      <w:r>
        <w:t>.</w:t>
      </w:r>
      <w:r w:rsidRPr="00AB1956">
        <w:t xml:space="preserve"> </w:t>
      </w:r>
      <w:r>
        <w:t xml:space="preserve">Several hypotheses have been proposed to explain environmentally-induced changes in genetic variance </w:t>
      </w:r>
      <w:r>
        <w:fldChar w:fldCharType="begin"/>
      </w:r>
      <w:r>
        <w:instrText xml:space="preserve"> ADDIN ZOTERO_ITEM CSL_CITATION {"citationID":"zAd4I2No","properties":{"formattedCitation":"(Charmantier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B1956">
        <w:rPr>
          <w:rFonts w:cs="Times New Roman"/>
        </w:rPr>
        <w:t>(Charmantier &amp; Garant, 2005; Hoffmann &amp; Merilä, 1999; Rowiński &amp; Rogell, 2017)</w:t>
      </w:r>
      <w:r>
        <w:fldChar w:fldCharType="end"/>
      </w:r>
      <w:r>
        <w:t xml:space="preserve">. Notably, higher mutation rates </w:t>
      </w:r>
      <w:r>
        <w:fldChar w:fldCharType="begin"/>
      </w:r>
      <w:r>
        <w:instrText xml:space="preserve"> ADDIN ZOTERO_ITEM CSL_CITATION {"citationID":"AsXG1ia0","properties":{"formattedCitation":"(Hoffman &amp; Parsons, 1991)","plainCitation":"(Hoffman &amp; Parsons, 1991)","noteIndex":0},"citationItems":[{"id":3470,"uris":["http://zotero.org/users/1379426/items/DU3GMDEE"],"uri":["http://zotero.org/users/1379426/items/DU3GMDEE"],"itemData":{"id":3470,"type":"book","event-place":"Oxford","publisher":"Oxford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A"}],"issued":{"date-parts":[["1991"]]}}}],"schema":"https://github.com/citation-style-language/schema/raw/master/csl-citation.json"} </w:instrText>
      </w:r>
      <w:r>
        <w:fldChar w:fldCharType="separate"/>
      </w:r>
      <w:r>
        <w:rPr>
          <w:noProof/>
        </w:rPr>
        <w:t>(Hoffman &amp; Parsons, 1991)</w:t>
      </w:r>
      <w:r>
        <w:fldChar w:fldCharType="end"/>
      </w:r>
      <w:r>
        <w:t xml:space="preserve">; </w:t>
      </w:r>
      <w:commentRangeStart w:id="0"/>
      <w:r>
        <w:t xml:space="preserve">reduced selection pressures which allows for the accumulation of genetic variation </w:t>
      </w:r>
      <w:r>
        <w:fldChar w:fldCharType="begin"/>
      </w:r>
      <w:r>
        <w:instrText xml:space="preserve"> ADDIN ZOTERO_ITEM CSL_CITATION {"citationID":"fMJ7VaDF","properties":{"formattedCitation":"(Hoffmann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AC0E3A">
        <w:rPr>
          <w:rFonts w:cs="Times New Roman"/>
        </w:rPr>
        <w:t>(Hoffmann &amp; Merilä, 1999)</w:t>
      </w:r>
      <w:r>
        <w:fldChar w:fldCharType="end"/>
      </w:r>
      <w:commentRangeEnd w:id="0"/>
      <w:r>
        <w:rPr>
          <w:rStyle w:val="CommentReference"/>
        </w:rPr>
        <w:commentReference w:id="0"/>
      </w:r>
      <w:r>
        <w:t xml:space="preserve"> and the breakdown of buffering mechanisms that releases of cryptic genetic variation are expected to increase </w:t>
      </w:r>
      <w:r>
        <w:lastRenderedPageBreak/>
        <w:t xml:space="preserve">genetic variation under novel, stressful environments </w:t>
      </w:r>
      <w:r>
        <w:fldChar w:fldCharType="begin"/>
      </w:r>
      <w:r w:rsidR="00471098">
        <w:instrText xml:space="preserve"> ADDIN ZOTERO_ITEM CSL_CITATION {"citationID":"8InbjA87","properties":{"formattedCitation":"(Paaby &amp; Rockman, 2014)","plainCitation":"(Paaby &amp; Rockman, 2014)","noteIndex":0},"citationItems":[{"id":"xGFm1aJS/zULfiqYP","uris":["http://zotero.org/users/1379426/items/L8RKS7SG"],"uri":["http://zotero.org/users/1379426/items/L8RKS7SG"],"itemData":{"id":3197,"type":"article-journal","abstract":"Cryptic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fldChar w:fldCharType="separate"/>
      </w:r>
      <w:r>
        <w:rPr>
          <w:noProof/>
        </w:rPr>
        <w:t>(Paaby &amp; Rockman, 2014)</w:t>
      </w:r>
      <w:r>
        <w:fldChar w:fldCharType="end"/>
      </w:r>
      <w:r>
        <w:t xml:space="preserve">. On the other hand, genetic variation can also decrease under stressful environments if gene expression is condition-dependent </w:t>
      </w:r>
      <w:r>
        <w:fldChar w:fldCharType="begin"/>
      </w:r>
      <w:r>
        <w:instrText xml:space="preserve"> ADDIN ZOTERO_ITEM CSL_CITATION {"citationID":"uoLOTlWC","properties":{"formattedCitation":"(Coltman et al., 2001)","plainCitation":"(Coltman et al., 2001)","noteIndex":0},"citationItems":[{"id":3481,"uris":["http://zotero.org/users/1379426/items/HJIJWUN8"],"uri":["http://zotero.org/users/1379426/items/HJIJWUN8"],"itemData":{"id":3481,"type":"article-journal","abstract":"Parasite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fldChar w:fldCharType="separate"/>
      </w:r>
      <w:r>
        <w:rPr>
          <w:noProof/>
        </w:rPr>
        <w:t>(Coltman et al., 2001)</w:t>
      </w:r>
      <w:r>
        <w:fldChar w:fldCharType="end"/>
      </w:r>
      <w:r>
        <w:t xml:space="preserve"> or under strong selection </w:t>
      </w:r>
      <w:r>
        <w:fldChar w:fldCharType="begin"/>
      </w:r>
      <w:r>
        <w:instrText xml:space="preserve"> ADDIN ZOTERO_ITEM CSL_CITATION {"citationID":"rWPLYRtH","properties":{"formattedCitation":"(Hunt et al., 2007)","plainCitation":"(Hunt et al., 2007)","noteIndex":0},"citationItems":[{"id":3484,"uris":["http://zotero.org/users/1379426/items/6IJ2LTM4"],"uri":["http://zotero.org/users/1379426/items/6IJ2LTM4"],"itemData":{"id":3484,"type":"article-journal","abstract":"Genetic variation in single traits, including those closely related to fitness, is pervasive and generally high. By contrast, theory predicts that several forms of selection, including stabilizing selection, will eliminate genetic variation. Stabilizing selection in natural populations tends to be stronger than that assumed in theoretical models of the maintenance of genetic variation. The widespread presence of genetic variation in the presence of strong stabilizing selection is a persistent problem in evolutionary genetics that currently has no compelling explanation. The recent insight that stabilizing selection often acts most strongly on trait combinations via correlational selection may reconcile this problem. Here we show that for a set of male call properties in the cricket Teleogryllus commodus, the pattern of multivariate stabilizing sexual selection is closely associated with the degree of additive genetic variance. The multivariate trait combinations experiencing the strongest stabilizing selection harbored very little genetic variation while combinations under weak selection contained most of the genetic variation. Our experiment provides empirical support for the prediction that a small number of trait combinations experiencing strong stabilizing selection will have reduced genetic variance and that genetically independent trait combinations experiencing weak selection can simultaneously harbor much higher levels of genetic variance.","container-title":"Genetics","DOI":"10.1534/genetics.107.077057","ISSN":"0016-6731, 1943-2631","issue":"2","language":"en","note":"publisher: Genetics\nsection: Investigations\nPMID: 17660544","page":"875-880","source":"www.genetics.org","title":"Reconciling Strong Stabilizing Selection with the Maintenance of Genetic Variation in a Natural Population of Black Field Crickets (Teleogryllus commodus)","volume":"177","author":[{"family":"Hunt","given":"John"},{"family":"Blows","given":"Mark W."},{"family":"Zajitschek","given":"Felix"},{"family":"Jennions","given":"Michael D."},{"family":"Brooks","given":"Robert"}],"issued":{"date-parts":[["2007",10,1]]}}}],"schema":"https://github.com/citation-style-language/schema/raw/master/csl-citation.json"} </w:instrText>
      </w:r>
      <w:r>
        <w:fldChar w:fldCharType="separate"/>
      </w:r>
      <w:r>
        <w:rPr>
          <w:noProof/>
        </w:rPr>
        <w:t>(Hunt et al., 2007)</w:t>
      </w:r>
      <w:r>
        <w:fldChar w:fldCharType="end"/>
      </w:r>
      <w:r>
        <w:t>.</w:t>
      </w:r>
    </w:p>
    <w:p w14:paraId="15E38A85" w14:textId="77777777" w:rsidR="003030DA" w:rsidRDefault="003030DA" w:rsidP="003030DA"/>
    <w:p w14:paraId="5545D77F" w14:textId="77777777" w:rsidR="003030DA" w:rsidRDefault="003030DA" w:rsidP="008356C0">
      <w:pPr>
        <w:ind w:firstLine="720"/>
      </w:pPr>
      <w:r>
        <w:t xml:space="preserve">Comparative studies have shown that the influence of developmental stress on genetic variance is not straightforward </w:t>
      </w:r>
      <w:r>
        <w:fldChar w:fldCharType="begin"/>
      </w:r>
      <w:r>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810ED">
        <w:rPr>
          <w:rFonts w:cs="Times New Roman"/>
        </w:rPr>
        <w:t>(Charmantier &amp; Garant, 2005; Hoffmann &amp; Merilä, 1999; Rowiński &amp; Rogell, 2017)</w:t>
      </w:r>
      <w:r>
        <w:fldChar w:fldCharType="end"/>
      </w:r>
      <w:r>
        <w:t xml:space="preserve">. In lab studies, high developmental stress have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potential","volume":"272","author":[{"family":"Charmantier","given":"Anne"},{"family":"Garant","given":"Dany"}],"issued":{"date-parts":[["2005",7,22]]}}}],"schema":"https://github.com/citation-style-language/schema/raw/master/csl-citation.json"} </w:instrText>
      </w:r>
      <w:r>
        <w:fldChar w:fldCharType="separate"/>
      </w:r>
      <w:r>
        <w:rPr>
          <w:noProof/>
        </w:rPr>
        <w:t>(Charmantier &amp; Garant, 2005)</w:t>
      </w:r>
      <w:r>
        <w:fldChar w:fldCharType="end"/>
      </w:r>
      <w:r>
        <w:t xml:space="preserve">. Lack of consensus may be related to lab and wild conditions, with the latter being more variable and therefore more difficult to detect environmental patterns. The nature of environmental stressor under investigation (e.g. heat shock vs. habitat quality) could also yield variable patterns of gene expression if they are not strongly genetically correlated , making comparisons more heterogenous </w:t>
      </w:r>
      <w:r>
        <w:fldChar w:fldCharType="begin"/>
      </w:r>
      <w:r>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Pr>
          <w:noProof/>
        </w:rPr>
        <w:t>(Charmantier &amp; Garant, 2005; Dahlgaard &amp; Hoffmann, 2000)</w:t>
      </w:r>
      <w:r>
        <w:fldChar w:fldCharType="end"/>
      </w:r>
      <w:r>
        <w:t>. Environmental comparisons of heritability have been criticised as estimates may show no changes, but the relative contributions of non-genetic variance actually differ.</w:t>
      </w:r>
      <w:r w:rsidRPr="00062970">
        <w:t xml:space="preserve"> </w:t>
      </w:r>
      <w:r>
        <w:t>Indeed, additive genetic and environmental variance of life history traits which is supposedly more important to fitness components were found to increase under high stress conditions. The opposite holds true for morphological traits, where the same variance components decreased in high stress environments. Interestingly, h</w:t>
      </w:r>
      <w:r w:rsidRPr="00EA0617">
        <w:rPr>
          <w:vertAlign w:val="superscript"/>
        </w:rPr>
        <w:t>2</w:t>
      </w:r>
      <w:r>
        <w:t xml:space="preserve"> showed no differences among environments which suggests that the capacity to evolve is contingent on non-genetic sources of variance as well as the trait of interest </w:t>
      </w:r>
      <w:r>
        <w:fldChar w:fldCharType="begin"/>
      </w:r>
      <w:r>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w:t>
      </w:r>
    </w:p>
    <w:p w14:paraId="73691267" w14:textId="77777777" w:rsidR="003030DA" w:rsidRDefault="003030DA" w:rsidP="003030DA"/>
    <w:p w14:paraId="20F3EF82" w14:textId="77777777" w:rsidR="003030DA" w:rsidRDefault="003030DA" w:rsidP="008356C0">
      <w:pPr>
        <w:ind w:firstLine="720"/>
      </w:pPr>
      <w:r>
        <w:t xml:space="preserve">Body size is a heritable, fitness related trait and is strongly affected by a number of factors. Developmental environments such as temperature and nutrition play pivotal roles on variation in body size, </w:t>
      </w:r>
      <w:commentRangeStart w:id="1"/>
      <w:r>
        <w:t xml:space="preserve">largely through shifts in </w:t>
      </w:r>
      <w:commentRangeStart w:id="2"/>
      <w:r>
        <w:t>how organisms grow and develop</w:t>
      </w:r>
      <w:commentRangeEnd w:id="2"/>
      <w:r>
        <w:rPr>
          <w:rStyle w:val="CommentReference"/>
        </w:rPr>
        <w:commentReference w:id="2"/>
      </w:r>
      <w:r>
        <w:t xml:space="preserve"> </w:t>
      </w:r>
      <w:commentRangeEnd w:id="1"/>
      <w:r>
        <w:rPr>
          <w:rStyle w:val="CommentReference"/>
        </w:rPr>
        <w:commentReference w:id="1"/>
      </w:r>
      <w:r>
        <w:fldChar w:fldCharType="begin"/>
      </w:r>
      <w:r>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(Eyck et al., 2019; Noble et al., 2017)</w:t>
      </w:r>
      <w:r>
        <w:fldChar w:fldCharType="end"/>
      </w:r>
      <w:r>
        <w:t xml:space="preserve">. Naturally, maternal contributions on offspring development environments such as in egg size, nest site selection or timing of birth can also promote variation in body size and growth. Selection on body size is therefore likely to vary across ontogeny. For example, high juvenile mortality has favoured high maternal investment to larger birth weights in </w:t>
      </w:r>
      <w:proofErr w:type="spellStart"/>
      <w:r>
        <w:t>Soay</w:t>
      </w:r>
      <w:proofErr w:type="spellEnd"/>
      <w:r>
        <w:t xml:space="preserve"> sheep </w:t>
      </w:r>
      <w:r>
        <w:fldChar w:fldCharType="begin"/>
      </w:r>
      <w:r>
        <w:instrText xml:space="preserve"> ADDIN ZOTERO_ITEM CSL_CITATION {"citationID":"6QLUjgrh","properties":{"formattedCitation":"(Wilson, Coltman, et al., 2005)","plainCitation":"(Wilson, Coltman, et al., 2005)","noteIndex":0},"citationItems":[{"id":3277,"uris":["http://zotero.org/users/1379426/items/U37Y4GPP"],"uri":["http://zotero.org/users/1379426/items/U37Y4GPP"],"itemData":{"id":3277,"type":"article-journal","abstract":"Heritable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B."}],"issued":{"date-parts":[["2005"]]}}}],"schema":"https://github.com/citation-style-language/schema/raw/master/csl-citation.json"} </w:instrText>
      </w:r>
      <w:r>
        <w:fldChar w:fldCharType="separate"/>
      </w:r>
      <w:r>
        <w:rPr>
          <w:noProof/>
        </w:rPr>
        <w:t>(Wilson, Coltman, et al., 2005)</w:t>
      </w:r>
      <w:r>
        <w:fldChar w:fldCharType="end"/>
      </w:r>
      <w:r>
        <w:t xml:space="preserve">. Accordingly, maternal contributions are expected to dissipate with age presumably because mothers cannot continue to influence her offspring’s phenotype post-weaning </w:t>
      </w:r>
      <w:r>
        <w:fldChar w:fldCharType="begin"/>
      </w:r>
      <w:r>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(Krist, 2010; Wilson, Kruuk, et al., 2005)</w:t>
      </w:r>
      <w:r>
        <w:fldChar w:fldCharType="end"/>
      </w:r>
      <w:r>
        <w:t xml:space="preserve">. Moreover, body size at sexual maturity is likely a major target of selection as it strongly predicts reproductive success and survival </w:t>
      </w:r>
      <w:r>
        <w:fldChar w:fldCharType="begin"/>
      </w:r>
      <w:r>
        <w: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instrText>
      </w:r>
      <w:r>
        <w:fldChar w:fldCharType="separate"/>
      </w:r>
      <w:r>
        <w:rPr>
          <w:noProof/>
        </w:rPr>
        <w:t>(Bartheld et al., 2015; Calsbeek &amp; Sinervo, 2002)</w:t>
      </w:r>
      <w:r>
        <w:fldChar w:fldCharType="end"/>
      </w:r>
      <w:r>
        <w:t xml:space="preserve"> and may have favoured the evolution of compensatory growth strategies which offsets body size variance at later stages </w:t>
      </w:r>
      <w:r>
        <w:fldChar w:fldCharType="begin"/>
      </w:r>
      <w:r>
        <w: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fldChar w:fldCharType="separate"/>
      </w:r>
      <w:r>
        <w:rPr>
          <w:noProof/>
        </w:rPr>
        <w:t>(Hector &amp; Nakagawa, 2012)</w:t>
      </w:r>
      <w:r>
        <w:fldChar w:fldCharType="end"/>
      </w:r>
      <w:r>
        <w:t xml:space="preserve">. Given that selection operates on body size at certain life stages, it is reasonable to expect that its genetic and non-genetic variance to change across ontogeny. A more temporal approach is needed in order to evaluate when evolutionary potential of body size is great. </w:t>
      </w:r>
    </w:p>
    <w:p w14:paraId="49380BE4" w14:textId="77777777" w:rsidR="003030DA" w:rsidRDefault="003030DA" w:rsidP="003030DA"/>
    <w:p w14:paraId="6EB3FE54" w14:textId="56409CD4" w:rsidR="00496477" w:rsidRDefault="003030DA" w:rsidP="00496477">
      <w:pPr>
        <w:ind w:firstLine="720"/>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 xml:space="preserve">) and how developmental environments affect evolutionary potential in these traits. </w:t>
      </w:r>
      <w:r w:rsidR="00615C53">
        <w:t>We quantified growth trajectories (</w:t>
      </w:r>
      <w:proofErr w:type="spellStart"/>
      <w:r w:rsidR="00615C53">
        <w:t>n</w:t>
      </w:r>
      <w:r w:rsidR="00615C53" w:rsidRPr="00615C53">
        <w:rPr>
          <w:vertAlign w:val="subscript"/>
        </w:rPr>
        <w:t>observations</w:t>
      </w:r>
      <w:proofErr w:type="spellEnd"/>
      <w:r w:rsidR="00615C53">
        <w:t xml:space="preserve"> = 3002)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t xml:space="preserve">Using 8,433 SNP markers,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w:t>
      </w:r>
      <w:r>
        <w:lastRenderedPageBreak/>
        <w:t xml:space="preserve">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We expect genetic and non-genetic to differ among </w:t>
      </w:r>
      <w:proofErr w:type="gramStart"/>
      <w:r>
        <w:t>treatments, and</w:t>
      </w:r>
      <w:proofErr w:type="gramEnd"/>
      <w:r>
        <w:t xml:space="preserve"> predict that additive genetic </w:t>
      </w:r>
      <w:r w:rsidR="00E636A8">
        <w:t xml:space="preserve">to increase under higher thermal stress. We expect maternal effects and permanent environmental effects to </w:t>
      </w:r>
      <w:r w:rsidR="009D042B">
        <w:t>decline</w:t>
      </w:r>
      <w:r w:rsidR="00E636A8">
        <w:t xml:space="preserve"> as lizards mature.</w:t>
      </w:r>
    </w:p>
    <w:p w14:paraId="0A30CD83" w14:textId="77777777" w:rsidR="00496477" w:rsidRPr="00AA1C83" w:rsidRDefault="00496477" w:rsidP="00496477">
      <w:pPr>
        <w:pStyle w:val="Heading1"/>
      </w:pPr>
      <w:r>
        <w:t>Materials and Methods</w:t>
      </w:r>
    </w:p>
    <w:p w14:paraId="0D48CAC6" w14:textId="10BE18A8" w:rsidR="00496477" w:rsidRDefault="005B39E9" w:rsidP="00496477">
      <w:pPr>
        <w:pStyle w:val="Heading2"/>
      </w:pPr>
      <w:r>
        <w:t>Lizard collection and husbandry</w:t>
      </w:r>
    </w:p>
    <w:p w14:paraId="3C97B98A" w14:textId="3751BB97" w:rsidR="00496477" w:rsidRDefault="00496477" w:rsidP="00496477">
      <w:pPr>
        <w:ind w:firstLine="720"/>
      </w:pPr>
      <w:r>
        <w:t xml:space="preserve">From 2015 – 2017, 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28 August and 8 September 2015. </w:t>
      </w:r>
      <w:r w:rsidR="005B39E9">
        <w:t>Using</w:t>
      </w:r>
      <w:r>
        <w:t xml:space="preserve"> a half-sib breeding </w:t>
      </w:r>
      <w:proofErr w:type="gramStart"/>
      <w:r>
        <w:t>design</w:t>
      </w:r>
      <w:proofErr w:type="gramEnd"/>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w:t>
      </w:r>
      <w:proofErr w:type="gramStart"/>
      <w:r>
        <w:t>temperature control</w:t>
      </w:r>
      <w:r w:rsidR="005B39E9">
        <w:t>led</w:t>
      </w:r>
      <w:proofErr w:type="gramEnd"/>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 xml:space="preserve">ºC. Each enclosure was lined with newspaper and lizards had constant access to water and tree bark 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egg laying seasons (October of each year), we replaced </w:t>
      </w:r>
      <w:proofErr w:type="spellStart"/>
      <w:r>
        <w:t>newpaper</w:t>
      </w:r>
      <w:proofErr w:type="spellEnd"/>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496477">
      <w:pPr>
        <w:pStyle w:val="Thesisnormal"/>
      </w:pPr>
    </w:p>
    <w:p w14:paraId="0C7BC104" w14:textId="5596681F" w:rsidR="00496477" w:rsidRDefault="00496477" w:rsidP="00496477">
      <w:pPr>
        <w:pStyle w:val="Heading2"/>
      </w:pPr>
      <w:r>
        <w:t xml:space="preserve">Developmental Temperature </w:t>
      </w:r>
      <w:r w:rsidR="005B39E9">
        <w:t>Manipulations</w:t>
      </w:r>
    </w:p>
    <w:p w14:paraId="02A85D58" w14:textId="7814939D" w:rsidR="00496477" w:rsidRDefault="00496477" w:rsidP="00496477">
      <w:pPr>
        <w:ind w:firstLine="720"/>
      </w:pPr>
      <w:r>
        <w:t>Eggs were collected over two years from 2016</w:t>
      </w:r>
      <w:r w:rsidR="005B39E9">
        <w:t>–</w:t>
      </w:r>
      <w:r>
        <w:t xml:space="preserve">2017 and were typically laid between October </w:t>
      </w:r>
      <w:r w:rsidR="005B39E9">
        <w:t xml:space="preserve">to </w:t>
      </w:r>
      <w:r>
        <w:t>March. 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t xml:space="preserve">Each clutch was pseudo-randomly assigned to one of two developmental temperature treatments. 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The ‘hot’ treatment was exposed to a mean temperature of 29ºC whereas the ‘cold’ treatment was exposed to a mean temperature of 23ºC. However, both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t xml:space="preserve">. These treatments represent the temperature extremes of natural nest sites of </w:t>
      </w:r>
      <w:r>
        <w:rPr>
          <w:i/>
          <w:iCs/>
        </w:rPr>
        <w:t xml:space="preserve">L. </w:t>
      </w:r>
      <w:proofErr w:type="spellStart"/>
      <w:r>
        <w:rPr>
          <w:i/>
          <w:iCs/>
        </w:rPr>
        <w:t>delicata</w:t>
      </w:r>
      <w:proofErr w:type="spellEnd"/>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On </w:t>
      </w:r>
      <w:r w:rsidRPr="00443918">
        <w:lastRenderedPageBreak/>
        <w:t>average, the incubation period for the ‘hot’ treatment was 29.36 days (SD = 2.17, range = 15 - 49) days and 48.48 days (SD = 4.18, range = 25 - 56) for the ‘cold’ treatment.</w:t>
      </w:r>
      <w:r>
        <w:t xml:space="preserve">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434EB230" w14:textId="77777777" w:rsidR="00496477" w:rsidRPr="001C4008" w:rsidRDefault="00496477" w:rsidP="00496477">
      <w:pPr>
        <w:ind w:firstLine="720"/>
      </w:pPr>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 xml:space="preserve">ruler. Growth measurements continued until we had approximately 16 measures per individual (mean = </w:t>
      </w:r>
      <w:proofErr w:type="gramStart"/>
      <w:r w:rsidRPr="000712A7">
        <w:t>11.5 ,</w:t>
      </w:r>
      <w:proofErr w:type="gramEnd"/>
      <w:r w:rsidRPr="000712A7">
        <w:t xml:space="preserve">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3D16AE4F" w14:textId="77777777" w:rsidR="00496477" w:rsidRDefault="00496477" w:rsidP="00496477">
      <w:pPr>
        <w:pStyle w:val="Thesisnormal"/>
      </w:pPr>
    </w:p>
    <w:p w14:paraId="2A29E27E" w14:textId="06280D89" w:rsidR="00496477" w:rsidRPr="00D92F42" w:rsidRDefault="00496477" w:rsidP="00496477">
      <w:pPr>
        <w:pStyle w:val="Thesissubheading"/>
        <w:rPr>
          <w:iCs/>
          <w:sz w:val="26"/>
          <w:szCs w:val="26"/>
        </w:rPr>
      </w:pPr>
      <w:r w:rsidRPr="00D92F42">
        <w:rPr>
          <w:sz w:val="26"/>
          <w:szCs w:val="26"/>
        </w:rPr>
        <w:t>Genomic Relatedness</w:t>
      </w:r>
      <w:r w:rsidR="003F0035">
        <w:rPr>
          <w:sz w:val="26"/>
          <w:szCs w:val="26"/>
        </w:rPr>
        <w:t xml:space="preserve"> Matrix</w:t>
      </w:r>
    </w:p>
    <w:p w14:paraId="500A1B21" w14:textId="5311FA4E" w:rsidR="00496477" w:rsidRDefault="006A796C" w:rsidP="00496477">
      <w:pPr>
        <w:ind w:firstLine="720"/>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commentRangeStart w:id="3"/>
      <w:r w:rsidR="00496477">
        <w:fldChar w:fldCharType="begin"/>
      </w:r>
      <w:r w:rsidR="00496477">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Moreover, both relatedness and heritability values estimated from a GRM are strongly correlated to those inferred using a pedigree </w:t>
      </w:r>
      <w:r w:rsidR="00496477">
        <w:fldChar w:fldCharType="begin"/>
      </w:r>
      <w:r w:rsidR="00496477">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w:t>
      </w:r>
      <w:commentRangeEnd w:id="3"/>
      <w:r>
        <w:rPr>
          <w:rStyle w:val="CommentReference"/>
        </w:rPr>
        <w:commentReference w:id="3"/>
      </w:r>
      <w:r>
        <w:rPr>
          <w:rFonts w:cs="Times New Roman"/>
        </w:rPr>
        <w:t xml:space="preserve">Single nucleotide polymorphism libraries were designed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proofErr w:type="gramStart"/>
      <w:r>
        <w:rPr>
          <w:rFonts w:cs="Times New Roman"/>
        </w:rPr>
        <w:t>(</w:t>
      </w:r>
      <w:r w:rsidRPr="005D3EB4">
        <w:rPr>
          <w:rFonts w:cs="Times New Roman"/>
        </w:rPr>
        <w:t xml:space="preserve"> Diversity</w:t>
      </w:r>
      <w:proofErr w:type="gramEnd"/>
      <w:r w:rsidRPr="005D3EB4">
        <w:rPr>
          <w:rFonts w:cs="Times New Roman"/>
        </w:rPr>
        <w:t xml:space="preserve">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27E33DA7"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w:t>
      </w:r>
      <w:proofErr w:type="spellStart"/>
      <w:r>
        <w:t>VanRaden</w:t>
      </w:r>
      <w:proofErr w:type="spellEnd"/>
      <w:r>
        <w:t xml:space="preserve">,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77777777" w:rsidR="00496477" w:rsidRDefault="00496477" w:rsidP="00496477">
      <w:r>
        <w:lastRenderedPageBreak/>
        <w:t xml:space="preserve">where </w:t>
      </w:r>
      <w:r>
        <w:rPr>
          <w:i/>
          <w:iCs/>
        </w:rPr>
        <w:t>Z</w:t>
      </w:r>
      <w:r>
        <w:t xml:space="preserve"> is the </w:t>
      </w:r>
      <w:proofErr w:type="spellStart"/>
      <w:r>
        <w:t>centered</w:t>
      </w:r>
      <w:proofErr w:type="spellEnd"/>
      <w:r>
        <w:t xml:space="preserve">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proofErr w:type="spellStart"/>
      <w:r w:rsidRPr="00C2499F">
        <w:rPr>
          <w:i/>
          <w:iCs/>
        </w:rPr>
        <w:t>i</w:t>
      </w:r>
      <w:proofErr w:type="spellEnd"/>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7FD45C7E" w:rsidR="00496477" w:rsidRPr="0013470E" w:rsidRDefault="00496477" w:rsidP="00496477">
      <w:pPr>
        <w:pStyle w:val="BodyText"/>
        <w:ind w:firstLine="720"/>
      </w:pPr>
      <w:r w:rsidRPr="00471098">
        <w:t xml:space="preserve">All analyses were performed using </w:t>
      </w:r>
      <w:r w:rsidRPr="00471098">
        <w:rPr>
          <w:i/>
          <w:iCs/>
        </w:rPr>
        <w:t>R</w:t>
      </w:r>
      <w:r w:rsidRPr="00471098">
        <w:t xml:space="preserve"> </w:t>
      </w:r>
      <w:r w:rsidRPr="00471098">
        <w:fldChar w:fldCharType="begin"/>
      </w:r>
      <w:r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Pr="00471098">
        <w:fldChar w:fldCharType="separate"/>
      </w:r>
      <w:r w:rsidRPr="00471098">
        <w:rPr>
          <w:noProof/>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 xml:space="preserve">brms </w:t>
      </w:r>
      <w:r w:rsidR="00471098" w:rsidRPr="00471098">
        <w:rPr>
          <w:i/>
          <w:iCs/>
        </w:rPr>
        <w:fldChar w:fldCharType="begin"/>
      </w:r>
      <w:r w:rsidR="00471098"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471098" w:rsidRPr="00471098">
        <w:rPr>
          <w:i/>
          <w:iCs/>
        </w:rPr>
        <w:fldChar w:fldCharType="separate"/>
      </w:r>
      <w:r w:rsidR="00471098" w:rsidRPr="00471098">
        <w:rPr>
          <w:rFonts w:cs="Times New Roman"/>
          <w:lang w:val="en-GB"/>
        </w:rPr>
        <w:t>(</w:t>
      </w:r>
      <w:proofErr w:type="spellStart"/>
      <w:r w:rsidR="00471098" w:rsidRPr="00471098">
        <w:rPr>
          <w:rFonts w:cs="Times New Roman"/>
          <w:lang w:val="en-GB"/>
        </w:rPr>
        <w:t>Bürkner</w:t>
      </w:r>
      <w:proofErr w:type="spellEnd"/>
      <w:r w:rsidR="00471098" w:rsidRPr="00471098">
        <w:rPr>
          <w:rFonts w:cs="Times New Roman"/>
          <w:lang w:val="en-GB"/>
        </w:rPr>
        <w:t>, 2017)</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496477">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254AB23" w:rsidR="00496477" w:rsidRDefault="00496477" w:rsidP="00496477">
      <w:pPr>
        <w:ind w:firstLine="720"/>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4710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FC7775"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F6CFF06" w:rsidR="00C563B4" w:rsidRDefault="00496477" w:rsidP="00C563B4">
      <w:pPr>
        <w:ind w:firstLine="720"/>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change with age. We fitted s</w:t>
      </w:r>
      <w:r w:rsidR="001140C3">
        <w:t>even</w:t>
      </w:r>
      <w:r>
        <w:t xml:space="preserve"> models with varying complexity in their random effects and compared their </w:t>
      </w:r>
      <w:r w:rsidR="00460026">
        <w:t>W</w:t>
      </w:r>
      <w:r w:rsidR="001140C3">
        <w:t xml:space="preserve">AIC </w:t>
      </w:r>
      <w:r>
        <w:t xml:space="preserve">values (Table S1). We fitted random intercepts and random slopes by including either a linear age term or both linear and quadratic age terms to partition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analysis</w:t>
      </w:r>
      <w:r w:rsidR="00E4541C">
        <w:t xml:space="preserve"> </w:t>
      </w:r>
      <w:r w:rsidR="001140C3">
        <w:t>unless stated otherwise.</w:t>
      </w:r>
    </w:p>
    <w:p w14:paraId="20FB555C" w14:textId="4C5F0D8A" w:rsidR="00C563B4" w:rsidRPr="001140C3" w:rsidRDefault="00C563B4" w:rsidP="00F3165B">
      <w:pPr>
        <w:pStyle w:val="Thesisnormal"/>
        <w:ind w:firstLine="720"/>
      </w:pPr>
      <w:r w:rsidRPr="0061542D">
        <w:t>Residual variance may conflate with estimates of other variance components if it changes over time (heterogenous variance) and is not properly accounted for. We therefore explicitly modelled residual variance to verify if this was the case</w:t>
      </w:r>
      <w:r w:rsidR="009F634D">
        <w:t xml:space="preserve"> using WAIC values</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p>
    <w:p w14:paraId="2EB11298" w14:textId="02C7053B" w:rsidR="00496477" w:rsidRDefault="00DA1C1B" w:rsidP="00496477">
      <w:pPr>
        <w:ind w:firstLine="720"/>
      </w:pPr>
      <w:r>
        <w:lastRenderedPageBreak/>
        <w:t>For each treatment group, w</w:t>
      </w:r>
      <w:r w:rsidR="00496477">
        <w:t xml:space="preserve">e fitted an intercept </w:t>
      </w:r>
      <w:r w:rsidR="007B4BF9">
        <w:t>in our fixed effects and used</w:t>
      </w:r>
      <w:r w:rsidR="00496477">
        <w:t xml:space="preserve"> </w:t>
      </w:r>
      <w:r w:rsidR="007B4BF9">
        <w:t>the best supported</w:t>
      </w:r>
      <w:r w:rsidR="00496477">
        <w:t xml:space="preserve"> random effect structure</w:t>
      </w:r>
      <w:r w:rsidR="00F3165B">
        <w:t xml:space="preserve"> (Model 7)</w:t>
      </w:r>
      <w:r w:rsidR="008C60C0">
        <w:t xml:space="preserve"> with 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FC7775"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77777777" w:rsidR="00496477" w:rsidRDefault="00496477" w:rsidP="00496477">
      <w:pPr>
        <w:pStyle w:val="FirstParagraph"/>
      </w:pPr>
      <w:r>
        <w:t xml:space="preserve">where </w:t>
      </w:r>
      <m:oMath>
        <m:r>
          <w:rPr>
            <w:rFonts w:ascii="Cambria Math" w:hAnsi="Cambria Math"/>
          </w:rPr>
          <m:t>x</m:t>
        </m:r>
      </m:oMath>
      <w:r>
        <w:t xml:space="preserve"> is a specific </w:t>
      </w:r>
      <w:proofErr w:type="gramStart"/>
      <w:r>
        <w:t>age.</w:t>
      </w:r>
      <w:proofErr w:type="gramEnd"/>
      <w:r>
        <w:t xml:space="preserv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FC7775"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35FCBFDE" w:rsidR="001F5511" w:rsidRDefault="001F5511" w:rsidP="001F5511">
      <w:pPr>
        <w:pStyle w:val="Thesisnormal"/>
        <w:ind w:firstLine="720"/>
      </w:pPr>
      <w:r>
        <w:t xml:space="preserve">As the mean body mass increases over time, the variance may also increase concurrently due to scale effects and potentially bias estimates of quantitative genetics parameters </w:t>
      </w:r>
      <w:r>
        <w:fldChar w:fldCharType="begin"/>
      </w:r>
      <w:r>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w:instrText>
      </w:r>
      <w:r>
        <w:rPr>
          <w:rFonts w:ascii="Cambria Math" w:hAnsi="Cambria Math" w:cs="Cambria Math"/>
        </w:rPr>
        <w:instrText>‐</w:instrText>
      </w:r>
      <w:r>
        <w:instrText xml:space="preserv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FA0926">
      <w:pPr>
        <w:pStyle w:val="Thesisnormal"/>
        <w:ind w:firstLine="720"/>
      </w:pPr>
    </w:p>
    <w:p w14:paraId="37D08EA3" w14:textId="39D60DB1" w:rsidR="00496477" w:rsidRDefault="00496477" w:rsidP="00496477">
      <w:pPr>
        <w:pStyle w:val="Thesissubheading"/>
      </w:pPr>
      <w:r>
        <w:t>The Influence of Developmental Temperature on</w:t>
      </w:r>
      <w:r w:rsidRPr="002A54B3">
        <w:t xml:space="preserve"> </w:t>
      </w:r>
      <w:r>
        <w:t>G</w:t>
      </w:r>
      <w:r w:rsidRPr="002A54B3">
        <w:t xml:space="preserve">rowth </w:t>
      </w:r>
      <w:r>
        <w:t>Trajectories</w:t>
      </w:r>
    </w:p>
    <w:p w14:paraId="56FCD57C" w14:textId="6957B817" w:rsidR="00496477" w:rsidRPr="0013470E" w:rsidRDefault="00496477" w:rsidP="00496477">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w:t>
      </w:r>
      <w:ins w:id="4" w:author="Daniel Noble" w:date="2020-07-07T12:19:00Z">
        <w:r w:rsidR="00064253">
          <w:t>trajectory</w:t>
        </w:r>
      </w:ins>
      <w:r>
        <w:t xml:space="preserve"> (quadratic term). We also wanted to test for treatment differences in age at which lizards reach their maximum mass </w:t>
      </w:r>
      <w:r w:rsidR="00284B8C">
        <w:t xml:space="preserve">by solving for the </w:t>
      </w:r>
      <w:r>
        <w:t>maxima of quadratic</w:t>
      </w:r>
      <w:r w:rsidR="00284B8C">
        <w:t xml:space="preserve"> regression equation</w:t>
      </w:r>
      <w:r>
        <w:t>. 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w:t>
      </w:r>
      <w:r>
        <w:lastRenderedPageBreak/>
        <w:t xml:space="preserve">data that explained changes in mass across age between the two developmental temperature treatments (Table 1). </w:t>
      </w:r>
    </w:p>
    <w:p w14:paraId="3C96E0D2" w14:textId="77777777" w:rsidR="00496477" w:rsidRDefault="00496477" w:rsidP="00496477">
      <w:pPr>
        <w:pStyle w:val="Heading1"/>
      </w:pPr>
      <w:r>
        <w:t>Results</w:t>
      </w:r>
    </w:p>
    <w:p w14:paraId="126B46AD" w14:textId="1DA17966" w:rsidR="00885D52" w:rsidRDefault="00B75E1A" w:rsidP="00885D52">
      <w:pPr>
        <w:pStyle w:val="FirstParagraph"/>
        <w:ind w:firstLine="720"/>
      </w:pPr>
      <w:r w:rsidRPr="00B75E1A">
        <w:drawing>
          <wp:anchor distT="0" distB="0" distL="114300" distR="114300" simplePos="0" relativeHeight="251661312" behindDoc="0" locked="0" layoutInCell="1" allowOverlap="1" wp14:anchorId="58CC9D89" wp14:editId="5F570044">
            <wp:simplePos x="0" y="0"/>
            <wp:positionH relativeFrom="column">
              <wp:posOffset>1413510</wp:posOffset>
            </wp:positionH>
            <wp:positionV relativeFrom="paragraph">
              <wp:posOffset>329565</wp:posOffset>
            </wp:positionV>
            <wp:extent cx="2612390" cy="4928870"/>
            <wp:effectExtent l="0" t="2540" r="127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165" t="3849" r="20175" b="4640"/>
                    <a:stretch/>
                  </pic:blipFill>
                  <pic:spPr bwMode="auto">
                    <a:xfrm rot="16200000">
                      <a:off x="0" y="0"/>
                      <a:ext cx="2612390" cy="4928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D52">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rsidR="00885D52">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rsidR="00885D52">
        <w:t xml:space="preserve"> = 136). The average age for hot incubated lizards was 335.82 (range: 0 – 711) and for cold incubated lizards it was 384.8 (range: 0 – 707). On average, a lizard had 11.5 measurements (SD = 4.71).</w:t>
      </w:r>
    </w:p>
    <w:p w14:paraId="3C033DAE" w14:textId="56BAF86C" w:rsidR="0096446A" w:rsidRDefault="0096446A" w:rsidP="0096446A">
      <w:pPr>
        <w:pStyle w:val="Heading2"/>
        <w:rPr>
          <w:noProof/>
        </w:rPr>
      </w:pPr>
      <w:bookmarkStart w:id="5" w:name="the-influence-of-developmental-temperatu"/>
      <w:r>
        <w:t>The influence of developmental temperature on additive genetic variance and maternal effects across age</w:t>
      </w:r>
      <w:bookmarkEnd w:id="5"/>
      <w:r w:rsidR="00B75E1A" w:rsidRPr="00B75E1A">
        <w:rPr>
          <w:noProof/>
        </w:rPr>
        <w:t xml:space="preserve"> </w:t>
      </w:r>
    </w:p>
    <w:p w14:paraId="5DD9342E" w14:textId="70B3A698" w:rsidR="00B75E1A" w:rsidRDefault="00B75E1A" w:rsidP="00B75E1A"/>
    <w:p w14:paraId="370B05E9" w14:textId="3CEE9CAD" w:rsidR="00B75E1A" w:rsidRDefault="00B75E1A" w:rsidP="00B75E1A"/>
    <w:p w14:paraId="28FD7B4E" w14:textId="1F702CBD" w:rsidR="00B75E1A" w:rsidRDefault="00B75E1A" w:rsidP="00B75E1A"/>
    <w:p w14:paraId="2D711A7D" w14:textId="6712005B" w:rsidR="00B75E1A" w:rsidRDefault="00B75E1A" w:rsidP="00B75E1A"/>
    <w:p w14:paraId="38A47FD2" w14:textId="19C8702F" w:rsidR="00B75E1A" w:rsidRDefault="00B75E1A" w:rsidP="00B75E1A"/>
    <w:p w14:paraId="39848D32" w14:textId="2D299400" w:rsidR="00B75E1A" w:rsidRDefault="00B75E1A" w:rsidP="00B75E1A"/>
    <w:p w14:paraId="2F1F9FDD" w14:textId="6B44AF48" w:rsidR="00B75E1A" w:rsidRDefault="00B75E1A" w:rsidP="00B75E1A"/>
    <w:p w14:paraId="450560BB" w14:textId="7A5CBE45" w:rsidR="00B75E1A" w:rsidRDefault="00B75E1A" w:rsidP="00B75E1A"/>
    <w:p w14:paraId="52FC6330" w14:textId="377607AC" w:rsidR="00B75E1A" w:rsidRDefault="00B75E1A" w:rsidP="00B75E1A"/>
    <w:p w14:paraId="46112627" w14:textId="1AF189C0" w:rsidR="00B75E1A" w:rsidRDefault="00B75E1A" w:rsidP="00B75E1A"/>
    <w:p w14:paraId="3F3E4D96" w14:textId="54334E3B" w:rsidR="00B75E1A" w:rsidRDefault="00B75E1A" w:rsidP="00B75E1A"/>
    <w:p w14:paraId="4F4D0600" w14:textId="58EBFC4D" w:rsidR="00B75E1A" w:rsidRDefault="00B75E1A" w:rsidP="00B75E1A"/>
    <w:p w14:paraId="703AE8B1" w14:textId="1EFDBC86" w:rsidR="00B75E1A" w:rsidRDefault="00B75E1A" w:rsidP="00B75E1A"/>
    <w:p w14:paraId="07361BA7" w14:textId="41CF8745" w:rsidR="00B75E1A" w:rsidRDefault="00B75E1A" w:rsidP="00B75E1A"/>
    <w:p w14:paraId="51854558" w14:textId="00C234AA" w:rsidR="00B75E1A" w:rsidRDefault="00B75E1A" w:rsidP="00B75E1A"/>
    <w:p w14:paraId="356AFC41" w14:textId="2C02F58C" w:rsidR="00B75E1A" w:rsidRPr="00B75E1A" w:rsidRDefault="00B75E1A" w:rsidP="00B75E1A">
      <w:pPr>
        <w:pStyle w:val="BodyText"/>
        <w:rPr>
          <w:lang w:val="en-HK"/>
        </w:rPr>
      </w:pPr>
      <w:r>
        <w:rPr>
          <w:b/>
          <w:bCs/>
        </w:rPr>
        <w:t xml:space="preserve">Figure </w:t>
      </w:r>
      <w:r>
        <w:rPr>
          <w:b/>
          <w:bCs/>
        </w:rPr>
        <w:t>1</w:t>
      </w:r>
      <w:r>
        <w:t xml:space="preserve"> Pie charts depicting the overall relative contributions of mass variance for the hot (n = 126) and cold (n =136) developmental treatment group irrespective of age. Point estimates and 95% credible intervals are presented in Table S</w:t>
      </w:r>
      <w:r>
        <w:t>3</w:t>
      </w:r>
      <w:r>
        <w:t>. There were no significant differences in variance components between developmental temperature treatments.</w:t>
      </w:r>
      <w:r w:rsidRPr="00AE09BC">
        <w:rPr>
          <w:lang w:val="en-HK"/>
        </w:rPr>
        <w:t xml:space="preserve"> </w:t>
      </w:r>
    </w:p>
    <w:p w14:paraId="63620677" w14:textId="6153255C" w:rsidR="0096446A" w:rsidRDefault="0096446A" w:rsidP="0096446A">
      <w:pPr>
        <w:pStyle w:val="FirstParagraph"/>
      </w:pPr>
      <w:r>
        <w:t xml:space="preserve">Overall, additive genetic variance, permanent environmental variance and heritability of growth appears to be higher in the hot developmental temperature treatment (Fig. 1). However, there were no significant differences among treatment groups (Table S3). 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w:t>
      </w:r>
      <w:proofErr w:type="spellStart"/>
      <w:r>
        <w:t>nged</w:t>
      </w:r>
      <w:proofErr w:type="spellEnd"/>
      <w:r>
        <w:t xml:space="preserve"> with age as their 95% credible intervals overlapped (Fig. S1). Additive genetic variance remained relatively low and constant upon emergence until approximately nine months of age, after which it increased rapidly (Fig. S1). Maternal effects decreasing sharply upon hatching and dropped to the minimum at approximately six months before it increased (Fig. S1). There were some differences among developmental treatments in how residual variance changed with age (Fig. S1). Residual variance in cold incubated lizards showed a reasonably shallow increase whereas it increased more steeply in hot incubated lizard (Fig. S1). </w:t>
      </w:r>
      <w:r w:rsidR="00806B78">
        <w:t xml:space="preserve">We investigated whether increases in mass mean over time would result in scale effects that can bias variance estimates. We found that CV of </w:t>
      </w:r>
      <w:r w:rsidR="00806B78">
        <w:rPr>
          <w:i/>
          <w:iCs/>
        </w:rPr>
        <w:t xml:space="preserve">G </w:t>
      </w:r>
      <w:r w:rsidR="00806B78">
        <w:t xml:space="preserve">and </w:t>
      </w:r>
      <w:r w:rsidR="00806B78" w:rsidRPr="00806B78">
        <w:rPr>
          <w:i/>
          <w:iCs/>
        </w:rPr>
        <w:t>M</w:t>
      </w:r>
      <w:r w:rsidR="00806B78">
        <w:t xml:space="preserve"> followed the same pattern was the raw variance estimates and conclude that scale effects did not influence our results (Fig. S2). </w:t>
      </w:r>
      <w:r w:rsidRPr="00806B78">
        <w:t>After</w:t>
      </w:r>
      <w:r>
        <w:t xml:space="preserve"> </w:t>
      </w:r>
      <w:r w:rsidR="00806B78">
        <w:t>accounting</w:t>
      </w:r>
      <w:r>
        <w:t xml:space="preserve"> for heterogenous residual variance, we found no treatment differences in </w:t>
      </w: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2). Heritability was very low for the first year of growth in </w:t>
      </w:r>
      <w:r>
        <w:rPr>
          <w:i/>
          <w:iCs/>
        </w:rPr>
        <w:t xml:space="preserve">L. </w:t>
      </w:r>
      <w:proofErr w:type="spellStart"/>
      <w:r>
        <w:rPr>
          <w:i/>
          <w:iCs/>
        </w:rPr>
        <w:t>delicata</w:t>
      </w:r>
      <w:proofErr w:type="spellEnd"/>
      <w:r>
        <w:t xml:space="preserve"> and only began increasing at one year of age (Fig. </w:t>
      </w:r>
      <w:r>
        <w:lastRenderedPageBreak/>
        <w:t xml:space="preserve">2).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since hatching, however it increased slightly from six months of age (Fig. 2).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3C329921" w14:textId="1D960A34" w:rsidR="00B75E1A" w:rsidRPr="00B75E1A" w:rsidRDefault="00B75E1A" w:rsidP="00B75E1A">
      <w:pPr>
        <w:pStyle w:val="BodyText"/>
      </w:pPr>
      <w:r w:rsidRPr="00B75E1A">
        <w:drawing>
          <wp:anchor distT="0" distB="0" distL="114300" distR="114300" simplePos="0" relativeHeight="251662336" behindDoc="0" locked="0" layoutInCell="1" allowOverlap="1" wp14:anchorId="201228E9" wp14:editId="7336AAEC">
            <wp:simplePos x="0" y="0"/>
            <wp:positionH relativeFrom="column">
              <wp:posOffset>594360</wp:posOffset>
            </wp:positionH>
            <wp:positionV relativeFrom="paragraph">
              <wp:posOffset>0</wp:posOffset>
            </wp:positionV>
            <wp:extent cx="4521835" cy="44805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467" b="11995"/>
                    <a:stretch/>
                  </pic:blipFill>
                  <pic:spPr bwMode="auto">
                    <a:xfrm>
                      <a:off x="0" y="0"/>
                      <a:ext cx="4521835" cy="448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930A68" w14:textId="23747644" w:rsidR="0096446A" w:rsidRDefault="0096446A" w:rsidP="0096446A">
      <w:pPr>
        <w:pStyle w:val="BodyText"/>
      </w:pPr>
    </w:p>
    <w:p w14:paraId="45E9C447" w14:textId="341BACC3" w:rsidR="00B75E1A" w:rsidRDefault="00B75E1A" w:rsidP="0096446A">
      <w:pPr>
        <w:pStyle w:val="BodyText"/>
      </w:pPr>
    </w:p>
    <w:p w14:paraId="24BF8DEE" w14:textId="63B4BC2D" w:rsidR="00B75E1A" w:rsidRDefault="00B75E1A" w:rsidP="0096446A">
      <w:pPr>
        <w:pStyle w:val="BodyText"/>
      </w:pPr>
    </w:p>
    <w:p w14:paraId="27A3E696" w14:textId="55D1D2F8" w:rsidR="00B75E1A" w:rsidRDefault="00B75E1A" w:rsidP="0096446A">
      <w:pPr>
        <w:pStyle w:val="BodyText"/>
      </w:pPr>
    </w:p>
    <w:p w14:paraId="6D97630F" w14:textId="63C03706" w:rsidR="00B75E1A" w:rsidRDefault="00B75E1A" w:rsidP="0096446A">
      <w:pPr>
        <w:pStyle w:val="BodyText"/>
      </w:pPr>
    </w:p>
    <w:p w14:paraId="600BD5B1" w14:textId="4111D273" w:rsidR="00B75E1A" w:rsidRDefault="00B75E1A" w:rsidP="0096446A">
      <w:pPr>
        <w:pStyle w:val="BodyText"/>
      </w:pPr>
    </w:p>
    <w:p w14:paraId="63C355E0" w14:textId="57C252E2" w:rsidR="00B75E1A" w:rsidRDefault="00B75E1A" w:rsidP="0096446A">
      <w:pPr>
        <w:pStyle w:val="BodyText"/>
      </w:pPr>
    </w:p>
    <w:p w14:paraId="54F28024" w14:textId="762ACF53" w:rsidR="00B75E1A" w:rsidRDefault="00B75E1A" w:rsidP="0096446A">
      <w:pPr>
        <w:pStyle w:val="BodyText"/>
      </w:pPr>
    </w:p>
    <w:p w14:paraId="636092B8" w14:textId="0AE98885" w:rsidR="00B75E1A" w:rsidRDefault="00B75E1A" w:rsidP="0096446A">
      <w:pPr>
        <w:pStyle w:val="BodyText"/>
      </w:pPr>
    </w:p>
    <w:p w14:paraId="3C270A78" w14:textId="40C96141" w:rsidR="00B75E1A" w:rsidRDefault="00B75E1A" w:rsidP="0096446A">
      <w:pPr>
        <w:pStyle w:val="BodyText"/>
      </w:pPr>
    </w:p>
    <w:p w14:paraId="08A4D548" w14:textId="3696D664" w:rsidR="00B75E1A" w:rsidRDefault="00B75E1A" w:rsidP="0096446A">
      <w:pPr>
        <w:pStyle w:val="BodyText"/>
      </w:pPr>
    </w:p>
    <w:p w14:paraId="53AB8CC0" w14:textId="77437418" w:rsidR="00B75E1A" w:rsidRDefault="00B75E1A" w:rsidP="0096446A">
      <w:pPr>
        <w:pStyle w:val="BodyText"/>
      </w:pPr>
    </w:p>
    <w:p w14:paraId="71C9AE75" w14:textId="6136B484" w:rsidR="00B75E1A" w:rsidRDefault="00B75E1A" w:rsidP="0096446A">
      <w:pPr>
        <w:pStyle w:val="BodyText"/>
      </w:pPr>
    </w:p>
    <w:p w14:paraId="0AB80918" w14:textId="514188BA" w:rsidR="00B75E1A" w:rsidRDefault="00B75E1A" w:rsidP="0096446A">
      <w:pPr>
        <w:pStyle w:val="BodyText"/>
      </w:pPr>
    </w:p>
    <w:p w14:paraId="5A272B73" w14:textId="2BBAB97D" w:rsidR="00B75E1A" w:rsidRDefault="00B75E1A" w:rsidP="0096446A">
      <w:pPr>
        <w:pStyle w:val="BodyText"/>
      </w:pPr>
    </w:p>
    <w:p w14:paraId="356ABAAA" w14:textId="40A01D5B" w:rsidR="00B75E1A" w:rsidRPr="0096446A" w:rsidRDefault="00B75E1A" w:rsidP="0096446A">
      <w:pPr>
        <w:pStyle w:val="BodyText"/>
      </w:pPr>
      <w:r w:rsidRPr="00757A64">
        <w:rPr>
          <w:b/>
          <w:bCs/>
        </w:rPr>
        <w:t xml:space="preserve">Figure </w:t>
      </w:r>
      <w:r>
        <w:rPr>
          <w:b/>
          <w:bCs/>
        </w:rPr>
        <w:t>2</w:t>
      </w:r>
      <w:r>
        <w:t xml:space="preserve"> </w:t>
      </w:r>
      <w:r>
        <w:t>Graph</w:t>
      </w:r>
      <w:r>
        <w:t xml:space="preserve"> showing the </w:t>
      </w:r>
      <w:commentRangeStart w:id="6"/>
      <w:commentRangeStart w:id="7"/>
      <w:r>
        <w:t>relationship of</w:t>
      </w:r>
      <w:r>
        <w:t xml:space="preserve"> between</w:t>
      </w:r>
      <w:r w:rsidR="00063DE2">
        <w:t xml:space="preserve"> </w:t>
      </w:r>
      <w:r>
        <w:t>heritability (</w:t>
      </w:r>
      <w:r w:rsidRPr="00192500">
        <w:rPr>
          <w:i/>
          <w:iCs/>
        </w:rPr>
        <w:t>h</w:t>
      </w:r>
      <w:r w:rsidRPr="00192500">
        <w:rPr>
          <w:i/>
          <w:iCs/>
          <w:vertAlign w:val="superscript"/>
        </w:rPr>
        <w:t>2</w:t>
      </w:r>
      <w:commentRangeEnd w:id="6"/>
      <w:r>
        <w:rPr>
          <w:rStyle w:val="CommentReference"/>
          <w:lang w:val="en-GB"/>
        </w:rPr>
        <w:commentReference w:id="6"/>
      </w:r>
      <w:commentRangeEnd w:id="7"/>
      <w:r>
        <w:rPr>
          <w:rStyle w:val="CommentReference"/>
          <w:lang w:val="en-GB"/>
        </w:rPr>
        <w:commentReference w:id="7"/>
      </w:r>
      <w:r>
        <w:rPr>
          <w:i/>
          <w:iCs/>
        </w:rPr>
        <w:t xml:space="preserve">, </w:t>
      </w:r>
      <w:r>
        <w:rPr>
          <w:b/>
          <w:bCs/>
        </w:rPr>
        <w:t>A</w:t>
      </w:r>
      <w:r>
        <w:t>) and the proportion of total variance explained by maternal effects (</w:t>
      </w:r>
      <w:r w:rsidRPr="00B75E1A">
        <w:t>M</w:t>
      </w:r>
      <w:r w:rsidRPr="00B75E1A">
        <w:rPr>
          <w:vertAlign w:val="superscript"/>
        </w:rPr>
        <w:t>2</w:t>
      </w:r>
      <w:r>
        <w:t xml:space="preserve">, </w:t>
      </w:r>
      <w:r w:rsidRPr="00B75E1A">
        <w:rPr>
          <w:b/>
          <w:bCs/>
        </w:rPr>
        <w:t>B</w:t>
      </w:r>
      <w:r>
        <w:t xml:space="preserve">) change with age for the hot 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496477">
      <w:pPr>
        <w:pStyle w:val="Thesissubheading"/>
      </w:pPr>
      <w:r>
        <w:t>Developmental plasticity in growth trajectories in response to temperature</w:t>
      </w:r>
    </w:p>
    <w:p w14:paraId="3D0070DD" w14:textId="7A69E24C" w:rsidR="00496477" w:rsidRPr="00C2318B" w:rsidRDefault="00496477" w:rsidP="00496477">
      <w:pPr>
        <w:ind w:firstLine="720"/>
      </w:pPr>
      <w:r>
        <w:t xml:space="preserve">While </w:t>
      </w:r>
      <w:r w:rsidR="00E57D21">
        <w:t xml:space="preserve">the </w:t>
      </w:r>
      <w:r>
        <w:t xml:space="preserve">model containing </w:t>
      </w:r>
      <w:proofErr w:type="gramStart"/>
      <w:r>
        <w:t>an</w:t>
      </w:r>
      <w:proofErr w:type="gramEnd"/>
      <w:r>
        <w:t xml:space="preserve"> </w:t>
      </w:r>
      <w:r w:rsidR="00E57D21">
        <w:t xml:space="preserve">full </w:t>
      </w:r>
      <w:r>
        <w:t>interaction between treatment and linear and quadratic</w:t>
      </w:r>
      <w:r w:rsidR="00E57D21">
        <w:t xml:space="preserve"> </w:t>
      </w:r>
      <w:r w:rsidR="00E57D21">
        <w:t>age</w:t>
      </w:r>
      <w:r>
        <w:t xml:space="preserve"> was best supported</w:t>
      </w:r>
      <w:r w:rsidR="00E57D21">
        <w:t xml:space="preserve">, </w:t>
      </w:r>
      <w:r>
        <w:t>the improvement was marginal</w:t>
      </w:r>
      <w:r w:rsidR="00E57D21">
        <w:t xml:space="preserve"> </w:t>
      </w:r>
      <w:r w:rsidR="00E57D21">
        <w:t>(Table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S5, Table S7-9</w:t>
      </w:r>
      <w:r>
        <w:t xml:space="preserve">). Irrespective of treatment, a lizard mass increased by 1.65g for every </w:t>
      </w:r>
      <w:r w:rsidR="00064253">
        <w:t xml:space="preserve">1 </w:t>
      </w:r>
      <w:r>
        <w:t xml:space="preserve">SD unit increase in age. Developmental temperature did however impact initial mass (Table </w:t>
      </w:r>
      <w:r w:rsidR="0045396B">
        <w:t>1</w:t>
      </w:r>
      <w:r>
        <w:t xml:space="preserve">, Fig. </w:t>
      </w:r>
      <w:r w:rsidR="0045396B">
        <w:t>3</w:t>
      </w:r>
      <w:r>
        <w:t xml:space="preserve">). Lizards from the ‘cold’ treatment were on average 0.030 g (0.018g – 0.041g) heavier compared to lizards from the ‘hot’ treatment (Table. </w:t>
      </w:r>
      <w:r w:rsidR="0045396B">
        <w:t>S5</w:t>
      </w:r>
      <w:r>
        <w:t>). Larger initial masses meant that lizards from the ‘cold’ treatment reached their maximum mass slightly earlier (3</w:t>
      </w:r>
      <w:r w:rsidR="0045396B">
        <w:t>82</w:t>
      </w:r>
      <w:r>
        <w:t>.</w:t>
      </w:r>
      <w:r w:rsidR="0045396B">
        <w:t>97</w:t>
      </w:r>
      <w:r>
        <w:t xml:space="preserve"> days, 95% CI: </w:t>
      </w:r>
      <w:r w:rsidR="0045396B">
        <w:t>358.84</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The population </w:t>
      </w:r>
      <w:r>
        <w:rPr>
          <w:i/>
          <w:iCs/>
        </w:rPr>
        <w:t xml:space="preserve">G </w:t>
      </w:r>
      <w:r>
        <w:t xml:space="preserve">and </w:t>
      </w:r>
      <w:r>
        <w:rPr>
          <w:i/>
          <w:iCs/>
        </w:rPr>
        <w:t>M</w:t>
      </w:r>
      <w:r>
        <w:t xml:space="preserve"> matrices and other variance components are presented in Table S</w:t>
      </w:r>
      <w:r w:rsidR="001D1C67">
        <w:t>6</w:t>
      </w:r>
      <w:r>
        <w:t>.</w:t>
      </w:r>
    </w:p>
    <w:p w14:paraId="54F6946B" w14:textId="77777777" w:rsidR="00496477" w:rsidRDefault="00496477" w:rsidP="00496477">
      <w:pPr>
        <w:ind w:firstLine="720"/>
      </w:pPr>
    </w:p>
    <w:p w14:paraId="12A8A750" w14:textId="19EB58C4" w:rsidR="00496477" w:rsidRDefault="00496477" w:rsidP="00496477">
      <w:pPr>
        <w:pStyle w:val="BodyText"/>
      </w:pPr>
      <w:r w:rsidRPr="00EA169D">
        <w:rPr>
          <w:b/>
          <w:bCs/>
        </w:rPr>
        <w:lastRenderedPageBreak/>
        <w:t>Table 1</w:t>
      </w:r>
      <w:r>
        <w:t xml:space="preserve"> Comparisons </w:t>
      </w:r>
      <w:r w:rsidR="0057632B">
        <w:t>of WAIC</w:t>
      </w:r>
      <w:r>
        <w:t xml:space="preserve"> </w:t>
      </w:r>
      <w:r w:rsidR="0057632B">
        <w:t xml:space="preserve">values </w:t>
      </w:r>
      <w:r>
        <w:t xml:space="preserve">of </w:t>
      </w:r>
      <w:r w:rsidR="0057632B">
        <w:t>four</w:t>
      </w:r>
      <w:r>
        <w:t xml:space="preserv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r w:rsidR="0057632B">
        <w:t xml:space="preserve">. </w:t>
      </w:r>
      <m:oMath>
        <m:r>
          <w:rPr>
            <w:rFonts w:ascii="Cambria Math" w:hAnsi="Cambria Math"/>
          </w:rPr>
          <m:t>∆ELPD</m:t>
        </m:r>
      </m:oMath>
      <w:r w:rsidR="0057632B">
        <w:rPr>
          <w:rFonts w:eastAsiaTheme="minorEastAsia"/>
        </w:rPr>
        <w:t xml:space="preserve"> represents the difference in expected log predicted density. </w:t>
      </w:r>
    </w:p>
    <w:tbl>
      <w:tblPr>
        <w:tblStyle w:val="Table"/>
        <w:tblW w:w="0" w:type="auto"/>
        <w:tblLook w:val="07E0" w:firstRow="1" w:lastRow="1" w:firstColumn="1" w:lastColumn="1" w:noHBand="1" w:noVBand="1"/>
      </w:tblPr>
      <w:tblGrid>
        <w:gridCol w:w="5803"/>
        <w:gridCol w:w="856"/>
        <w:gridCol w:w="959"/>
        <w:gridCol w:w="1163"/>
      </w:tblGrid>
      <w:tr w:rsidR="0057632B" w14:paraId="111ED656" w14:textId="77777777" w:rsidTr="001A60AF">
        <w:tc>
          <w:tcPr>
            <w:tcW w:w="0" w:type="auto"/>
            <w:tcBorders>
              <w:bottom w:val="single" w:sz="0" w:space="0" w:color="auto"/>
            </w:tcBorders>
            <w:vAlign w:val="bottom"/>
          </w:tcPr>
          <w:p w14:paraId="739E8AA2" w14:textId="77777777" w:rsidR="0057632B" w:rsidRDefault="0057632B" w:rsidP="001A60AF">
            <w:pPr>
              <w:pStyle w:val="Compact"/>
            </w:pPr>
            <w:r>
              <w:t>Formula of Fixed Effects</w:t>
            </w:r>
          </w:p>
        </w:tc>
        <w:tc>
          <w:tcPr>
            <w:tcW w:w="0" w:type="auto"/>
            <w:tcBorders>
              <w:bottom w:val="single" w:sz="0" w:space="0" w:color="auto"/>
            </w:tcBorders>
            <w:vAlign w:val="bottom"/>
          </w:tcPr>
          <w:p w14:paraId="24395AE5" w14:textId="77777777" w:rsidR="0057632B" w:rsidRDefault="0057632B" w:rsidP="001A60AF">
            <w:pPr>
              <w:pStyle w:val="Compact"/>
              <w:jc w:val="center"/>
            </w:pPr>
            <w:r>
              <w:t>WAIC</w:t>
            </w:r>
          </w:p>
        </w:tc>
        <w:tc>
          <w:tcPr>
            <w:tcW w:w="0" w:type="auto"/>
            <w:tcBorders>
              <w:bottom w:val="single" w:sz="0" w:space="0" w:color="auto"/>
            </w:tcBorders>
            <w:vAlign w:val="bottom"/>
          </w:tcPr>
          <w:p w14:paraId="4760C85A" w14:textId="77777777" w:rsidR="0057632B" w:rsidRDefault="0057632B" w:rsidP="001A60AF">
            <w:pPr>
              <w:pStyle w:val="Compact"/>
              <w:jc w:val="center"/>
            </w:pPr>
            <m:oMathPara>
              <m:oMath>
                <m:r>
                  <w:rPr>
                    <w:rFonts w:ascii="Cambria Math" w:hAnsi="Cambria Math"/>
                  </w:rPr>
                  <m:t>∆ELPD</m:t>
                </m:r>
              </m:oMath>
            </m:oMathPara>
          </w:p>
        </w:tc>
        <w:tc>
          <w:tcPr>
            <w:tcW w:w="0" w:type="auto"/>
            <w:tcBorders>
              <w:bottom w:val="single" w:sz="0" w:space="0" w:color="auto"/>
            </w:tcBorders>
            <w:vAlign w:val="bottom"/>
          </w:tcPr>
          <w:p w14:paraId="66F2F145" w14:textId="77777777" w:rsidR="0057632B" w:rsidRDefault="0057632B" w:rsidP="001A60AF">
            <w:pPr>
              <w:pStyle w:val="Compact"/>
              <w:jc w:val="center"/>
            </w:pPr>
            <w:r>
              <w:t xml:space="preserve">Std. Error </w:t>
            </w:r>
            <m:oMath>
              <m:r>
                <w:rPr>
                  <w:rFonts w:ascii="Cambria Math" w:hAnsi="Cambria Math"/>
                </w:rPr>
                <w:br/>
              </m:r>
            </m:oMath>
            <m:oMathPara>
              <m:oMath>
                <m:r>
                  <w:rPr>
                    <w:rFonts w:ascii="Cambria Math" w:hAnsi="Cambria Math"/>
                  </w:rPr>
                  <m:t>∆ELPD</m:t>
                </m:r>
              </m:oMath>
            </m:oMathPara>
          </w:p>
        </w:tc>
      </w:tr>
      <w:tr w:rsidR="0057632B" w14:paraId="78315848" w14:textId="77777777" w:rsidTr="001A60AF">
        <w:tc>
          <w:tcPr>
            <w:tcW w:w="0" w:type="auto"/>
          </w:tcPr>
          <w:p w14:paraId="671154CA" w14:textId="77777777" w:rsidR="0057632B" w:rsidRDefault="0057632B" w:rsidP="001A60AF">
            <w:pPr>
              <w:pStyle w:val="Compact"/>
            </w:pPr>
            <w:r>
              <w:t xml:space="preserve">Treatment + Age + Treatment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1EEEC863" w14:textId="77777777" w:rsidR="0057632B" w:rsidRDefault="0057632B" w:rsidP="001A60AF">
            <w:pPr>
              <w:pStyle w:val="Compact"/>
              <w:jc w:val="center"/>
            </w:pPr>
            <w:r>
              <w:t>-3301</w:t>
            </w:r>
          </w:p>
        </w:tc>
        <w:tc>
          <w:tcPr>
            <w:tcW w:w="0" w:type="auto"/>
          </w:tcPr>
          <w:p w14:paraId="498A533C" w14:textId="77777777" w:rsidR="0057632B" w:rsidRDefault="0057632B" w:rsidP="001A60AF">
            <w:pPr>
              <w:pStyle w:val="Compact"/>
              <w:jc w:val="center"/>
            </w:pPr>
            <w:r>
              <w:t>0</w:t>
            </w:r>
          </w:p>
        </w:tc>
        <w:tc>
          <w:tcPr>
            <w:tcW w:w="0" w:type="auto"/>
          </w:tcPr>
          <w:p w14:paraId="5AA7F365" w14:textId="77777777" w:rsidR="0057632B" w:rsidRDefault="0057632B" w:rsidP="001A60AF">
            <w:pPr>
              <w:pStyle w:val="Compact"/>
              <w:jc w:val="center"/>
            </w:pPr>
            <w:r>
              <w:t>0</w:t>
            </w:r>
          </w:p>
        </w:tc>
      </w:tr>
      <w:tr w:rsidR="0057632B" w14:paraId="18F7CEF1" w14:textId="77777777" w:rsidTr="001A60AF">
        <w:tc>
          <w:tcPr>
            <w:tcW w:w="0" w:type="auto"/>
          </w:tcPr>
          <w:p w14:paraId="1814C642" w14:textId="77777777" w:rsidR="0057632B" w:rsidRDefault="0057632B" w:rsidP="001A60AF">
            <w:pPr>
              <w:pStyle w:val="Compact"/>
            </w:pPr>
            <w:r>
              <w:t>Treatment + Age + Age</w:t>
            </w:r>
            <w:r w:rsidRPr="00470E70">
              <w:rPr>
                <w:vertAlign w:val="superscript"/>
              </w:rPr>
              <w:t>2</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70068E71" w14:textId="77777777" w:rsidR="0057632B" w:rsidRDefault="0057632B" w:rsidP="001A60AF">
            <w:pPr>
              <w:pStyle w:val="Compact"/>
              <w:jc w:val="center"/>
            </w:pPr>
            <w:r>
              <w:t>-3295</w:t>
            </w:r>
          </w:p>
        </w:tc>
        <w:tc>
          <w:tcPr>
            <w:tcW w:w="0" w:type="auto"/>
          </w:tcPr>
          <w:p w14:paraId="4693754B" w14:textId="77777777" w:rsidR="0057632B" w:rsidRDefault="0057632B" w:rsidP="001A60AF">
            <w:pPr>
              <w:pStyle w:val="Compact"/>
              <w:jc w:val="center"/>
            </w:pPr>
            <w:r>
              <w:t>-0.62</w:t>
            </w:r>
          </w:p>
        </w:tc>
        <w:tc>
          <w:tcPr>
            <w:tcW w:w="0" w:type="auto"/>
          </w:tcPr>
          <w:p w14:paraId="22079BFC" w14:textId="77777777" w:rsidR="0057632B" w:rsidRDefault="0057632B" w:rsidP="001A60AF">
            <w:pPr>
              <w:pStyle w:val="Compact"/>
              <w:jc w:val="center"/>
            </w:pPr>
            <w:r>
              <w:t>1.182</w:t>
            </w:r>
          </w:p>
        </w:tc>
      </w:tr>
      <w:tr w:rsidR="0057632B" w14:paraId="35CAAA5F" w14:textId="77777777" w:rsidTr="001A60AF">
        <w:tc>
          <w:tcPr>
            <w:tcW w:w="0" w:type="auto"/>
          </w:tcPr>
          <w:p w14:paraId="75CAB675" w14:textId="77777777" w:rsidR="0057632B" w:rsidRDefault="0057632B" w:rsidP="001A60AF">
            <w:pPr>
              <w:pStyle w:val="Compact"/>
            </w:pPr>
            <w:r>
              <w:t>Treatment + 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7CC6AE92" w14:textId="77777777" w:rsidR="0057632B" w:rsidRDefault="0057632B" w:rsidP="001A60AF">
            <w:pPr>
              <w:pStyle w:val="Compact"/>
              <w:jc w:val="center"/>
            </w:pPr>
            <w:r>
              <w:t>-3300</w:t>
            </w:r>
          </w:p>
        </w:tc>
        <w:tc>
          <w:tcPr>
            <w:tcW w:w="0" w:type="auto"/>
          </w:tcPr>
          <w:p w14:paraId="6D2411D8" w14:textId="77777777" w:rsidR="0057632B" w:rsidRDefault="0057632B" w:rsidP="001A60AF">
            <w:pPr>
              <w:pStyle w:val="Compact"/>
              <w:jc w:val="center"/>
            </w:pPr>
            <w:r>
              <w:t>-2.798</w:t>
            </w:r>
          </w:p>
        </w:tc>
        <w:tc>
          <w:tcPr>
            <w:tcW w:w="0" w:type="auto"/>
          </w:tcPr>
          <w:p w14:paraId="1BCD8096" w14:textId="77777777" w:rsidR="0057632B" w:rsidRDefault="0057632B" w:rsidP="001A60AF">
            <w:pPr>
              <w:pStyle w:val="Compact"/>
              <w:jc w:val="center"/>
            </w:pPr>
            <w:r>
              <w:t>1.375</w:t>
            </w:r>
          </w:p>
        </w:tc>
      </w:tr>
      <w:tr w:rsidR="0057632B" w14:paraId="25249817" w14:textId="77777777" w:rsidTr="001A60AF">
        <w:tc>
          <w:tcPr>
            <w:tcW w:w="0" w:type="auto"/>
          </w:tcPr>
          <w:p w14:paraId="3AF6DAF9" w14:textId="77777777" w:rsidR="0057632B" w:rsidRDefault="0057632B" w:rsidP="001A60AF">
            <w:pPr>
              <w:pStyle w:val="Compact"/>
            </w:pPr>
            <w:r>
              <w:t>Treatment + Age + Age</w:t>
            </w:r>
            <w:r w:rsidRPr="00470E70">
              <w:rPr>
                <w:vertAlign w:val="superscript"/>
              </w:rPr>
              <w:t>2</w:t>
            </w:r>
          </w:p>
        </w:tc>
        <w:tc>
          <w:tcPr>
            <w:tcW w:w="0" w:type="auto"/>
          </w:tcPr>
          <w:p w14:paraId="2B3B61D8" w14:textId="77777777" w:rsidR="0057632B" w:rsidRDefault="0057632B" w:rsidP="001A60AF">
            <w:pPr>
              <w:pStyle w:val="Compact"/>
              <w:jc w:val="center"/>
            </w:pPr>
            <w:r>
              <w:t>-3292</w:t>
            </w:r>
          </w:p>
        </w:tc>
        <w:tc>
          <w:tcPr>
            <w:tcW w:w="0" w:type="auto"/>
          </w:tcPr>
          <w:p w14:paraId="202557B7" w14:textId="77777777" w:rsidR="0057632B" w:rsidRDefault="0057632B" w:rsidP="001A60AF">
            <w:pPr>
              <w:pStyle w:val="Compact"/>
              <w:jc w:val="center"/>
            </w:pPr>
            <w:r>
              <w:t>-4.452</w:t>
            </w:r>
          </w:p>
        </w:tc>
        <w:tc>
          <w:tcPr>
            <w:tcW w:w="0" w:type="auto"/>
          </w:tcPr>
          <w:p w14:paraId="53A2BC74" w14:textId="77777777" w:rsidR="0057632B" w:rsidRDefault="0057632B" w:rsidP="001A60AF">
            <w:pPr>
              <w:pStyle w:val="Compact"/>
              <w:jc w:val="center"/>
            </w:pPr>
            <w:r>
              <w:t>1.563</w:t>
            </w:r>
          </w:p>
        </w:tc>
      </w:tr>
    </w:tbl>
    <w:p w14:paraId="31CF8C9A" w14:textId="77777777" w:rsidR="00496477" w:rsidRDefault="00496477" w:rsidP="00496477">
      <w:pPr>
        <w:pStyle w:val="BodyText"/>
      </w:pPr>
    </w:p>
    <w:p w14:paraId="0251C584" w14:textId="02276CCB" w:rsidR="00496477" w:rsidRDefault="00496477" w:rsidP="00496477">
      <w:pPr>
        <w:pStyle w:val="BodyText"/>
        <w:jc w:val="center"/>
      </w:pPr>
      <w:r>
        <w:rPr>
          <w:noProof/>
        </w:rPr>
        <w:drawing>
          <wp:inline distT="0" distB="0" distL="0" distR="0" wp14:anchorId="4EC4DAB7" wp14:editId="3D854D10">
            <wp:extent cx="4160520" cy="36628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3">
                      <a:extLst>
                        <a:ext uri="{28A0092B-C50C-407E-A947-70E740481C1C}">
                          <a14:useLocalDpi xmlns:a14="http://schemas.microsoft.com/office/drawing/2010/main" val="0"/>
                        </a:ext>
                      </a:extLst>
                    </a:blip>
                    <a:srcRect b="6124"/>
                    <a:stretch/>
                  </pic:blipFill>
                  <pic:spPr bwMode="auto">
                    <a:xfrm>
                      <a:off x="0" y="0"/>
                      <a:ext cx="4183004" cy="3682608"/>
                    </a:xfrm>
                    <a:prstGeom prst="rect">
                      <a:avLst/>
                    </a:prstGeom>
                    <a:ln>
                      <a:noFill/>
                    </a:ln>
                    <a:extLst>
                      <a:ext uri="{53640926-AAD7-44D8-BBD7-CCE9431645EC}">
                        <a14:shadowObscured xmlns:a14="http://schemas.microsoft.com/office/drawing/2010/main"/>
                      </a:ext>
                    </a:extLst>
                  </pic:spPr>
                </pic:pic>
              </a:graphicData>
            </a:graphic>
          </wp:inline>
        </w:drawing>
      </w:r>
    </w:p>
    <w:p w14:paraId="16131D11" w14:textId="583F2AC7" w:rsidR="00496477" w:rsidRDefault="00496477" w:rsidP="00496477">
      <w:pPr>
        <w:pStyle w:val="BodyText"/>
      </w:pPr>
      <w:r w:rsidRPr="00543621">
        <w:rPr>
          <w:b/>
          <w:bCs/>
        </w:rPr>
        <w:t>Fig</w:t>
      </w:r>
      <w:r>
        <w:rPr>
          <w:b/>
          <w:bCs/>
        </w:rPr>
        <w:t xml:space="preserve">ure </w:t>
      </w:r>
      <w:r w:rsidR="00933114">
        <w:rPr>
          <w:b/>
          <w:bCs/>
        </w:rPr>
        <w:t>3</w:t>
      </w:r>
      <w:r>
        <w:rPr>
          <w:b/>
          <w:bCs/>
        </w:rPr>
        <w:t xml:space="preserve"> </w:t>
      </w:r>
      <w:r>
        <w:t xml:space="preserve">Model predictions of log-transformed mass over age for a random subset of 40 lizards from the two developmental temperatures. Points represent mean estimates for each lizard from the hot developmental treatment (hot) and the cold developmental treatment (blue). Thick lines represent average growth curve for each treatment. Faint grey lines are each individual’s growth curve. </w:t>
      </w:r>
    </w:p>
    <w:p w14:paraId="335ED828" w14:textId="77777777" w:rsidR="00496477" w:rsidRDefault="00496477" w:rsidP="00496477">
      <w:pPr>
        <w:pStyle w:val="Heading1"/>
      </w:pPr>
      <w:r>
        <w:t>Discussion</w:t>
      </w:r>
    </w:p>
    <w:p w14:paraId="5897425C" w14:textId="46DE40EB" w:rsidR="00496477" w:rsidRPr="00FB6539" w:rsidRDefault="00BD53AF" w:rsidP="00496477">
      <w:pPr>
        <w:ind w:firstLine="720"/>
      </w:pPr>
      <w:r>
        <w:t>Lizards from hot e</w:t>
      </w:r>
      <w:r w:rsidR="00A74C26">
        <w:t>arly developmental environments</w:t>
      </w:r>
      <w:r w:rsidR="00496477">
        <w:t xml:space="preserve"> </w:t>
      </w:r>
      <w:r>
        <w:t>weighed</w:t>
      </w:r>
      <w:r w:rsidR="00A74C26">
        <w:t xml:space="preserve"> less than lizards from cold temperatures. However, growth trajectories were not significantly impacted by thermal environment. In addition, developmental temperature did not impact the expression of additive genetic and maternal effect variance. H</w:t>
      </w:r>
      <w:r w:rsidR="00496477">
        <w:t xml:space="preserve">eritability </w:t>
      </w:r>
      <w:r w:rsidR="00064253">
        <w:t>of mass varied over ontogeny</w:t>
      </w:r>
      <w:r w:rsidR="00A74C26">
        <w:t>, peaking</w:t>
      </w:r>
      <w:r w:rsidR="00496477">
        <w:t xml:space="preserve"> at six </w:t>
      </w:r>
      <w:r w:rsidR="00A74C26">
        <w:t xml:space="preserve">months before </w:t>
      </w:r>
      <w:r w:rsidR="00496477">
        <w:t>gradually increas</w:t>
      </w:r>
      <w:r w:rsidR="00A74C26">
        <w:t>ing</w:t>
      </w:r>
      <w:r w:rsidR="00A85E47">
        <w:t xml:space="preserve"> again</w:t>
      </w:r>
      <w:r w:rsidR="00496477">
        <w:t xml:space="preserve"> due to a rise in additive genetic variance around nine months of age. </w:t>
      </w:r>
      <w:r w:rsidR="00A74C26">
        <w:t>As we predicted, m</w:t>
      </w:r>
      <w:r w:rsidR="00064253">
        <w:t>aternal effect</w:t>
      </w:r>
      <w:r w:rsidR="00A74C26">
        <w:t>s</w:t>
      </w:r>
      <w:r w:rsidR="00064253">
        <w:t xml:space="preserve"> </w:t>
      </w:r>
      <w:r w:rsidR="00A74C26">
        <w:t>on</w:t>
      </w:r>
      <w:r w:rsidR="00064253">
        <w:t xml:space="preserve"> offspring mass declined in the first month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 xml:space="preserve">maternal effect variance </w:t>
      </w:r>
      <w:r w:rsidR="00A85E47">
        <w:t>increased</w:t>
      </w:r>
      <w:r w:rsidR="00496477">
        <w:t xml:space="preserve"> again at </w:t>
      </w:r>
      <w:r w:rsidR="00496477">
        <w:lastRenderedPageBreak/>
        <w:t>approximately six months</w:t>
      </w:r>
      <w:r w:rsidR="00064253">
        <w:t xml:space="preserve"> and continued to remain high</w:t>
      </w:r>
      <w:r>
        <w:t>,</w:t>
      </w:r>
      <w:r w:rsidR="005B4ADF">
        <w:t xml:space="preserve"> possibly resulting from maternal genetic factors impacting mass</w:t>
      </w:r>
      <w:r w:rsidR="00496477">
        <w:t xml:space="preserve">. </w:t>
      </w:r>
      <w:commentRangeStart w:id="8"/>
      <w:commentRangeStart w:id="9"/>
      <w:r w:rsidR="00496477">
        <w:t xml:space="preserve">Our study suggests that </w:t>
      </w:r>
      <w:r w:rsidR="004733B6">
        <w:t xml:space="preserve">environmental sources contributed the most </w:t>
      </w:r>
      <w:r w:rsidR="00496477">
        <w:t>mass</w:t>
      </w:r>
      <w:r w:rsidR="004733B6">
        <w:t xml:space="preserve"> variation and </w:t>
      </w:r>
      <w:r w:rsidR="00496477">
        <w:t>both genetic and non-genetic sources of maternal effects could influence the evolutionary potential of body mass over time.</w:t>
      </w:r>
      <w:commentRangeEnd w:id="8"/>
      <w:r w:rsidR="00064253">
        <w:rPr>
          <w:rStyle w:val="CommentReference"/>
        </w:rPr>
        <w:commentReference w:id="8"/>
      </w:r>
      <w:commentRangeEnd w:id="9"/>
      <w:r w:rsidR="00833C20">
        <w:rPr>
          <w:rStyle w:val="CommentReference"/>
        </w:rPr>
        <w:commentReference w:id="9"/>
      </w:r>
    </w:p>
    <w:p w14:paraId="3DD9965E" w14:textId="43524C07" w:rsidR="00496477" w:rsidRDefault="00496477" w:rsidP="00496477"/>
    <w:p w14:paraId="125113B8" w14:textId="1D736AFD" w:rsidR="00C54710" w:rsidRDefault="00554852" w:rsidP="00496477">
      <w:r>
        <w:t>In ectotherms, temperature plays a pervasive role in phenotypic development.</w:t>
      </w:r>
      <w:r w:rsidR="00D346A7">
        <w:t xml:space="preserve"> </w:t>
      </w:r>
      <w:r w:rsidR="006425AC">
        <w:t>L</w:t>
      </w:r>
      <w:r w:rsidR="00D346A7">
        <w:t xml:space="preserve">izards from the cold incubation treatment </w:t>
      </w:r>
      <w:r w:rsidR="006425AC">
        <w:t>had higher mass</w:t>
      </w:r>
      <w:r w:rsidR="00D346A7">
        <w:t xml:space="preserve"> upon hatching compared to lizards from the hot incubation treatment</w:t>
      </w:r>
      <w:r w:rsidR="0034113E">
        <w:t>, however</w:t>
      </w:r>
      <w:r w:rsidR="00D346A7">
        <w:t xml:space="preserve"> </w:t>
      </w:r>
      <w:r w:rsidR="0034113E">
        <w:t>g</w:t>
      </w:r>
      <w:r w:rsidR="006425AC">
        <w:t>rowth rate did not differ between our treatment groups</w:t>
      </w:r>
      <w:r w:rsidR="0034113E">
        <w:t xml:space="preserve">. </w:t>
      </w:r>
      <w:r w:rsidR="006425AC">
        <w:t>These results partially support the temperature-size-rule whereby individuals reared in cold temperatures tend to be larger compared to their counterparts reared in hot temperatures</w:t>
      </w:r>
      <w:r w:rsidR="0034113E">
        <w:t xml:space="preserve"> </w:t>
      </w:r>
      <w:r w:rsidR="0045457D">
        <w:fldChar w:fldCharType="begin"/>
      </w:r>
      <w:r w:rsidR="0045457D">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45457D">
        <w:rPr>
          <w:noProof/>
        </w:rPr>
        <w:t>(Angilletta Jr et al., 2017)</w:t>
      </w:r>
      <w:r w:rsidR="0045457D">
        <w:fldChar w:fldCharType="end"/>
      </w:r>
      <w:r w:rsidR="0034113E">
        <w:t xml:space="preserve">. Larger sizes are </w:t>
      </w:r>
      <w:r w:rsidR="006425AC">
        <w:t xml:space="preserve">usually achieved by </w:t>
      </w:r>
      <w:r w:rsidR="004733B6">
        <w:t>compensatory growth strategies (prolonging growth or increasing growth rates)</w:t>
      </w:r>
      <w:r w:rsidR="006425AC">
        <w:t xml:space="preserve">, however our results does not support either of </w:t>
      </w:r>
      <w:r w:rsidR="004733B6">
        <w:t>this</w:t>
      </w:r>
      <w:r w:rsidR="006425AC">
        <w:t xml:space="preserve"> </w:t>
      </w:r>
      <w:r w:rsidR="004733B6">
        <w:t>hypothesis</w:t>
      </w:r>
      <w:r w:rsidR="0034113E">
        <w:t xml:space="preserve"> </w:t>
      </w:r>
      <w:r w:rsidR="0045457D">
        <w:fldChar w:fldCharType="begin"/>
      </w:r>
      <w:r w:rsidR="0045457D">
        <w:instrText xml:space="preserve"> ADDIN ZOTERO_ITEM CSL_CITATION {"citationID":"JIJPmLRF","properties":{"formattedCitation":"(Hector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rsidR="0045457D">
        <w:fldChar w:fldCharType="separate"/>
      </w:r>
      <w:r w:rsidR="0045457D">
        <w:rPr>
          <w:noProof/>
        </w:rPr>
        <w:t>(Hector &amp; Nakagawa, 2012)</w:t>
      </w:r>
      <w:r w:rsidR="0045457D">
        <w:fldChar w:fldCharType="end"/>
      </w:r>
      <w:r w:rsidR="006425AC">
        <w:t xml:space="preserve">. </w:t>
      </w:r>
      <w:r w:rsidR="0034113E">
        <w:t xml:space="preserve">Instead, temperature variation </w:t>
      </w:r>
      <w:r w:rsidR="0045457D">
        <w:t>during</w:t>
      </w:r>
      <w:r w:rsidR="0034113E">
        <w:t xml:space="preserve"> embryonic growth may have resulted in differences in hatching weight</w:t>
      </w:r>
      <w:r w:rsidR="00ED5A86">
        <w:t xml:space="preserve"> </w:t>
      </w:r>
      <w:r w:rsidR="00ED5A86" w:rsidRPr="005F6717">
        <w:fldChar w:fldCharType="begin"/>
      </w:r>
      <w:r w:rsidR="00ED5A86" w:rsidRPr="005F6717">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ED5A86" w:rsidRPr="005F6717">
        <w:rPr>
          <w:noProof/>
        </w:rPr>
        <w:t>(Storm &amp; Angilletta, 2007)</w:t>
      </w:r>
      <w:r w:rsidR="00ED5A86" w:rsidRPr="005F6717">
        <w:fldChar w:fldCharType="end"/>
      </w:r>
      <w:r w:rsidR="00C54710" w:rsidRPr="005F6717">
        <w:t xml:space="preserve">. For example, </w:t>
      </w:r>
      <w:r w:rsidR="00ED5A86">
        <w:t xml:space="preserve">turtle embryos </w:t>
      </w:r>
      <w:r w:rsidR="005F6717">
        <w:t>exposed to</w:t>
      </w:r>
      <w:r w:rsidR="00ED5A86">
        <w:t xml:space="preserve"> high temperatures had enhanced </w:t>
      </w:r>
      <w:r w:rsidR="005F6717">
        <w:t>mitochondrial</w:t>
      </w:r>
      <w:r w:rsidR="00ED5A86">
        <w:t xml:space="preserve"> metabolism and metabolic enzymic activity which shortened developmental time but reduce overall hatching size </w:t>
      </w:r>
      <w:r w:rsidR="005F6717">
        <w:fldChar w:fldCharType="begin"/>
      </w:r>
      <w:r w:rsidR="005F6717">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5F6717">
        <w:fldChar w:fldCharType="separate"/>
      </w:r>
      <w:r w:rsidR="005F6717">
        <w:rPr>
          <w:noProof/>
        </w:rPr>
        <w:t>(Ji et al., 2003; Sun et al., 2015)</w:t>
      </w:r>
      <w:r w:rsidR="005F6717">
        <w:fldChar w:fldCharType="end"/>
      </w:r>
      <w:r w:rsidR="005F6717">
        <w:t xml:space="preserve">. </w:t>
      </w:r>
      <w:r w:rsidR="00C54710">
        <w:t xml:space="preserve">We found some evidence that cold incubated lizards reached their maximum weight i.e. sexual maturity more quickly compared to hot incubated lizards. Plasticity in embryonic development in response to temperature may confer a selective advantage for lizards born late in the season when nest temperatures are generally colder </w:t>
      </w:r>
      <w:r w:rsidR="0045457D">
        <w:fldChar w:fldCharType="begin"/>
      </w:r>
      <w:r w:rsidR="005F6717">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5457D">
        <w:fldChar w:fldCharType="separate"/>
      </w:r>
      <w:r w:rsidR="005F6717">
        <w:rPr>
          <w:noProof/>
        </w:rPr>
        <w:t>(Warner &amp; Shine, 2008; While et al., 2015)</w:t>
      </w:r>
      <w:r w:rsidR="0045457D">
        <w:fldChar w:fldCharType="end"/>
      </w:r>
      <w:r w:rsidR="00C54710">
        <w:t xml:space="preserve">. </w:t>
      </w:r>
      <w:r w:rsidR="00C54710" w:rsidRPr="00080459">
        <w:t xml:space="preserve">Heavier weight at emergence could mean that hatchlings </w:t>
      </w:r>
      <w:r w:rsidR="0045457D" w:rsidRPr="00080459">
        <w:t>are</w:t>
      </w:r>
      <w:r w:rsidR="00C54710" w:rsidRPr="00080459">
        <w:t xml:space="preserve"> in better condition to compete with lizards that hatched earlier and evade predators</w:t>
      </w:r>
      <w:r w:rsidR="00F2396A" w:rsidRPr="00080459">
        <w:t xml:space="preserve"> </w:t>
      </w:r>
      <w:r w:rsidR="00F2396A" w:rsidRPr="00080459">
        <w:fldChar w:fldCharType="begin"/>
      </w:r>
      <w:r w:rsidR="00080459" w:rsidRPr="00080459">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F2396A" w:rsidRPr="00080459">
        <w:fldChar w:fldCharType="separate"/>
      </w:r>
      <w:r w:rsidR="00080459" w:rsidRPr="00080459">
        <w:rPr>
          <w:noProof/>
        </w:rPr>
        <w:t>(Downes &amp; Shine, 1999; Gifford et al., 2017; Qualls &amp; Shine, 2000)</w:t>
      </w:r>
      <w:r w:rsidR="00F2396A" w:rsidRPr="00080459">
        <w:fldChar w:fldCharType="end"/>
      </w:r>
      <w:r w:rsidR="00C54710" w:rsidRPr="00080459">
        <w:t>.</w:t>
      </w:r>
      <w:r w:rsidR="00D03DC5">
        <w:t xml:space="preserve"> </w:t>
      </w:r>
    </w:p>
    <w:p w14:paraId="3C10550E" w14:textId="2F011354" w:rsidR="004733B6" w:rsidRDefault="004733B6" w:rsidP="0063201F"/>
    <w:p w14:paraId="77A49F83" w14:textId="344CDF5E" w:rsidR="00854079" w:rsidRDefault="000C032E" w:rsidP="00854079">
      <w:r>
        <w:t xml:space="preserve">The evolutionary potential of any trait is represented by additive genetic variance </w:t>
      </w:r>
      <w:r w:rsidR="001F22D4">
        <w:t>and</w:t>
      </w:r>
      <w:r w:rsidR="00780AC7">
        <w:t xml:space="preserve"> this is known to </w:t>
      </w:r>
      <w:r w:rsidR="001F22D4">
        <w:t xml:space="preserve">vary </w:t>
      </w:r>
      <w:r w:rsidR="00D52F35">
        <w:t>across environments. Overall, we found no differences in additive genetic variance among treatments groups</w:t>
      </w:r>
      <w:r w:rsidR="00854079">
        <w:t xml:space="preserve">. Our incubation temperatures were selected based on temperature extremes of naturally occurring nests of </w:t>
      </w:r>
      <w:proofErr w:type="spellStart"/>
      <w:proofErr w:type="gramStart"/>
      <w:r w:rsidR="00854079">
        <w:rPr>
          <w:i/>
          <w:iCs/>
        </w:rPr>
        <w:t>L.delicata</w:t>
      </w:r>
      <w:proofErr w:type="spellEnd"/>
      <w:proofErr w:type="gramEnd"/>
      <w:r w:rsidR="00854079">
        <w:t xml:space="preserve"> and may not be stressful </w:t>
      </w:r>
      <w:r w:rsidR="007C35EB">
        <w:t xml:space="preserve">and different </w:t>
      </w:r>
      <w:r w:rsidR="00854079">
        <w:t xml:space="preserve">enough to elicit any changes in gene expression . </w:t>
      </w:r>
      <w:r w:rsidR="001F22D4">
        <w:t>Furthermore, t</w:t>
      </w:r>
      <w:r w:rsidR="007C35EB">
        <w:t xml:space="preserve">reatment differences may be harder to detect as </w:t>
      </w:r>
      <w:r w:rsidR="00854079">
        <w:t>we used a fluctuating temperature regime which mean</w:t>
      </w:r>
      <w:r w:rsidR="007C35EB">
        <w:t xml:space="preserve">t </w:t>
      </w:r>
      <w:r w:rsidR="00854079">
        <w:t xml:space="preserve">that </w:t>
      </w:r>
      <w:r w:rsidR="007C35EB">
        <w:t xml:space="preserve">temperatures of both treatment groups overlapped at certain times of the day. Many researchers have hypothesised that genetic variance should increase under stressful and novel conditions and may be crucial for adaptive evolution, however generality has been difficult to establish </w:t>
      </w:r>
      <w:r w:rsidR="0045457D">
        <w:fldChar w:fldCharType="begin"/>
      </w:r>
      <w:r w:rsidR="0045457D">
        <w:instrText xml:space="preserve"> ADDIN ZOTERO_ITEM CSL_CITATION {"citationID":"5sCz9PBM","properties":{"formattedCitation":"(Charmantier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45457D">
        <w:fldChar w:fldCharType="separate"/>
      </w:r>
      <w:r w:rsidR="0045457D" w:rsidRPr="0045457D">
        <w:rPr>
          <w:rFonts w:cs="Times New Roman"/>
        </w:rPr>
        <w:t>(Charmantier &amp; Garant, 2005; Hoffmann &amp; Merilä, 1999; Rowiński &amp; Rogell, 2017)</w:t>
      </w:r>
      <w:r w:rsidR="0045457D">
        <w:fldChar w:fldCharType="end"/>
      </w:r>
      <w:r w:rsidR="007C35EB">
        <w:t xml:space="preserve">. Defining </w:t>
      </w:r>
      <w:r w:rsidR="00FC2B8E">
        <w:t>a</w:t>
      </w:r>
      <w:r w:rsidR="00780AC7">
        <w:t>n</w:t>
      </w:r>
      <w:r w:rsidR="00FC2B8E">
        <w:t xml:space="preserve"> environment as </w:t>
      </w:r>
      <w:r w:rsidR="007C35EB">
        <w:t>stress</w:t>
      </w:r>
      <w:r w:rsidR="00FC2B8E">
        <w:t>ful</w:t>
      </w:r>
      <w:r w:rsidR="007C35EB">
        <w:t xml:space="preserve"> </w:t>
      </w:r>
      <w:r w:rsidR="00FC2B8E" w:rsidRPr="005A070D">
        <w:t xml:space="preserve">or novel requires detail knowledge of a given species’ past </w:t>
      </w:r>
      <w:r w:rsidR="00780AC7" w:rsidRPr="005A070D">
        <w:t xml:space="preserve">environmental </w:t>
      </w:r>
      <w:r w:rsidR="00FC2B8E" w:rsidRPr="005A070D">
        <w:t>exposure which could</w:t>
      </w:r>
      <w:r w:rsidR="007C35EB" w:rsidRPr="005A070D">
        <w:t xml:space="preserve"> </w:t>
      </w:r>
      <w:r w:rsidR="00FC2B8E" w:rsidRPr="005A070D">
        <w:t>influence their stress tolerance and therefore gene expression</w:t>
      </w:r>
      <w:r w:rsidR="00780AC7" w:rsidRPr="005A070D">
        <w:t xml:space="preserve"> </w:t>
      </w:r>
      <w:r w:rsidR="005A070D" w:rsidRPr="005A070D">
        <w:fldChar w:fldCharType="begin"/>
      </w:r>
      <w:r w:rsidR="005A070D"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5A070D" w:rsidRPr="005A070D">
        <w:fldChar w:fldCharType="separate"/>
      </w:r>
      <w:r w:rsidR="005A070D" w:rsidRPr="005A070D">
        <w:rPr>
          <w:noProof/>
        </w:rPr>
        <w:t>(Roelofs et al., 2010)</w:t>
      </w:r>
      <w:r w:rsidR="005A070D" w:rsidRPr="005A070D">
        <w:fldChar w:fldCharType="end"/>
      </w:r>
      <w:r w:rsidR="00FC2B8E" w:rsidRPr="005A070D">
        <w:t>.</w:t>
      </w:r>
      <w:r w:rsidR="00780AC7" w:rsidRPr="005A070D">
        <w:t xml:space="preserve"> Integrating species’ stress physiology and thermal</w:t>
      </w:r>
      <w:r w:rsidR="00FC2B8E" w:rsidRPr="005A070D">
        <w:t xml:space="preserve"> </w:t>
      </w:r>
      <w:r w:rsidR="00780AC7" w:rsidRPr="005A070D">
        <w:t xml:space="preserve">biology such as </w:t>
      </w:r>
      <w:r w:rsidR="00AB6003" w:rsidRPr="005A070D">
        <w:t xml:space="preserve">corticosterone levels, </w:t>
      </w:r>
      <w:r w:rsidR="00780AC7" w:rsidRPr="005A070D">
        <w:t xml:space="preserve">critical thermal </w:t>
      </w:r>
      <w:r w:rsidR="006E317D" w:rsidRPr="005A070D">
        <w:t>limits</w:t>
      </w:r>
      <w:r w:rsidR="00780AC7" w:rsidRPr="005A070D">
        <w:t xml:space="preserve"> may benefit future experimental designs as </w:t>
      </w:r>
      <w:r w:rsidR="00AB6003" w:rsidRPr="005A070D">
        <w:t xml:space="preserve">stress-induced manipulations can be </w:t>
      </w:r>
      <w:r w:rsidR="00780AC7" w:rsidRPr="005A070D">
        <w:t>more objective</w:t>
      </w:r>
      <w:r w:rsidR="00AB6003" w:rsidRPr="005A070D">
        <w:t xml:space="preserve"> and species specific</w:t>
      </w:r>
      <w:r w:rsidR="0045457D" w:rsidRPr="005A070D">
        <w:t xml:space="preserve"> </w:t>
      </w:r>
      <w:r w:rsidR="00A71B96" w:rsidRPr="005A070D">
        <w:fldChar w:fldCharType="begin"/>
      </w:r>
      <w:r w:rsidR="00A71B96" w:rsidRPr="005A070D">
        <w:instrText xml:space="preserve"> ADDIN ZOTERO_ITEM CSL_CITATION {"citationID":"LYrTcoM4","properties":{"formattedCitation":"(Hoffmann &amp; Sgr\\uc0\\u242{}, 2018)","plainCitation":"(Hoffmann &amp; Sgrò, 2018)","noteIndex":0},"citationItems":[{"id":3557,"uris":["http://zotero.org/users/1379426/items/3E9322PL"],"uri":["http://zotero.org/users/1379426/items/3E9322PL"],"itemData":{"id":3557,"type":"article-journal","abstract":"Researchers and practitioners are increasingly using comparative assessments of critical thermal and physiological limits to assess the relative vulnerability of ectothermic species to extreme thermal and aridity conditions occurring under climate change. In most assessments of vulnerability, critical limits are compared across taxa exposed to different environmental and developmental conditions. However, many aspects of vulnerability should ideally be compared when species are exposed to the same environmental conditions, allowing a partitioning of sources of variation such as used in quantitative genetics. This is particularly important when assessing the importance of different types of plasticity to critical limits, using phylogenetic analyses to test for evolutionary constraints, isolating genetic variants that contribute to limits, characterizing evolutionary interactions among traits limiting adaptive responses, and when assessing the role of cross generation effects. However, vulnerability assessments based on critical thermal/physiological limits also need to take place within a context that is relevant to field conditions, which is not easily provided under controlled environmental conditions where behavior, microhabitat, stress exposure rates and other factors will differ from field conditions. There are ways of reconciling these requirements, such as by taking organisms from controlled environments and then testing their performance under field conditions (or vice versa). While comparisons under controlled environments are challenging for many taxa, assessments of critical thermal limits and vulnerability will always be incomplete unless environmental effects within and across generations are considered, and where the ecological relevance of assays measuring critical limits can be established.","container-title":"Integrative Zoology","DOI":"10.1111/1749-4877.12297","ISSN":"1749-4877","issue":"4","language":"en","note":"_eprint: https://onlinelibrary.wiley.com/doi/pdf/10.1111/1749-4877.12297","page":"355-371","source":"Wiley Online Library","title":"Comparative studies of critical physiological limits and vulnerability to environmental extremes in small ectotherms: How much environmental control is needed?","title-short":"Comparative studies of critical physiological limits and vulnerability to environmental extremes in small ectotherms","volume":"13","author":[{"family":"Hoffmann","given":"Ary A."},{"family":"Sgrò","given":"Carla M."}],"issued":{"date-parts":[["2018"]]}}}],"schema":"https://github.com/citation-style-language/schema/raw/master/csl-citation.json"} </w:instrText>
      </w:r>
      <w:r w:rsidR="00A71B96" w:rsidRPr="005A070D">
        <w:fldChar w:fldCharType="separate"/>
      </w:r>
      <w:r w:rsidR="00A71B96" w:rsidRPr="005A070D">
        <w:rPr>
          <w:rFonts w:cs="Times New Roman"/>
        </w:rPr>
        <w:t>(Hoffmann &amp; Sgrò, 2018)</w:t>
      </w:r>
      <w:r w:rsidR="00A71B96" w:rsidRPr="005A070D">
        <w:fldChar w:fldCharType="end"/>
      </w:r>
      <w:r w:rsidR="00AB6003" w:rsidRPr="005A070D">
        <w:t>.</w:t>
      </w:r>
      <w:r w:rsidR="006E317D" w:rsidRPr="005A070D">
        <w:t xml:space="preserve"> </w:t>
      </w:r>
      <w:r w:rsidR="00780AC7" w:rsidRPr="005A070D">
        <w:t>Moreover</w:t>
      </w:r>
      <w:r w:rsidR="00780AC7">
        <w:t xml:space="preserve">, </w:t>
      </w:r>
      <w:r w:rsidR="006E317D">
        <w:t xml:space="preserve">this </w:t>
      </w:r>
      <w:r w:rsidR="000E6848">
        <w:t>method</w:t>
      </w:r>
      <w:r w:rsidR="006E317D">
        <w:t xml:space="preserve"> also allow </w:t>
      </w:r>
      <w:r w:rsidR="00780AC7">
        <w:t>better species comparisons</w:t>
      </w:r>
      <w:r w:rsidR="006E317D">
        <w:t xml:space="preserve"> as researchers can report the relative change from each specie’s limit</w:t>
      </w:r>
      <w:r w:rsidR="000E6848">
        <w:t xml:space="preserve"> rather than absolute temperature values</w:t>
      </w:r>
      <w:r w:rsidR="006E317D">
        <w:t xml:space="preserve"> (i.e. 20% change increase relative to upper thermal limits). </w:t>
      </w:r>
      <w:r w:rsidR="000D1EA1">
        <w:t>O</w:t>
      </w:r>
      <w:r w:rsidR="00854079">
        <w:t>ur results suggest that our incubation treatments did not modify the evolutionary potential of mass</w:t>
      </w:r>
      <w:r w:rsidR="000D1EA1">
        <w:t>, however this should be interpreted with caution as estimates of quantitative parameters from laboratory studies can differ from wild populations</w:t>
      </w:r>
      <w:r w:rsidR="0045457D">
        <w:t xml:space="preserve"> </w:t>
      </w:r>
      <w:r w:rsidR="0045457D">
        <w:fldChar w:fldCharType="begin"/>
      </w:r>
      <w:r w:rsidR="0045457D">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45457D" w:rsidRPr="0045457D">
        <w:rPr>
          <w:rFonts w:cs="Times New Roman"/>
        </w:rPr>
        <w:t>(Sgrò &amp; Hoffmann, 2004; Weigensberg &amp; Roff, 1996)</w:t>
      </w:r>
      <w:r w:rsidR="0045457D">
        <w:fldChar w:fldCharType="end"/>
      </w:r>
      <w:r w:rsidR="000D1EA1">
        <w:t xml:space="preserve">. </w:t>
      </w:r>
    </w:p>
    <w:p w14:paraId="2E27A935" w14:textId="5EC2FF2A" w:rsidR="004733B6" w:rsidRDefault="004733B6" w:rsidP="00AD26E1"/>
    <w:p w14:paraId="79C3D308" w14:textId="2F74EA56" w:rsidR="00AD26E1" w:rsidRDefault="009D2C66" w:rsidP="00AD26E1">
      <w:r>
        <w:t>The</w:t>
      </w:r>
      <w:r w:rsidR="00AD26E1">
        <w:t xml:space="preserve"> genetic</w:t>
      </w:r>
      <w:r w:rsidR="00F37BD0">
        <w:t xml:space="preserve"> and non-genetic</w:t>
      </w:r>
      <w:r w:rsidR="00AD26E1">
        <w:t xml:space="preserve"> </w:t>
      </w:r>
      <w:r w:rsidR="00F37BD0">
        <w:t xml:space="preserve">components of </w:t>
      </w:r>
      <w:r>
        <w:t xml:space="preserve">body size </w:t>
      </w:r>
      <w:r w:rsidR="00AD26E1">
        <w:t xml:space="preserve">variance </w:t>
      </w:r>
      <w:r w:rsidR="00F37BD0">
        <w:t>are</w:t>
      </w:r>
      <w:r w:rsidR="00AD26E1">
        <w:t xml:space="preserve"> expected to change throughout ontogeny. </w:t>
      </w:r>
      <w:r w:rsidR="00F37BD0">
        <w:t>S</w:t>
      </w:r>
      <w:r w:rsidR="00AD26E1">
        <w:t xml:space="preserve">election pressures on body size </w:t>
      </w:r>
      <w:r>
        <w:t xml:space="preserve">are </w:t>
      </w:r>
      <w:r w:rsidR="00F37BD0">
        <w:t>likely</w:t>
      </w:r>
      <w:r w:rsidR="00AD26E1">
        <w:t xml:space="preserve"> to increase at </w:t>
      </w:r>
      <w:r w:rsidR="00F37BD0">
        <w:t>critical</w:t>
      </w:r>
      <w:r w:rsidR="00AD26E1">
        <w:t xml:space="preserve"> life </w:t>
      </w:r>
      <w:r w:rsidR="00AD26E1">
        <w:lastRenderedPageBreak/>
        <w:t>stages such as at birth or at sexual maturation</w:t>
      </w:r>
      <w:r w:rsidR="00F37BD0">
        <w:t xml:space="preserve"> thereby reducing genetic variance</w:t>
      </w:r>
      <w:r w:rsidR="00A50D7B">
        <w:t xml:space="preserve"> </w:t>
      </w:r>
      <w:r w:rsidR="00A50D7B">
        <w:fldChar w:fldCharType="begin"/>
      </w:r>
      <w:r w:rsidR="00A50D7B">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A50D7B">
        <w:rPr>
          <w:noProof/>
        </w:rPr>
        <w:t>(Rollinson &amp; Rowe, 2015)</w:t>
      </w:r>
      <w:r w:rsidR="00A50D7B">
        <w:fldChar w:fldCharType="end"/>
      </w:r>
      <w:r w:rsidR="00AD26E1">
        <w:t>.</w:t>
      </w:r>
      <w:r w:rsidR="00F37BD0">
        <w:t xml:space="preserve"> Moreover, maternal contributions to offspring body size is expected to </w:t>
      </w:r>
      <w:r w:rsidR="006D33AE">
        <w:t>highest during early life stages</w:t>
      </w:r>
      <w:r w:rsidR="00FE502D">
        <w:t xml:space="preserve"> and decline as offspring mature </w:t>
      </w:r>
      <w:r w:rsidR="00FE502D">
        <w:fldChar w:fldCharType="begin"/>
      </w:r>
      <w:r w:rsidR="00FE502D">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FE502D">
        <w:rPr>
          <w:noProof/>
        </w:rPr>
        <w:t>(Cheverud, 1984; Wilson, Kruuk, et al., 2005)</w:t>
      </w:r>
      <w:r w:rsidR="00FE502D">
        <w:fldChar w:fldCharType="end"/>
      </w:r>
      <w:r w:rsidR="006D33AE">
        <w:t xml:space="preserve">. We </w:t>
      </w:r>
      <w:r w:rsidR="00A900DB">
        <w:t>observed</w:t>
      </w:r>
      <w:r w:rsidR="00AD26E1">
        <w:t xml:space="preserve"> heritability of mass changed with age</w:t>
      </w:r>
      <w:r w:rsidR="00A900DB">
        <w:t xml:space="preserve"> with</w:t>
      </w:r>
      <w:r w:rsidR="00AD26E1">
        <w:t xml:space="preserve"> </w:t>
      </w:r>
      <w:r w:rsidR="0031209A">
        <w:t>periods of high heritability</w:t>
      </w:r>
      <w:r w:rsidR="00AD26E1">
        <w:t xml:space="preserve"> associated with a decrease of maternal </w:t>
      </w:r>
      <w:r w:rsidR="00A900DB">
        <w:t>effects</w:t>
      </w:r>
      <w:r w:rsidR="00AD26E1">
        <w:t xml:space="preserve">, rather than an increase in additive genetic variance. </w:t>
      </w:r>
      <w:r w:rsidR="00B0090D">
        <w:t>This suggests that maternal effects play an important role in evolution</w:t>
      </w:r>
      <w:r w:rsidR="00F13E16">
        <w:t>ary dynamics</w:t>
      </w:r>
      <w:r w:rsidR="00B0090D">
        <w:t xml:space="preserve"> of body size </w:t>
      </w:r>
      <w:r w:rsidR="00D945C9">
        <w:fldChar w:fldCharType="begin"/>
      </w:r>
      <w:r w:rsidR="00D945C9">
        <w:instrText xml:space="preserve"> ADDIN ZOTERO_ITEM CSL_CITATION {"citationID":"EU8O9Dqz","properties":{"formattedCitation":"(Wolf &amp; Wade, 2016)","plainCitation":"(Wolf &amp; Wade, 2016)","noteIndex":0},"citationItems":[{"id":3325,"uris":["http://zotero.org/users/1379426/items/DLQLF9YW"],"uri":["http://zotero.org/users/1379426/items/DLQLF9YW"],"itemData":{"id":3325,"type":"article-journal","abstract":"Maternal genetic effects (MGEs), where genes expressed by mothers affect the phenotype of their offspring, are important sources of phenotypic diversity in a myriad of organisms. We use a single-locus model to examine how MGEs contribute patterns of heritable and nonheritable variation and influence evolutionary dynamics in randomly mating and inbreeding populations. We elucidate the influence of MGEs by examining the offspring genotype-phenotype relationship, which determines how MGEs affect evolutionary dynamics in response to selection on offspring phenotypes. This approach reveals important results that are not apparent from classic quantitative genetic treatments of MGEs. We show that additive and dominance MGEs make different contributions to evolutionary dynamics and patterns of variation, which are differentially affected by inbreeding. Dominance MGEs make the offspring genotype-phenotype relationship frequency dependent, resulting in the appearance of negative frequency-dependent selection, while additive MGEs contribute a component of parent-of-origin dependent variation. Inbreeding amplifies the contribution of MGEs to the additive genetic variance and, therefore enhances their evolutionary response. Considering evolutionary dynamics of allele frequency change on an adaptive landscape, we show that this landscape differs from the mean fitness surface, and therefore, under some condition, fitness peaks can exist but not be “available” to the evolving population.","container-title":"Evolution","DOI":"10.1111/evo.12905","ISSN":"1558-5646","issue":"4","language":"en","note":"_eprint: https://onlinelibrary.wiley.com/doi/pdf/10.1111/evo.12905","page":"827-839","source":"Wiley Online Library","title":"Evolutionary genetics of maternal effects","volume":"70","author":[{"family":"Wolf","given":"Jason B."},{"family":"Wade","given":"Michael J."}],"issued":{"date-parts":[["2016"]]}}}],"schema":"https://github.com/citation-style-language/schema/raw/master/csl-citation.json"} </w:instrText>
      </w:r>
      <w:r w:rsidR="00D945C9">
        <w:fldChar w:fldCharType="separate"/>
      </w:r>
      <w:r w:rsidR="00D945C9">
        <w:rPr>
          <w:noProof/>
        </w:rPr>
        <w:t>(Wolf &amp; Wade, 2016)</w:t>
      </w:r>
      <w:r w:rsidR="00D945C9">
        <w:fldChar w:fldCharType="end"/>
      </w:r>
      <w:r w:rsidR="00B0090D">
        <w:t xml:space="preserve">. In </w:t>
      </w:r>
      <w:r w:rsidR="0085481F">
        <w:t>line with</w:t>
      </w:r>
      <w:r w:rsidR="00B0090D">
        <w:t xml:space="preserve"> our prediction and other studies, maternal effects </w:t>
      </w:r>
      <w:r w:rsidR="00B0090D" w:rsidRPr="00FE502D">
        <w:t>decline</w:t>
      </w:r>
      <w:r w:rsidR="00B0090D">
        <w:t>d</w:t>
      </w:r>
      <w:r w:rsidR="00B0090D" w:rsidRPr="00FE502D">
        <w:t xml:space="preserve"> upon hatchin</w:t>
      </w:r>
      <w:r w:rsidR="00B0090D">
        <w:t>g</w:t>
      </w:r>
      <w:r w:rsidR="0085481F">
        <w:t xml:space="preserve"> </w:t>
      </w:r>
      <w:r w:rsidR="0085481F">
        <w:fldChar w:fldCharType="begin"/>
      </w:r>
      <w:r w:rsidR="0085481F">
        <w:instrText xml:space="preserve"> ADDIN ZOTERO_ITEM CSL_CITATION {"citationID":"eSxS7vOg","properties":{"formattedCitation":"(Pick et al., 2016; Wilson, Coltman, et al., 2005; Wilson, Kruuk, et al., 2005)","plainCitation":"(Pick et al., 2016; Wilson, Coltman, et al., 2005; Wilson, Kruuk, et al., 2005)","noteIndex":0},"citationItems":[{"id":3504,"uris":["http://zotero.org/users/1379426/items/PDXGBG75"],"uri":["http://zotero.org/users/1379426/items/PDXGBG75"],"itemData":{"id":3504,"type":"article-journal","abstract":"Organizational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85481F">
        <w:rPr>
          <w:noProof/>
        </w:rPr>
        <w:t>(Pick et al., 2016; Wilson, Coltman, et al., 2005; Wilson, Kruuk, et al., 2005)</w:t>
      </w:r>
      <w:r w:rsidR="0085481F">
        <w:fldChar w:fldCharType="end"/>
      </w:r>
      <w:r w:rsidR="00B0090D">
        <w:t xml:space="preserve">. </w:t>
      </w:r>
      <w:r w:rsidR="00A900DB">
        <w:t xml:space="preserve">Non-genetic </w:t>
      </w:r>
      <w:r w:rsidR="00B0090D">
        <w:t>m</w:t>
      </w:r>
      <w:r w:rsidR="00A900DB">
        <w:t xml:space="preserve">aternal investment such as clutch size or </w:t>
      </w:r>
      <w:r w:rsidR="00557B45">
        <w:t>egg quality</w:t>
      </w:r>
      <w:r w:rsidR="006C08B9">
        <w:t xml:space="preserve"> </w:t>
      </w:r>
      <w:r w:rsidR="00A900DB">
        <w:t xml:space="preserve">has been shown to influence hatching </w:t>
      </w:r>
      <w:r w:rsidR="000C3C63">
        <w:t xml:space="preserve">size </w:t>
      </w:r>
      <w:r w:rsidR="00D945C9">
        <w:fldChar w:fldCharType="begin"/>
      </w:r>
      <w:r w:rsidR="00D945C9">
        <w:instrText xml:space="preserve"> ADDIN ZOTERO_ITEM CSL_CITATION {"citationID":"Q1ujg3oz","properties":{"formattedCitation":"(Brown &amp; Shine, 2009; Warner &amp; Lovern, 2014)","plainCitation":"(Brown &amp; Shine, 2009;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D945C9">
        <w:fldChar w:fldCharType="separate"/>
      </w:r>
      <w:r w:rsidR="00D945C9">
        <w:rPr>
          <w:noProof/>
        </w:rPr>
        <w:t>(Brown &amp; Shine, 2009; Warner &amp; Lovern, 2014)</w:t>
      </w:r>
      <w:r w:rsidR="00D945C9">
        <w:fldChar w:fldCharType="end"/>
      </w:r>
      <w:r w:rsidR="00B0090D">
        <w:t xml:space="preserve">, however these effects </w:t>
      </w:r>
      <w:r w:rsidR="006C08B9">
        <w:t>dissipate</w:t>
      </w:r>
      <w:r w:rsidR="00F13E16">
        <w:t>d</w:t>
      </w:r>
      <w:r w:rsidR="006C08B9">
        <w:t xml:space="preserve"> </w:t>
      </w:r>
      <w:r w:rsidR="0056747D">
        <w:t>post-hatching as</w:t>
      </w:r>
      <w:r w:rsidR="006C08B9">
        <w:t xml:space="preserve"> mothers can no longer </w:t>
      </w:r>
      <w:r w:rsidR="00F13E16">
        <w:t>alter the phenotype of her precocial</w:t>
      </w:r>
      <w:r w:rsidR="0056747D">
        <w:t xml:space="preserve"> </w:t>
      </w:r>
      <w:r w:rsidR="006C08B9">
        <w:t xml:space="preserve">offspring </w:t>
      </w:r>
      <w:r w:rsidR="00F13E16">
        <w:fldChar w:fldCharType="begin"/>
      </w:r>
      <w:r w:rsidR="00F13E16">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F13E16" w:rsidRPr="00F13E16">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at a later age and remained relatively high for the remainder of the study</w:t>
      </w:r>
      <w:r w:rsidR="00B0090D">
        <w:t>.</w:t>
      </w:r>
      <w:r w:rsidR="00A50D7B">
        <w:t xml:space="preserve"> </w:t>
      </w:r>
      <w:r w:rsidR="00415967">
        <w:t xml:space="preserve">The cause of </w:t>
      </w:r>
      <w:r w:rsidR="00B0090D">
        <w:t>resurgence</w:t>
      </w:r>
      <w:r w:rsidR="00415967">
        <w:t xml:space="preserve"> in maternal effects is unclear however, </w:t>
      </w:r>
      <w:r w:rsidR="00B0090D">
        <w:t xml:space="preserve">this pattern may indicate other maternally inherited components </w:t>
      </w:r>
      <w:r w:rsidR="00F13E16">
        <w:t xml:space="preserve">such as mitochondria </w:t>
      </w:r>
      <w:r w:rsidR="00B0090D">
        <w:t xml:space="preserve">that promotes variation in body size </w:t>
      </w:r>
      <w:r w:rsidR="00A50D7B">
        <w:fldChar w:fldCharType="begin"/>
      </w:r>
      <w:r w:rsidR="00A50D7B">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A50D7B">
        <w:rPr>
          <w:noProof/>
        </w:rPr>
        <w:t>(Pick et al., 2016)</w:t>
      </w:r>
      <w:r w:rsidR="00A50D7B">
        <w:fldChar w:fldCharType="end"/>
      </w:r>
      <w:r w:rsidR="00B0090D">
        <w:t>.</w:t>
      </w:r>
      <w:r w:rsidR="00557B45">
        <w:t xml:space="preserve"> Indeed, variation in mitochondria have been linked to </w:t>
      </w:r>
      <w:r w:rsidR="001E1205">
        <w:t xml:space="preserve">an </w:t>
      </w:r>
      <w:r w:rsidR="00557B45">
        <w:t>individual</w:t>
      </w:r>
      <w:r w:rsidR="001E1205">
        <w:t>’s</w:t>
      </w:r>
      <w:r w:rsidR="00557B45">
        <w:t xml:space="preserve"> metabolic r</w:t>
      </w:r>
      <w:r w:rsidR="001E1205">
        <w:t xml:space="preserve">ate </w:t>
      </w:r>
      <w:r w:rsidR="00557B45">
        <w:t>and growth</w:t>
      </w:r>
      <w:r w:rsidR="001E1205">
        <w:t xml:space="preserve"> and is thus an important driver of body size variance </w:t>
      </w:r>
      <w:r w:rsidR="001E1205">
        <w:fldChar w:fldCharType="begin"/>
      </w:r>
      <w:r w:rsidR="001E1205">
        <w:instrText xml:space="preserve"> ADDIN ZOTERO_ITEM CSL_CITATION {"citationID":"5xMczGLz","properties":{"formattedCitation":"(Salin et al., 2016, 2019)","plainCitation":"(Salin et al., 2016, 2019)","noteIndex":0},"citationItems":[{"id":2040,"uris":["http://zotero.org/users/1379426/items/GXHXP5FV"],"uri":["http://zotero.org/users/1379426/items/GXHXP5FV"],"itemData":{"id":2040,"type":"article-journal","container-title":"Physiological and Biochemical Zoology","DOI":"10.1086/688769","issue":"6","language":"English","page":"511–523","title":"Variation in Metabolic Rate among Individuals Is Related to Tissue-Specific Differences in Mitochondrial Leak Respiration","volume":"89","author":[{"family":"Salin","given":"Karine"},{"family":"Auer","given":"Sonya K"},{"family":"Rudolf","given":"Agata M"},{"family":"Anderson","given":"Graeme J"},{"family":"Selman","given":"Colin"},{"family":"Metcalfe","given":"Neil B"}],"issued":{"date-parts":[["2016",11]]}}},{"id":3522,"uris":["http://zotero.org/users/1379426/items/CH2CAAHG"],"uri":["http://zotero.org/users/1379426/items/CH2CAAHG"],"itemData":{"id":3522,"type":"article-journal","abstract":"The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1E1205">
        <w:fldChar w:fldCharType="separate"/>
      </w:r>
      <w:r w:rsidR="001E1205">
        <w:rPr>
          <w:noProof/>
        </w:rPr>
        <w:t>(Salin et al., 2016, 2019)</w:t>
      </w:r>
      <w:r w:rsidR="001E1205">
        <w:fldChar w:fldCharType="end"/>
      </w:r>
      <w:r w:rsidR="001E1205">
        <w:t>.</w:t>
      </w:r>
      <w:r w:rsidR="00557B45">
        <w:t xml:space="preserve"> </w:t>
      </w:r>
      <w:r w:rsidR="001E1205">
        <w:t>Greater environmental variation later in life (</w:t>
      </w:r>
      <w:r w:rsidR="00C92811">
        <w:t>increased density due to housing conditions</w:t>
      </w:r>
      <w:r w:rsidR="001E1205">
        <w:t xml:space="preserve">) coincided with the resurgence of maternal effects, </w:t>
      </w:r>
      <w:r w:rsidR="00C92811">
        <w:t xml:space="preserve">suggesting that maternal effects on offspring fitness may be context dependent. </w:t>
      </w:r>
    </w:p>
    <w:p w14:paraId="1E8822C7" w14:textId="3B2E3DB5" w:rsidR="00FE606F" w:rsidRDefault="00FE606F" w:rsidP="00FE606F">
      <w:pPr>
        <w:pStyle w:val="Heading1"/>
      </w:pPr>
      <w:r>
        <w:t>Conclusion</w:t>
      </w:r>
    </w:p>
    <w:p w14:paraId="78022164" w14:textId="12025D3C" w:rsidR="0060765A" w:rsidRDefault="0078603B" w:rsidP="0060765A">
      <w:r>
        <w:t xml:space="preserve">Incubation temperature influence elevation of growth curve only, no changes in genetic and non-genetic components of variance. </w:t>
      </w:r>
    </w:p>
    <w:p w14:paraId="7FBF72B4" w14:textId="60B808E7" w:rsidR="0078603B" w:rsidRDefault="0078603B" w:rsidP="0060765A">
      <w:r>
        <w:t xml:space="preserve">Relative contributions of body mass variance </w:t>
      </w:r>
      <w:proofErr w:type="gramStart"/>
      <w:r>
        <w:t>is</w:t>
      </w:r>
      <w:proofErr w:type="gramEnd"/>
      <w:r>
        <w:t xml:space="preserve"> not static and changes over time -&gt; evo potential is highest at certain life stages, implications on the timing of selection on body mass. Call for long term studies?</w:t>
      </w:r>
    </w:p>
    <w:p w14:paraId="55EDBE58" w14:textId="0EC9E406" w:rsidR="0078603B" w:rsidRPr="0060765A" w:rsidRDefault="0078603B" w:rsidP="0060765A">
      <w:r>
        <w:t xml:space="preserve">Mothers effects on offspring phenotype is common but known to weaken over time. We provide some evidence of other forms of maternally </w:t>
      </w:r>
      <w:proofErr w:type="spellStart"/>
      <w:r>
        <w:t>inhiertance</w:t>
      </w:r>
      <w:proofErr w:type="spellEnd"/>
      <w:r>
        <w:t xml:space="preserve"> that may promote body size variance and influence its evolution.</w:t>
      </w:r>
    </w:p>
    <w:p w14:paraId="5CC71838" w14:textId="4A9EC676" w:rsidR="00FE606F" w:rsidRDefault="00FE606F" w:rsidP="00FE606F">
      <w:pPr>
        <w:pStyle w:val="Heading1"/>
      </w:pPr>
      <w:r>
        <w:t>Author contributions</w:t>
      </w:r>
    </w:p>
    <w:p w14:paraId="06E20C64" w14:textId="2452FBC2" w:rsidR="00552493" w:rsidRPr="00FE606F" w:rsidRDefault="002B78D1" w:rsidP="00FE606F">
      <w:r>
        <w:t>FK, DN, SN conceived the study, FK and DN collected and analysed the data, FK wrote the first draft, FK, DN and SN edited the manuscript.</w:t>
      </w:r>
    </w:p>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2A25E0CF" w:rsidR="00FE606F" w:rsidRPr="00FE606F" w:rsidRDefault="00CE58F1" w:rsidP="00FE606F">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7-16T11:09:00Z" w:initials="f">
    <w:p w14:paraId="0AC40856" w14:textId="77777777" w:rsidR="009F634D" w:rsidRDefault="009F634D" w:rsidP="003030DA">
      <w:pPr>
        <w:pStyle w:val="CommentText"/>
      </w:pPr>
      <w:r>
        <w:rPr>
          <w:rStyle w:val="CommentReference"/>
        </w:rPr>
        <w:annotationRef/>
      </w:r>
      <w:r>
        <w:t xml:space="preserve">This hypothesis pertains to novel vs familiar conditions, not sure if it is relevant here? </w:t>
      </w:r>
    </w:p>
  </w:comment>
  <w:comment w:id="2" w:author="Daniel Noble" w:date="2020-07-07T11:14:00Z" w:initials="DN">
    <w:p w14:paraId="1D807FB2" w14:textId="77777777" w:rsidR="009F634D" w:rsidRDefault="009F634D" w:rsidP="003030DA">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 w:author="Daniel Noble" w:date="2020-07-07T11:20:00Z" w:initials="DN">
    <w:p w14:paraId="65AF88D5" w14:textId="77777777" w:rsidR="009F634D" w:rsidRDefault="009F634D" w:rsidP="003030DA">
      <w:pPr>
        <w:pStyle w:val="CommentText"/>
      </w:pPr>
      <w:r>
        <w:rPr>
          <w:rStyle w:val="CommentReference"/>
        </w:rPr>
        <w:annotationRef/>
      </w:r>
      <w:r>
        <w:t>Maybe you can delete this?</w:t>
      </w:r>
    </w:p>
  </w:comment>
  <w:comment w:id="3" w:author="Daniel Noble" w:date="2020-07-07T11:43:00Z" w:initials="DN">
    <w:p w14:paraId="2E2BC212" w14:textId="5EC38971" w:rsidR="009F634D" w:rsidRDefault="009F634D">
      <w:pPr>
        <w:pStyle w:val="CommentText"/>
      </w:pPr>
      <w:r>
        <w:rPr>
          <w:rStyle w:val="CommentReference"/>
        </w:rPr>
        <w:annotationRef/>
      </w:r>
      <w:r>
        <w:t>I can’t remember now, but don’t these papers say they can even be better? May want to mention that!</w:t>
      </w:r>
    </w:p>
  </w:comment>
  <w:comment w:id="6" w:author="Daniel Noble" w:date="2020-07-07T14:24:00Z" w:initials="DN">
    <w:p w14:paraId="2A888FDE" w14:textId="77777777" w:rsidR="00B75E1A" w:rsidRDefault="00B75E1A" w:rsidP="00B75E1A">
      <w:pPr>
        <w:pStyle w:val="CommentText"/>
      </w:pPr>
      <w:r>
        <w:rPr>
          <w:rStyle w:val="CommentReference"/>
        </w:rPr>
        <w:annotationRef/>
      </w:r>
      <w:r>
        <w:t xml:space="preserve">Anyway to “smooth” these lines? geom_smooth()? </w:t>
      </w:r>
    </w:p>
  </w:comment>
  <w:comment w:id="7" w:author="fonti.kar@gmail.com" w:date="2020-07-26T13:40:00Z" w:initials="f">
    <w:p w14:paraId="540404AC" w14:textId="77777777" w:rsidR="00B75E1A" w:rsidRDefault="00B75E1A" w:rsidP="00B75E1A">
      <w:pPr>
        <w:pStyle w:val="CommentText"/>
      </w:pPr>
      <w:r>
        <w:rPr>
          <w:rStyle w:val="CommentReference"/>
        </w:rPr>
        <w:annotationRef/>
      </w:r>
      <w:r>
        <w:t xml:space="preserve">Unfortunately not this is as smooth as it gets with geom_smoth/stat_smooth with method = auto </w:t>
      </w:r>
    </w:p>
  </w:comment>
  <w:comment w:id="8" w:author="Daniel Noble" w:date="2020-07-07T14:33:00Z" w:initials="DN">
    <w:p w14:paraId="5861679E" w14:textId="3D78CD7E" w:rsidR="009F634D" w:rsidRDefault="009F634D">
      <w:pPr>
        <w:pStyle w:val="CommentText"/>
      </w:pPr>
      <w:r>
        <w:rPr>
          <w:rStyle w:val="CommentReference"/>
        </w:rPr>
        <w:annotationRef/>
      </w:r>
      <w:r>
        <w:t>Not sure what you mean by this.</w:t>
      </w:r>
    </w:p>
  </w:comment>
  <w:comment w:id="9" w:author="fonti.kar@gmail.com" w:date="2020-07-26T13:39:00Z" w:initials="f">
    <w:p w14:paraId="7B928FD9" w14:textId="7DB99C52" w:rsidR="009F634D" w:rsidRDefault="009F634D">
      <w:pPr>
        <w:pStyle w:val="CommentText"/>
      </w:pPr>
      <w:r>
        <w:rPr>
          <w:rStyle w:val="CommentReference"/>
        </w:rPr>
        <w:annotationRef/>
      </w:r>
      <w:r>
        <w:t xml:space="preserve">I guess I mean there is high residual variance in mass, don’t people say that its therefore mostly determined by the environment?? If its high residual variance…is it G x E? Additive genetic variance is </w:t>
      </w:r>
      <w:proofErr w:type="gramStart"/>
      <w:r>
        <w:t>low</w:t>
      </w:r>
      <w:proofErr w:type="gramEnd"/>
      <w:r>
        <w:t xml:space="preserve"> so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40856" w15:done="0"/>
  <w15:commentEx w15:paraId="1D807FB2" w15:done="0"/>
  <w15:commentEx w15:paraId="65AF88D5" w15:done="0"/>
  <w15:commentEx w15:paraId="2E2BC212" w15:done="0"/>
  <w15:commentEx w15:paraId="2A888FDE" w15:done="0"/>
  <w15:commentEx w15:paraId="540404AC" w15:paraIdParent="2A888FDE" w15:done="0"/>
  <w15:commentEx w15:paraId="5861679E" w15:done="0"/>
  <w15:commentEx w15:paraId="7B928FD9" w15:paraIdParent="58616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B406" w16cex:dateUtc="2020-07-16T01:09:00Z"/>
  <w16cex:commentExtensible w16cex:durableId="22BAD2AA" w16cex:dateUtc="2020-07-07T01:14:00Z"/>
  <w16cex:commentExtensible w16cex:durableId="22BAD2A9" w16cex:dateUtc="2020-07-07T01:20:00Z"/>
  <w16cex:commentExtensible w16cex:durableId="22AEDE63" w16cex:dateUtc="2020-07-07T01:43:00Z"/>
  <w16cex:commentExtensible w16cex:durableId="22E0C74C" w16cex:dateUtc="2020-07-07T04:24:00Z"/>
  <w16cex:commentExtensible w16cex:durableId="22E0C74B" w16cex:dateUtc="2020-07-26T03:40:00Z"/>
  <w16cex:commentExtensible w16cex:durableId="22AF061D" w16cex:dateUtc="2020-07-07T04:33:00Z"/>
  <w16cex:commentExtensible w16cex:durableId="22C8062A" w16cex:dateUtc="2020-07-2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40856" w16cid:durableId="22BAB406"/>
  <w16cid:commentId w16cid:paraId="1D807FB2" w16cid:durableId="22BAD2AA"/>
  <w16cid:commentId w16cid:paraId="65AF88D5" w16cid:durableId="22BAD2A9"/>
  <w16cid:commentId w16cid:paraId="2E2BC212" w16cid:durableId="22AEDE63"/>
  <w16cid:commentId w16cid:paraId="2A888FDE" w16cid:durableId="22E0C74C"/>
  <w16cid:commentId w16cid:paraId="540404AC" w16cid:durableId="22E0C74B"/>
  <w16cid:commentId w16cid:paraId="5861679E" w16cid:durableId="22AF061D"/>
  <w16cid:commentId w16cid:paraId="7B928FD9" w16cid:durableId="22C80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077B1"/>
    <w:rsid w:val="00012A3A"/>
    <w:rsid w:val="00013029"/>
    <w:rsid w:val="00015242"/>
    <w:rsid w:val="0001579C"/>
    <w:rsid w:val="00024234"/>
    <w:rsid w:val="00027110"/>
    <w:rsid w:val="000272E8"/>
    <w:rsid w:val="000311B3"/>
    <w:rsid w:val="000365A1"/>
    <w:rsid w:val="0004698F"/>
    <w:rsid w:val="00055A01"/>
    <w:rsid w:val="0005607F"/>
    <w:rsid w:val="000560F2"/>
    <w:rsid w:val="000625F2"/>
    <w:rsid w:val="00062970"/>
    <w:rsid w:val="00062C67"/>
    <w:rsid w:val="00062EF8"/>
    <w:rsid w:val="00063DE2"/>
    <w:rsid w:val="00064253"/>
    <w:rsid w:val="000712A7"/>
    <w:rsid w:val="0007518A"/>
    <w:rsid w:val="000778A0"/>
    <w:rsid w:val="00080459"/>
    <w:rsid w:val="000912A0"/>
    <w:rsid w:val="0009402D"/>
    <w:rsid w:val="000A582A"/>
    <w:rsid w:val="000B510F"/>
    <w:rsid w:val="000C032E"/>
    <w:rsid w:val="000C0B37"/>
    <w:rsid w:val="000C25C9"/>
    <w:rsid w:val="000C3C63"/>
    <w:rsid w:val="000D1EA1"/>
    <w:rsid w:val="000D2A14"/>
    <w:rsid w:val="000E0867"/>
    <w:rsid w:val="000E2CE7"/>
    <w:rsid w:val="000E30E7"/>
    <w:rsid w:val="000E6843"/>
    <w:rsid w:val="000E6848"/>
    <w:rsid w:val="001050C2"/>
    <w:rsid w:val="001111B7"/>
    <w:rsid w:val="00111353"/>
    <w:rsid w:val="001119B8"/>
    <w:rsid w:val="00113E58"/>
    <w:rsid w:val="001140C3"/>
    <w:rsid w:val="00127F21"/>
    <w:rsid w:val="00130794"/>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C6F48"/>
    <w:rsid w:val="001D04B3"/>
    <w:rsid w:val="001D1C67"/>
    <w:rsid w:val="001D3F43"/>
    <w:rsid w:val="001D63E9"/>
    <w:rsid w:val="001D6641"/>
    <w:rsid w:val="001E1205"/>
    <w:rsid w:val="001E1F76"/>
    <w:rsid w:val="001E693F"/>
    <w:rsid w:val="001E7AF6"/>
    <w:rsid w:val="001F105A"/>
    <w:rsid w:val="001F13BB"/>
    <w:rsid w:val="001F1CAA"/>
    <w:rsid w:val="001F22D4"/>
    <w:rsid w:val="001F5511"/>
    <w:rsid w:val="00203A14"/>
    <w:rsid w:val="00207D3C"/>
    <w:rsid w:val="00211263"/>
    <w:rsid w:val="002210C1"/>
    <w:rsid w:val="00230756"/>
    <w:rsid w:val="002321AA"/>
    <w:rsid w:val="0023249C"/>
    <w:rsid w:val="002445D8"/>
    <w:rsid w:val="00244828"/>
    <w:rsid w:val="00251988"/>
    <w:rsid w:val="00253019"/>
    <w:rsid w:val="002546AB"/>
    <w:rsid w:val="00257180"/>
    <w:rsid w:val="002604A9"/>
    <w:rsid w:val="00261DAD"/>
    <w:rsid w:val="00263670"/>
    <w:rsid w:val="00263BDD"/>
    <w:rsid w:val="00272CE3"/>
    <w:rsid w:val="00274ECD"/>
    <w:rsid w:val="00277AB9"/>
    <w:rsid w:val="002808F8"/>
    <w:rsid w:val="0028140D"/>
    <w:rsid w:val="00284B8C"/>
    <w:rsid w:val="00285969"/>
    <w:rsid w:val="00291B1F"/>
    <w:rsid w:val="00296402"/>
    <w:rsid w:val="002B5E52"/>
    <w:rsid w:val="002B6DC7"/>
    <w:rsid w:val="002B7355"/>
    <w:rsid w:val="002B78D1"/>
    <w:rsid w:val="002C556A"/>
    <w:rsid w:val="002C7AFC"/>
    <w:rsid w:val="002D222C"/>
    <w:rsid w:val="002D5A05"/>
    <w:rsid w:val="002E004C"/>
    <w:rsid w:val="002E2E68"/>
    <w:rsid w:val="003006E1"/>
    <w:rsid w:val="003030DA"/>
    <w:rsid w:val="00305648"/>
    <w:rsid w:val="0031209A"/>
    <w:rsid w:val="003121CC"/>
    <w:rsid w:val="00317AE3"/>
    <w:rsid w:val="003217F2"/>
    <w:rsid w:val="00324C22"/>
    <w:rsid w:val="00331E8A"/>
    <w:rsid w:val="00332E8C"/>
    <w:rsid w:val="00334DBD"/>
    <w:rsid w:val="00337F71"/>
    <w:rsid w:val="0034113E"/>
    <w:rsid w:val="0034462B"/>
    <w:rsid w:val="003572E8"/>
    <w:rsid w:val="003630C7"/>
    <w:rsid w:val="003639A3"/>
    <w:rsid w:val="00364AF0"/>
    <w:rsid w:val="0036612E"/>
    <w:rsid w:val="00370E46"/>
    <w:rsid w:val="00376AC7"/>
    <w:rsid w:val="003813F1"/>
    <w:rsid w:val="003823FA"/>
    <w:rsid w:val="00386354"/>
    <w:rsid w:val="0039168A"/>
    <w:rsid w:val="003A405C"/>
    <w:rsid w:val="003A70F3"/>
    <w:rsid w:val="003B014A"/>
    <w:rsid w:val="003B0B6A"/>
    <w:rsid w:val="003C6320"/>
    <w:rsid w:val="003D05B1"/>
    <w:rsid w:val="003D3BD3"/>
    <w:rsid w:val="003D4F4A"/>
    <w:rsid w:val="003D721B"/>
    <w:rsid w:val="003D7DDD"/>
    <w:rsid w:val="003E0332"/>
    <w:rsid w:val="003E7621"/>
    <w:rsid w:val="003E7E5D"/>
    <w:rsid w:val="003F0035"/>
    <w:rsid w:val="003F2DEC"/>
    <w:rsid w:val="003F3E1B"/>
    <w:rsid w:val="003F6048"/>
    <w:rsid w:val="003F7163"/>
    <w:rsid w:val="004013F3"/>
    <w:rsid w:val="00410A61"/>
    <w:rsid w:val="00410B36"/>
    <w:rsid w:val="00415967"/>
    <w:rsid w:val="0042241B"/>
    <w:rsid w:val="00431125"/>
    <w:rsid w:val="0043490F"/>
    <w:rsid w:val="00435F18"/>
    <w:rsid w:val="00437ED7"/>
    <w:rsid w:val="00443918"/>
    <w:rsid w:val="0045396B"/>
    <w:rsid w:val="0045457D"/>
    <w:rsid w:val="00460026"/>
    <w:rsid w:val="004632B8"/>
    <w:rsid w:val="00466CA4"/>
    <w:rsid w:val="00466E50"/>
    <w:rsid w:val="00470499"/>
    <w:rsid w:val="00471098"/>
    <w:rsid w:val="00472776"/>
    <w:rsid w:val="004733B6"/>
    <w:rsid w:val="00476CAE"/>
    <w:rsid w:val="00477397"/>
    <w:rsid w:val="0047773B"/>
    <w:rsid w:val="00484E30"/>
    <w:rsid w:val="00487AEF"/>
    <w:rsid w:val="00490790"/>
    <w:rsid w:val="0049629B"/>
    <w:rsid w:val="00496477"/>
    <w:rsid w:val="004A1BB2"/>
    <w:rsid w:val="004A5BC8"/>
    <w:rsid w:val="004A66B5"/>
    <w:rsid w:val="004B0B8B"/>
    <w:rsid w:val="004B38FB"/>
    <w:rsid w:val="004B3C82"/>
    <w:rsid w:val="004B42BA"/>
    <w:rsid w:val="004B6F48"/>
    <w:rsid w:val="004C32F0"/>
    <w:rsid w:val="004C625A"/>
    <w:rsid w:val="004D4531"/>
    <w:rsid w:val="004D654F"/>
    <w:rsid w:val="004F0505"/>
    <w:rsid w:val="004F5B2D"/>
    <w:rsid w:val="00500041"/>
    <w:rsid w:val="0050451E"/>
    <w:rsid w:val="00505C06"/>
    <w:rsid w:val="00514445"/>
    <w:rsid w:val="00525371"/>
    <w:rsid w:val="00526116"/>
    <w:rsid w:val="00530D98"/>
    <w:rsid w:val="0053402A"/>
    <w:rsid w:val="005349CC"/>
    <w:rsid w:val="00541E71"/>
    <w:rsid w:val="00542EED"/>
    <w:rsid w:val="0054517F"/>
    <w:rsid w:val="00545CE8"/>
    <w:rsid w:val="00551A68"/>
    <w:rsid w:val="00552493"/>
    <w:rsid w:val="00554852"/>
    <w:rsid w:val="00557B45"/>
    <w:rsid w:val="00560932"/>
    <w:rsid w:val="0056192A"/>
    <w:rsid w:val="0056736E"/>
    <w:rsid w:val="0056747D"/>
    <w:rsid w:val="0057632B"/>
    <w:rsid w:val="0058190A"/>
    <w:rsid w:val="00590295"/>
    <w:rsid w:val="00590AEE"/>
    <w:rsid w:val="0059236A"/>
    <w:rsid w:val="005A031B"/>
    <w:rsid w:val="005A070D"/>
    <w:rsid w:val="005A2C63"/>
    <w:rsid w:val="005A75A4"/>
    <w:rsid w:val="005B22DB"/>
    <w:rsid w:val="005B39E9"/>
    <w:rsid w:val="005B4ADF"/>
    <w:rsid w:val="005C15E9"/>
    <w:rsid w:val="005C426C"/>
    <w:rsid w:val="005C6252"/>
    <w:rsid w:val="005C6375"/>
    <w:rsid w:val="005D2CD1"/>
    <w:rsid w:val="005D3EB4"/>
    <w:rsid w:val="005D5FC0"/>
    <w:rsid w:val="005D6ABE"/>
    <w:rsid w:val="005D7E67"/>
    <w:rsid w:val="005F62AC"/>
    <w:rsid w:val="005F6717"/>
    <w:rsid w:val="00602823"/>
    <w:rsid w:val="006073E2"/>
    <w:rsid w:val="0060765A"/>
    <w:rsid w:val="006115AC"/>
    <w:rsid w:val="006139EA"/>
    <w:rsid w:val="00613AF6"/>
    <w:rsid w:val="006150C3"/>
    <w:rsid w:val="0061542D"/>
    <w:rsid w:val="00615C53"/>
    <w:rsid w:val="006174D2"/>
    <w:rsid w:val="00617A81"/>
    <w:rsid w:val="00631933"/>
    <w:rsid w:val="0063201F"/>
    <w:rsid w:val="00632F8F"/>
    <w:rsid w:val="00635EE7"/>
    <w:rsid w:val="006425AC"/>
    <w:rsid w:val="006508AC"/>
    <w:rsid w:val="00652422"/>
    <w:rsid w:val="00653297"/>
    <w:rsid w:val="00655EBC"/>
    <w:rsid w:val="00657A9C"/>
    <w:rsid w:val="00663684"/>
    <w:rsid w:val="00665FC8"/>
    <w:rsid w:val="006679A2"/>
    <w:rsid w:val="006705CF"/>
    <w:rsid w:val="0067067E"/>
    <w:rsid w:val="00675E92"/>
    <w:rsid w:val="0068082F"/>
    <w:rsid w:val="00685064"/>
    <w:rsid w:val="006850C8"/>
    <w:rsid w:val="006A082E"/>
    <w:rsid w:val="006A2566"/>
    <w:rsid w:val="006A796C"/>
    <w:rsid w:val="006B7939"/>
    <w:rsid w:val="006C08B9"/>
    <w:rsid w:val="006C12D6"/>
    <w:rsid w:val="006C2246"/>
    <w:rsid w:val="006C5C6F"/>
    <w:rsid w:val="006D2D1C"/>
    <w:rsid w:val="006D33AE"/>
    <w:rsid w:val="006D5078"/>
    <w:rsid w:val="006D741A"/>
    <w:rsid w:val="006D7494"/>
    <w:rsid w:val="006E02B5"/>
    <w:rsid w:val="006E05AC"/>
    <w:rsid w:val="006E26C7"/>
    <w:rsid w:val="006E317D"/>
    <w:rsid w:val="006F0138"/>
    <w:rsid w:val="006F29A9"/>
    <w:rsid w:val="006F4F26"/>
    <w:rsid w:val="006F54DB"/>
    <w:rsid w:val="00701961"/>
    <w:rsid w:val="00701A82"/>
    <w:rsid w:val="00707D6F"/>
    <w:rsid w:val="0073727D"/>
    <w:rsid w:val="007530C8"/>
    <w:rsid w:val="007544B5"/>
    <w:rsid w:val="00757E22"/>
    <w:rsid w:val="00763E3A"/>
    <w:rsid w:val="00764D36"/>
    <w:rsid w:val="00765005"/>
    <w:rsid w:val="00766666"/>
    <w:rsid w:val="007667F0"/>
    <w:rsid w:val="00772014"/>
    <w:rsid w:val="00780AC7"/>
    <w:rsid w:val="00783063"/>
    <w:rsid w:val="0078603B"/>
    <w:rsid w:val="00796769"/>
    <w:rsid w:val="007968D4"/>
    <w:rsid w:val="007A000C"/>
    <w:rsid w:val="007A333B"/>
    <w:rsid w:val="007A3F96"/>
    <w:rsid w:val="007B4026"/>
    <w:rsid w:val="007B4A7A"/>
    <w:rsid w:val="007B4BF9"/>
    <w:rsid w:val="007B5EBD"/>
    <w:rsid w:val="007B6EDD"/>
    <w:rsid w:val="007B76C0"/>
    <w:rsid w:val="007C35EB"/>
    <w:rsid w:val="007D4805"/>
    <w:rsid w:val="007D7204"/>
    <w:rsid w:val="007D7A0F"/>
    <w:rsid w:val="007E6F6F"/>
    <w:rsid w:val="007F5A0A"/>
    <w:rsid w:val="007F65AE"/>
    <w:rsid w:val="00806B78"/>
    <w:rsid w:val="008112A0"/>
    <w:rsid w:val="0081179C"/>
    <w:rsid w:val="00813DC4"/>
    <w:rsid w:val="00813DF5"/>
    <w:rsid w:val="008151E0"/>
    <w:rsid w:val="00827865"/>
    <w:rsid w:val="008321FC"/>
    <w:rsid w:val="00833C20"/>
    <w:rsid w:val="008356C0"/>
    <w:rsid w:val="00835799"/>
    <w:rsid w:val="0083755C"/>
    <w:rsid w:val="008416CB"/>
    <w:rsid w:val="00847598"/>
    <w:rsid w:val="00847E3F"/>
    <w:rsid w:val="008528AD"/>
    <w:rsid w:val="00854079"/>
    <w:rsid w:val="0085481F"/>
    <w:rsid w:val="0085551F"/>
    <w:rsid w:val="0086210E"/>
    <w:rsid w:val="00864A7F"/>
    <w:rsid w:val="00864CB2"/>
    <w:rsid w:val="0087468E"/>
    <w:rsid w:val="00876543"/>
    <w:rsid w:val="008846BA"/>
    <w:rsid w:val="00885D52"/>
    <w:rsid w:val="00890EFD"/>
    <w:rsid w:val="00894D53"/>
    <w:rsid w:val="008979EB"/>
    <w:rsid w:val="008A18DC"/>
    <w:rsid w:val="008B15FA"/>
    <w:rsid w:val="008B2AB9"/>
    <w:rsid w:val="008C00BD"/>
    <w:rsid w:val="008C5B35"/>
    <w:rsid w:val="008C60C0"/>
    <w:rsid w:val="008D4671"/>
    <w:rsid w:val="008D6F77"/>
    <w:rsid w:val="008E0018"/>
    <w:rsid w:val="008E015A"/>
    <w:rsid w:val="008E06DB"/>
    <w:rsid w:val="008E08F4"/>
    <w:rsid w:val="008E384B"/>
    <w:rsid w:val="008E64ED"/>
    <w:rsid w:val="008F7A48"/>
    <w:rsid w:val="009006C8"/>
    <w:rsid w:val="00902C9F"/>
    <w:rsid w:val="00914168"/>
    <w:rsid w:val="00922710"/>
    <w:rsid w:val="00922D51"/>
    <w:rsid w:val="00925754"/>
    <w:rsid w:val="009264A3"/>
    <w:rsid w:val="0093090B"/>
    <w:rsid w:val="00930C3D"/>
    <w:rsid w:val="00933114"/>
    <w:rsid w:val="0094037C"/>
    <w:rsid w:val="00945B87"/>
    <w:rsid w:val="00945E50"/>
    <w:rsid w:val="0095179D"/>
    <w:rsid w:val="009533CE"/>
    <w:rsid w:val="00956285"/>
    <w:rsid w:val="00963407"/>
    <w:rsid w:val="0096446A"/>
    <w:rsid w:val="00967434"/>
    <w:rsid w:val="00974A2E"/>
    <w:rsid w:val="00974F32"/>
    <w:rsid w:val="00975F7A"/>
    <w:rsid w:val="00980738"/>
    <w:rsid w:val="00980D2A"/>
    <w:rsid w:val="00984478"/>
    <w:rsid w:val="00996FFD"/>
    <w:rsid w:val="009A1CB1"/>
    <w:rsid w:val="009A6730"/>
    <w:rsid w:val="009B3A1B"/>
    <w:rsid w:val="009B3A46"/>
    <w:rsid w:val="009C11CD"/>
    <w:rsid w:val="009C21DD"/>
    <w:rsid w:val="009C520A"/>
    <w:rsid w:val="009C7152"/>
    <w:rsid w:val="009C750C"/>
    <w:rsid w:val="009D042B"/>
    <w:rsid w:val="009D29D0"/>
    <w:rsid w:val="009D2C66"/>
    <w:rsid w:val="009D3543"/>
    <w:rsid w:val="009D4176"/>
    <w:rsid w:val="009D6769"/>
    <w:rsid w:val="009E1250"/>
    <w:rsid w:val="009E67C5"/>
    <w:rsid w:val="009F086B"/>
    <w:rsid w:val="009F1BD8"/>
    <w:rsid w:val="009F219F"/>
    <w:rsid w:val="009F4474"/>
    <w:rsid w:val="009F634D"/>
    <w:rsid w:val="00A0085C"/>
    <w:rsid w:val="00A03B9C"/>
    <w:rsid w:val="00A06BB0"/>
    <w:rsid w:val="00A107E3"/>
    <w:rsid w:val="00A12F6F"/>
    <w:rsid w:val="00A16F26"/>
    <w:rsid w:val="00A17F06"/>
    <w:rsid w:val="00A2184E"/>
    <w:rsid w:val="00A248E1"/>
    <w:rsid w:val="00A31D41"/>
    <w:rsid w:val="00A34C03"/>
    <w:rsid w:val="00A34D03"/>
    <w:rsid w:val="00A50A0E"/>
    <w:rsid w:val="00A50D7B"/>
    <w:rsid w:val="00A52150"/>
    <w:rsid w:val="00A57336"/>
    <w:rsid w:val="00A6170E"/>
    <w:rsid w:val="00A64AC5"/>
    <w:rsid w:val="00A6551B"/>
    <w:rsid w:val="00A65AAD"/>
    <w:rsid w:val="00A70825"/>
    <w:rsid w:val="00A713B7"/>
    <w:rsid w:val="00A71B96"/>
    <w:rsid w:val="00A74C26"/>
    <w:rsid w:val="00A8241B"/>
    <w:rsid w:val="00A836A1"/>
    <w:rsid w:val="00A83712"/>
    <w:rsid w:val="00A85346"/>
    <w:rsid w:val="00A85E47"/>
    <w:rsid w:val="00A900DB"/>
    <w:rsid w:val="00A93B36"/>
    <w:rsid w:val="00A947EC"/>
    <w:rsid w:val="00A948C6"/>
    <w:rsid w:val="00AA1C83"/>
    <w:rsid w:val="00AA7057"/>
    <w:rsid w:val="00AB4D5C"/>
    <w:rsid w:val="00AB55AE"/>
    <w:rsid w:val="00AB6003"/>
    <w:rsid w:val="00AB6D50"/>
    <w:rsid w:val="00AC09DE"/>
    <w:rsid w:val="00AC4989"/>
    <w:rsid w:val="00AC6D9B"/>
    <w:rsid w:val="00AD26E1"/>
    <w:rsid w:val="00AD3BA0"/>
    <w:rsid w:val="00AD4CE3"/>
    <w:rsid w:val="00AD622B"/>
    <w:rsid w:val="00AE049B"/>
    <w:rsid w:val="00AF00ED"/>
    <w:rsid w:val="00B0090D"/>
    <w:rsid w:val="00B02B86"/>
    <w:rsid w:val="00B05DC2"/>
    <w:rsid w:val="00B12403"/>
    <w:rsid w:val="00B14CEA"/>
    <w:rsid w:val="00B416D5"/>
    <w:rsid w:val="00B4214F"/>
    <w:rsid w:val="00B42C73"/>
    <w:rsid w:val="00B507A2"/>
    <w:rsid w:val="00B51EBE"/>
    <w:rsid w:val="00B62727"/>
    <w:rsid w:val="00B6301A"/>
    <w:rsid w:val="00B704F9"/>
    <w:rsid w:val="00B71B42"/>
    <w:rsid w:val="00B743ED"/>
    <w:rsid w:val="00B75E1A"/>
    <w:rsid w:val="00B81C68"/>
    <w:rsid w:val="00B82231"/>
    <w:rsid w:val="00B82C7F"/>
    <w:rsid w:val="00B84B89"/>
    <w:rsid w:val="00B90E56"/>
    <w:rsid w:val="00B97709"/>
    <w:rsid w:val="00BB3ACC"/>
    <w:rsid w:val="00BC00EF"/>
    <w:rsid w:val="00BC44A3"/>
    <w:rsid w:val="00BC6F9C"/>
    <w:rsid w:val="00BC72BE"/>
    <w:rsid w:val="00BD53AF"/>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4710"/>
    <w:rsid w:val="00C56352"/>
    <w:rsid w:val="00C563B4"/>
    <w:rsid w:val="00C5687B"/>
    <w:rsid w:val="00C576C8"/>
    <w:rsid w:val="00C609DE"/>
    <w:rsid w:val="00C60A25"/>
    <w:rsid w:val="00C61AEF"/>
    <w:rsid w:val="00C70A4F"/>
    <w:rsid w:val="00C726E8"/>
    <w:rsid w:val="00C742BD"/>
    <w:rsid w:val="00C74379"/>
    <w:rsid w:val="00C762C5"/>
    <w:rsid w:val="00C77BE9"/>
    <w:rsid w:val="00C80624"/>
    <w:rsid w:val="00C836C3"/>
    <w:rsid w:val="00C84205"/>
    <w:rsid w:val="00C91A55"/>
    <w:rsid w:val="00C92811"/>
    <w:rsid w:val="00C94582"/>
    <w:rsid w:val="00CA658E"/>
    <w:rsid w:val="00CB00FB"/>
    <w:rsid w:val="00CB3DD3"/>
    <w:rsid w:val="00CB4360"/>
    <w:rsid w:val="00CB49E0"/>
    <w:rsid w:val="00CC0EB2"/>
    <w:rsid w:val="00CC4E1E"/>
    <w:rsid w:val="00CD006F"/>
    <w:rsid w:val="00CD2C9C"/>
    <w:rsid w:val="00CD4499"/>
    <w:rsid w:val="00CD646D"/>
    <w:rsid w:val="00CD67CE"/>
    <w:rsid w:val="00CD7B06"/>
    <w:rsid w:val="00CD7F4F"/>
    <w:rsid w:val="00CE3BE8"/>
    <w:rsid w:val="00CE58F1"/>
    <w:rsid w:val="00CE5EA4"/>
    <w:rsid w:val="00CE63A8"/>
    <w:rsid w:val="00CF5C34"/>
    <w:rsid w:val="00D03DC5"/>
    <w:rsid w:val="00D0554B"/>
    <w:rsid w:val="00D10AF4"/>
    <w:rsid w:val="00D12670"/>
    <w:rsid w:val="00D12A35"/>
    <w:rsid w:val="00D146B0"/>
    <w:rsid w:val="00D214FD"/>
    <w:rsid w:val="00D24095"/>
    <w:rsid w:val="00D24622"/>
    <w:rsid w:val="00D346A7"/>
    <w:rsid w:val="00D35299"/>
    <w:rsid w:val="00D37078"/>
    <w:rsid w:val="00D41F47"/>
    <w:rsid w:val="00D4313E"/>
    <w:rsid w:val="00D46CF6"/>
    <w:rsid w:val="00D47E7C"/>
    <w:rsid w:val="00D52F35"/>
    <w:rsid w:val="00D731FB"/>
    <w:rsid w:val="00D749F0"/>
    <w:rsid w:val="00D80615"/>
    <w:rsid w:val="00D862E6"/>
    <w:rsid w:val="00D87C8F"/>
    <w:rsid w:val="00D901ED"/>
    <w:rsid w:val="00D92122"/>
    <w:rsid w:val="00D92F42"/>
    <w:rsid w:val="00D93CC2"/>
    <w:rsid w:val="00D9433F"/>
    <w:rsid w:val="00D945C9"/>
    <w:rsid w:val="00D94A70"/>
    <w:rsid w:val="00DA11CF"/>
    <w:rsid w:val="00DA1C1B"/>
    <w:rsid w:val="00DA4547"/>
    <w:rsid w:val="00DA4F5E"/>
    <w:rsid w:val="00DB2D94"/>
    <w:rsid w:val="00DC36E2"/>
    <w:rsid w:val="00DC5782"/>
    <w:rsid w:val="00DD0136"/>
    <w:rsid w:val="00DD1764"/>
    <w:rsid w:val="00DD3C0D"/>
    <w:rsid w:val="00DD441C"/>
    <w:rsid w:val="00DE66B8"/>
    <w:rsid w:val="00DE6B68"/>
    <w:rsid w:val="00DF41BA"/>
    <w:rsid w:val="00DF4847"/>
    <w:rsid w:val="00DF7AF6"/>
    <w:rsid w:val="00E01982"/>
    <w:rsid w:val="00E0324B"/>
    <w:rsid w:val="00E1668C"/>
    <w:rsid w:val="00E37D2D"/>
    <w:rsid w:val="00E430A8"/>
    <w:rsid w:val="00E43EF6"/>
    <w:rsid w:val="00E4541C"/>
    <w:rsid w:val="00E535E8"/>
    <w:rsid w:val="00E57D21"/>
    <w:rsid w:val="00E61257"/>
    <w:rsid w:val="00E6342D"/>
    <w:rsid w:val="00E636A8"/>
    <w:rsid w:val="00E70336"/>
    <w:rsid w:val="00E70389"/>
    <w:rsid w:val="00E7149A"/>
    <w:rsid w:val="00E83BBD"/>
    <w:rsid w:val="00E87840"/>
    <w:rsid w:val="00E9234E"/>
    <w:rsid w:val="00E96B11"/>
    <w:rsid w:val="00E97834"/>
    <w:rsid w:val="00EA083E"/>
    <w:rsid w:val="00EA1D19"/>
    <w:rsid w:val="00EA43BB"/>
    <w:rsid w:val="00EA5B70"/>
    <w:rsid w:val="00EA69A4"/>
    <w:rsid w:val="00EB081C"/>
    <w:rsid w:val="00EB68AC"/>
    <w:rsid w:val="00EB7354"/>
    <w:rsid w:val="00EC6266"/>
    <w:rsid w:val="00EC7CB4"/>
    <w:rsid w:val="00ED179D"/>
    <w:rsid w:val="00ED5A86"/>
    <w:rsid w:val="00ED5C00"/>
    <w:rsid w:val="00ED7CA8"/>
    <w:rsid w:val="00EF2056"/>
    <w:rsid w:val="00EF50CB"/>
    <w:rsid w:val="00F00D28"/>
    <w:rsid w:val="00F03377"/>
    <w:rsid w:val="00F110AA"/>
    <w:rsid w:val="00F11BB8"/>
    <w:rsid w:val="00F135D3"/>
    <w:rsid w:val="00F13DF4"/>
    <w:rsid w:val="00F13E16"/>
    <w:rsid w:val="00F2396A"/>
    <w:rsid w:val="00F3165B"/>
    <w:rsid w:val="00F3290C"/>
    <w:rsid w:val="00F3322E"/>
    <w:rsid w:val="00F3412D"/>
    <w:rsid w:val="00F35996"/>
    <w:rsid w:val="00F37BD0"/>
    <w:rsid w:val="00F44B08"/>
    <w:rsid w:val="00F45AB1"/>
    <w:rsid w:val="00F50E8D"/>
    <w:rsid w:val="00F53FE5"/>
    <w:rsid w:val="00F55370"/>
    <w:rsid w:val="00F559CF"/>
    <w:rsid w:val="00F56D95"/>
    <w:rsid w:val="00F62084"/>
    <w:rsid w:val="00F63BFD"/>
    <w:rsid w:val="00F65D28"/>
    <w:rsid w:val="00F723BE"/>
    <w:rsid w:val="00F85027"/>
    <w:rsid w:val="00F87B5B"/>
    <w:rsid w:val="00F91B6F"/>
    <w:rsid w:val="00F9419D"/>
    <w:rsid w:val="00FA0926"/>
    <w:rsid w:val="00FA13F2"/>
    <w:rsid w:val="00FA2014"/>
    <w:rsid w:val="00FA3624"/>
    <w:rsid w:val="00FA427B"/>
    <w:rsid w:val="00FA717A"/>
    <w:rsid w:val="00FB6519"/>
    <w:rsid w:val="00FC155D"/>
    <w:rsid w:val="00FC1890"/>
    <w:rsid w:val="00FC2B8E"/>
    <w:rsid w:val="00FC2D8C"/>
    <w:rsid w:val="00FC7775"/>
    <w:rsid w:val="00FD578B"/>
    <w:rsid w:val="00FE1D77"/>
    <w:rsid w:val="00FE502D"/>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TotalTime>
  <Pages>11</Pages>
  <Words>30383</Words>
  <Characters>173189</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316</cp:revision>
  <dcterms:created xsi:type="dcterms:W3CDTF">2020-04-07T04:17:00Z</dcterms:created>
  <dcterms:modified xsi:type="dcterms:W3CDTF">2020-08-14T01:38:00Z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id="xGFm1aJS"/&gt;&lt;style id="http://www.zotero.org/styles/apa" locale="en-GB" hasBibliography="1" bibliographyStyleHasBeenSet="1"/&gt;&lt;prefs&gt;&lt;pref name="fieldType" value="Field"/&gt;&lt;/prefs&gt;&lt;/data&gt;</vt:lpwstr>
  </property>
</Properties>
</file>