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A491" w14:textId="178C560D" w:rsidR="00D9433F" w:rsidRDefault="00FE606F" w:rsidP="00FE606F">
      <w:pPr>
        <w:pStyle w:val="Heading1"/>
      </w:pPr>
      <w:r>
        <w:t>Title</w:t>
      </w:r>
    </w:p>
    <w:p w14:paraId="7DCDEF36" w14:textId="605ED730" w:rsidR="00FE606F" w:rsidRDefault="00FE606F" w:rsidP="00FE606F"/>
    <w:p w14:paraId="31722DEC" w14:textId="409C8E6A" w:rsidR="00FE606F" w:rsidRDefault="00FE606F" w:rsidP="00FE606F">
      <w:pPr>
        <w:pStyle w:val="Heading1"/>
      </w:pPr>
      <w:r>
        <w:t>Abstract</w:t>
      </w:r>
    </w:p>
    <w:p w14:paraId="51104AB4" w14:textId="030F4A08" w:rsidR="00FE606F" w:rsidRDefault="00FE606F" w:rsidP="00FE606F">
      <w:pPr>
        <w:pStyle w:val="Heading1"/>
      </w:pPr>
      <w:r>
        <w:t>Keywords</w:t>
      </w:r>
    </w:p>
    <w:p w14:paraId="19736167" w14:textId="4DFF761C" w:rsidR="00FE606F" w:rsidRDefault="00FE606F" w:rsidP="00FE606F">
      <w:pPr>
        <w:pStyle w:val="Heading1"/>
      </w:pPr>
      <w:r>
        <w:t>Introduction</w:t>
      </w:r>
    </w:p>
    <w:p w14:paraId="5C630116" w14:textId="74DB4CF6" w:rsidR="00ED7CA8" w:rsidRDefault="00ED7CA8" w:rsidP="00ED7CA8"/>
    <w:p w14:paraId="2F0F477E" w14:textId="5AC18C98" w:rsidR="00545CE8" w:rsidRDefault="00545CE8" w:rsidP="00ED7CA8">
      <w:r>
        <w:t xml:space="preserve">For decades, early life experiences have been recognised as an important evolutionary process as they can have a lasting effect on an organism’s phenotype. </w:t>
      </w:r>
      <w:r w:rsidR="0007518A">
        <w:t>Theoretical</w:t>
      </w:r>
      <w:r>
        <w:t xml:space="preserve"> and experimental work suggests that developmental plasticity is adaptive when early life cues </w:t>
      </w:r>
      <w:r w:rsidR="0007518A">
        <w:t>predict later life environments</w:t>
      </w:r>
      <w:r w:rsidR="00764D36">
        <w:t>. The ability for</w:t>
      </w:r>
      <w:r w:rsidR="0007518A">
        <w:t xml:space="preserve"> </w:t>
      </w:r>
      <w:r w:rsidR="00FF3324">
        <w:t>embryos</w:t>
      </w:r>
      <w:r w:rsidR="0007518A">
        <w:t xml:space="preserve"> to pre-emptively match themselves to the environment </w:t>
      </w:r>
      <w:r w:rsidR="001858F0">
        <w:t>will be</w:t>
      </w:r>
      <w:r w:rsidR="0007518A">
        <w:t xml:space="preserve"> important </w:t>
      </w:r>
      <w:r w:rsidR="00764D36">
        <w:t>for</w:t>
      </w:r>
      <w:r w:rsidR="0007518A">
        <w:t xml:space="preserve"> ectotherms </w:t>
      </w:r>
      <w:r w:rsidR="00FA13F2">
        <w:t xml:space="preserve">as </w:t>
      </w:r>
      <w:r w:rsidR="00764D36">
        <w:t>mean</w:t>
      </w:r>
      <w:r w:rsidR="00FA13F2">
        <w:t xml:space="preserve"> temperatures </w:t>
      </w:r>
      <w:r w:rsidR="00764D36">
        <w:t>as well as</w:t>
      </w:r>
      <w:r w:rsidR="00FA13F2">
        <w:t xml:space="preserve"> temperature variability</w:t>
      </w:r>
      <w:r w:rsidR="00764D36">
        <w:t xml:space="preserve"> continue to increase</w:t>
      </w:r>
      <w:r w:rsidR="00FA13F2">
        <w:t>.</w:t>
      </w:r>
      <w:r w:rsidR="00FF3324">
        <w:t xml:space="preserve"> Oviparous reptiles </w:t>
      </w:r>
      <w:r w:rsidR="001858F0">
        <w:t xml:space="preserve">typically deposit their eggs in an untended nest, leaving embryos to develop in the microhabitat chosen by the mother. The incubation conditions </w:t>
      </w:r>
      <w:r w:rsidR="00FF3324">
        <w:t xml:space="preserve">will </w:t>
      </w:r>
      <w:r w:rsidR="001858F0">
        <w:t xml:space="preserve">go on and </w:t>
      </w:r>
      <w:r w:rsidR="005A031B">
        <w:t>shape</w:t>
      </w:r>
      <w:r w:rsidR="001858F0">
        <w:t xml:space="preserve"> the hatchling’s phenotype and impact its fitness and survival. </w:t>
      </w:r>
    </w:p>
    <w:p w14:paraId="5AA11734" w14:textId="45C1716A" w:rsidR="00545CE8" w:rsidRDefault="00545CE8" w:rsidP="00ED7CA8"/>
    <w:p w14:paraId="2928C467" w14:textId="56AF6EE0" w:rsidR="001858F0" w:rsidRDefault="007544B5" w:rsidP="00ED7CA8">
      <w:r>
        <w:t>There is a wealth of studies that illustrate that i</w:t>
      </w:r>
      <w:r w:rsidR="001858F0">
        <w:t xml:space="preserve">ncubation temperatures can have a profound influence on the hatchling’s phenotype. </w:t>
      </w:r>
    </w:p>
    <w:p w14:paraId="4BC10BF8" w14:textId="77777777" w:rsidR="001858F0" w:rsidRDefault="001858F0" w:rsidP="00ED7CA8"/>
    <w:p w14:paraId="0DA30E0E" w14:textId="77777777" w:rsidR="00ED7CA8" w:rsidRDefault="00ED7CA8" w:rsidP="00ED7CA8"/>
    <w:p w14:paraId="2BEB0BE3" w14:textId="36916EC6" w:rsidR="00324C22" w:rsidRDefault="00ED7CA8" w:rsidP="00ED7CA8">
      <w:r>
        <w:t>Growth rate is a</w:t>
      </w:r>
      <w:r w:rsidR="003572E8">
        <w:t xml:space="preserve"> key </w:t>
      </w:r>
      <w:r>
        <w:t>life history trait</w:t>
      </w:r>
      <w:r w:rsidR="003572E8">
        <w:t xml:space="preserve"> that can influence</w:t>
      </w:r>
      <w:r>
        <w:t xml:space="preserve"> </w:t>
      </w:r>
      <w:r w:rsidR="003572E8">
        <w:t xml:space="preserve">an individual’s fitness and survival. Fast growth rates enable individuals to reach sexual maturity earlier but may also compromise their lifespan compared to those with a slow growth rate (ref). </w:t>
      </w:r>
      <w:r w:rsidR="00324C22">
        <w:t xml:space="preserve">The temperature-size rule describes the widespread phenomenon that individuals or species that experience cold environments tend to grow more slowly and mature at the larger size compare to those exposure to hot environments. </w:t>
      </w:r>
      <w:r w:rsidR="00F11BB8">
        <w:t>In order to attain a large body size in cool environments, individual must prolong growth and</w:t>
      </w:r>
      <w:r w:rsidR="00980D2A">
        <w:t xml:space="preserve">. </w:t>
      </w:r>
      <w:r w:rsidR="00324C22">
        <w:t xml:space="preserve">Thermal plasticity in body size has been documented in  </w:t>
      </w:r>
    </w:p>
    <w:p w14:paraId="22D2C3A8" w14:textId="77777777" w:rsidR="00324C22" w:rsidRDefault="00324C22" w:rsidP="00ED7CA8"/>
    <w:p w14:paraId="3A36E68E" w14:textId="7333BC7C" w:rsidR="00ED7CA8" w:rsidRDefault="003572E8" w:rsidP="00ED7CA8">
      <w:r>
        <w:t>[</w:t>
      </w:r>
      <w:r w:rsidR="00ED7CA8">
        <w:t>What are the effects of incubation temperature on growth rate</w:t>
      </w:r>
      <w:r w:rsidR="00A34C03">
        <w:t xml:space="preserve">? </w:t>
      </w:r>
      <w:r>
        <w:t>Temperature</w:t>
      </w:r>
      <w:r w:rsidR="00D24095">
        <w:t>-</w:t>
      </w:r>
      <w:r>
        <w:t>size</w:t>
      </w:r>
      <w:r w:rsidR="00000893">
        <w:t xml:space="preserve"> </w:t>
      </w:r>
      <w:r>
        <w:t>r</w:t>
      </w:r>
      <w:r w:rsidR="00000893">
        <w:t>ule</w:t>
      </w:r>
      <w:r w:rsidR="00A34C03">
        <w:t>, examples, are they all mean sizes? Need to know how trajectories are altered because responses are not linear, comparisons/differences may be time/age specific which has implications on…?]</w:t>
      </w:r>
    </w:p>
    <w:p w14:paraId="490D07E1" w14:textId="09F4F8FB" w:rsidR="00ED7CA8" w:rsidRDefault="00ED7CA8" w:rsidP="00ED7CA8"/>
    <w:p w14:paraId="2E3A1FAA" w14:textId="65D11B7B" w:rsidR="003572E8" w:rsidRDefault="003572E8" w:rsidP="00ED7CA8">
      <w:r>
        <w:t>Evolutionary</w:t>
      </w:r>
      <w:r w:rsidR="00ED7CA8">
        <w:t xml:space="preserve"> changes in growth can occur</w:t>
      </w:r>
      <w:r>
        <w:t xml:space="preserve"> if it is heritable and there is</w:t>
      </w:r>
      <w:r w:rsidR="00ED7CA8">
        <w:t xml:space="preserve"> </w:t>
      </w:r>
      <w:r>
        <w:t xml:space="preserve">sufficient additive </w:t>
      </w:r>
      <w:r w:rsidR="00ED7CA8">
        <w:t xml:space="preserve">genetic </w:t>
      </w:r>
      <w:r>
        <w:t>variation for selection to act on. [Examples]</w:t>
      </w:r>
    </w:p>
    <w:p w14:paraId="56A5D1AE" w14:textId="040EC3BA" w:rsidR="00ED7CA8" w:rsidRDefault="003572E8" w:rsidP="00ED7CA8">
      <w:r>
        <w:t xml:space="preserve">Despite there being some evidence that suggests that growth can evolve, we do not currently know how heritability and additive genetic variance of growth varies with </w:t>
      </w:r>
      <w:r w:rsidR="00ED7CA8">
        <w:t>environmen</w:t>
      </w:r>
      <w:r>
        <w:t xml:space="preserve">t. [What are the theoretical expectations? How does temperature/environment changeAdditive genetic variance?]. Moreover, our understanding on how heritability and genetic variance changes with age is limited. </w:t>
      </w:r>
    </w:p>
    <w:p w14:paraId="457767B9" w14:textId="77777777" w:rsidR="003572E8" w:rsidRDefault="003572E8" w:rsidP="00ED7CA8"/>
    <w:p w14:paraId="79F801EF" w14:textId="0CCAB5D4" w:rsidR="00BC72BE" w:rsidRDefault="00BC72BE" w:rsidP="00ED7CA8">
      <w:r>
        <w:t xml:space="preserve">Here we investigated how </w:t>
      </w:r>
      <w:r w:rsidR="00E6342D">
        <w:t>incubation</w:t>
      </w:r>
      <w:r>
        <w:t xml:space="preserve"> temperatures affect</w:t>
      </w:r>
      <w:r w:rsidR="002D5A05">
        <w:t xml:space="preserve">s growth trajectories and the additive genetic </w:t>
      </w:r>
      <w:r w:rsidR="00F63BFD">
        <w:t>variance</w:t>
      </w:r>
      <w:r w:rsidR="002D5A05">
        <w:t xml:space="preserve"> </w:t>
      </w:r>
      <w:r w:rsidR="00BF3711">
        <w:t xml:space="preserve">of </w:t>
      </w:r>
      <w:r w:rsidR="00F63BFD">
        <w:t>growth</w:t>
      </w:r>
      <w:r>
        <w:t xml:space="preserve"> </w:t>
      </w:r>
      <w:r w:rsidR="002D5A05">
        <w:t xml:space="preserve">using </w:t>
      </w:r>
      <w:r>
        <w:t>an oviparous skink (</w:t>
      </w:r>
      <w:r w:rsidRPr="00BC72BE">
        <w:rPr>
          <w:i/>
          <w:iCs/>
        </w:rPr>
        <w:t>Lampropholis delicata</w:t>
      </w:r>
      <w:r>
        <w:t xml:space="preserve">). </w:t>
      </w:r>
      <w:r w:rsidR="00000893">
        <w:t xml:space="preserve">Using </w:t>
      </w:r>
      <w:r w:rsidR="006174D2">
        <w:t>8,433 SNP markers</w:t>
      </w:r>
      <w:r w:rsidR="001111B7">
        <w:t>, we</w:t>
      </w:r>
      <w:r w:rsidR="006174D2">
        <w:t xml:space="preserve"> derive</w:t>
      </w:r>
      <w:r w:rsidR="001111B7">
        <w:t>d</w:t>
      </w:r>
      <w:r w:rsidR="006174D2">
        <w:t xml:space="preserve"> a genomic relatedness matrix</w:t>
      </w:r>
      <w:r w:rsidR="00000893">
        <w:t xml:space="preserve"> to</w:t>
      </w:r>
      <w:r w:rsidR="00364AF0">
        <w:t xml:space="preserve"> [novel stuff]</w:t>
      </w:r>
      <w:r w:rsidR="00000893">
        <w:t xml:space="preserve"> address the following questions 1) How does developmental temperature affect </w:t>
      </w:r>
      <w:r w:rsidR="00DF41BA">
        <w:t xml:space="preserve">growth trajectories? </w:t>
      </w:r>
      <w:r w:rsidR="00DF41BA">
        <w:lastRenderedPageBreak/>
        <w:t xml:space="preserve">(initial mass, linear growth rate and curvature of </w:t>
      </w:r>
      <w:r w:rsidR="00F63BFD">
        <w:t>trajectory</w:t>
      </w:r>
      <w:r w:rsidR="00DF41BA">
        <w:t xml:space="preserve">) </w:t>
      </w:r>
      <w:r w:rsidR="00C366E7">
        <w:t xml:space="preserve">2) </w:t>
      </w:r>
      <w:r w:rsidR="00000893">
        <w:t xml:space="preserve">Does developmental temperature affect the relative contributions of </w:t>
      </w:r>
      <w:r w:rsidR="00DF41BA">
        <w:t xml:space="preserve">growth </w:t>
      </w:r>
      <w:r w:rsidR="00000893">
        <w:t>varianc</w:t>
      </w:r>
      <w:r w:rsidR="00DF41BA">
        <w:t>e</w:t>
      </w:r>
      <w:r w:rsidR="00000893">
        <w:t xml:space="preserve">? </w:t>
      </w:r>
      <w:r w:rsidR="00C366E7">
        <w:t xml:space="preserve">3) </w:t>
      </w:r>
      <w:r w:rsidR="00DF41BA">
        <w:t>How do</w:t>
      </w:r>
      <w:r w:rsidR="00925754">
        <w:t>es</w:t>
      </w:r>
      <w:r w:rsidR="00DF41BA">
        <w:t xml:space="preserve"> </w:t>
      </w:r>
      <w:r w:rsidR="00F63BFD">
        <w:t xml:space="preserve">developmental temperature change </w:t>
      </w:r>
      <w:r w:rsidR="00DF41BA">
        <w:t>the relative contributions of growth variance</w:t>
      </w:r>
      <w:r w:rsidR="00F63BFD">
        <w:t xml:space="preserve"> </w:t>
      </w:r>
      <w:r w:rsidR="00F91B6F">
        <w:t>as individuals age</w:t>
      </w:r>
      <w:r w:rsidR="000365A1">
        <w:t>?</w:t>
      </w:r>
    </w:p>
    <w:p w14:paraId="39E8E53F" w14:textId="77777777" w:rsidR="00E70389" w:rsidRDefault="00E70389" w:rsidP="00E70389">
      <w:pPr>
        <w:pStyle w:val="Heading1"/>
      </w:pPr>
      <w:r>
        <w:t>Materials and Methods</w:t>
      </w:r>
    </w:p>
    <w:p w14:paraId="36AF725C" w14:textId="77777777" w:rsidR="00E70389" w:rsidRPr="00AA1C83" w:rsidRDefault="00E70389" w:rsidP="00E70389"/>
    <w:p w14:paraId="03C31069" w14:textId="77777777" w:rsidR="00E70389" w:rsidRDefault="00E70389" w:rsidP="00E70389">
      <w:pPr>
        <w:pStyle w:val="Heading2"/>
      </w:pPr>
      <w:r>
        <w:t>Lizard husbandry, Breeding Design and Egg Collection</w:t>
      </w:r>
    </w:p>
    <w:p w14:paraId="6D594F94" w14:textId="77777777" w:rsidR="00E70389" w:rsidRDefault="00E70389" w:rsidP="00E70389"/>
    <w:p w14:paraId="164ECCE4" w14:textId="77777777" w:rsidR="00E70389" w:rsidRDefault="00E70389" w:rsidP="00E70389">
      <w:r>
        <w:t xml:space="preserve">From 2015 – 2017, we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28 August and 8 September 2015. We used a half-sib breeding design where up to three females were housed with a single male in an opaque plastic enclosure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temperature control room set at 24ºC and they were given access to a heat lamp that elevated temperatures to between 28-32</w:t>
      </w:r>
      <w:r w:rsidRPr="004B38FB">
        <w:t xml:space="preserve"> </w:t>
      </w:r>
      <w:r>
        <w:t xml:space="preserve">ºC. Each enclosure was lined with newspaper and lizards had constant access to water and tree bark 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egg laying seasons (October of each year), we replaced newpaper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gently with water every second day to maintain a relatively humid environment. From October to November, egg boxes were checked every day. We took tail tip tissue samples from adults that were from enclosures that produced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6816FE7F" w14:textId="77777777" w:rsidR="00E70389" w:rsidRDefault="00E70389" w:rsidP="00E70389">
      <w:pPr>
        <w:pStyle w:val="Thesisnormal"/>
      </w:pPr>
    </w:p>
    <w:p w14:paraId="552E4CC4" w14:textId="77777777" w:rsidR="00E70389" w:rsidRDefault="00E70389" w:rsidP="00E70389">
      <w:pPr>
        <w:pStyle w:val="Heading2"/>
      </w:pPr>
      <w:r>
        <w:t>Developmental Temperature Treatments</w:t>
      </w:r>
    </w:p>
    <w:p w14:paraId="6C43D3FE" w14:textId="77777777" w:rsidR="00E70389" w:rsidRDefault="00E70389" w:rsidP="00E70389">
      <w:r>
        <w:t>Eggs were collected over two years from 2016 -2017 and were typically laid between October –March. 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Each cup was then covered using cling wrap and secured by an elastic band.</w:t>
      </w:r>
      <w:r w:rsidRPr="0085551F">
        <w:t xml:space="preserve"> </w:t>
      </w:r>
      <w:r>
        <w:t xml:space="preserve">We assumed that eggs that were found together in the substrate box were from the same clutch as eggs from a single female are often stuck together. Each clutch was pseudo-randomly assigned to one of two developmental temperature treatments. 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However, both incubators fluctuated +/- 3ºC over 24 hours. These treatments represent the temperature extremes of natural nest sites of </w:t>
      </w:r>
      <w:r>
        <w:rPr>
          <w:i/>
          <w:iCs/>
        </w:rPr>
        <w:t>L. delicata</w:t>
      </w:r>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w:t>
      </w:r>
      <w:r>
        <w:t>dead eggs</w:t>
      </w:r>
      <w:r w:rsidRPr="00443918">
        <w:t xml:space="preserve"> and emergent hatchlings. On average, the incubation period for the ‘hot’ treatment was 29.36 days (SD = 2.17, range = 15 - 49) days and 48.48 days (SD = 4.18, range = 25 - 56) for the ‘cold’ treatment.</w:t>
      </w:r>
      <w:r>
        <w:t xml:space="preserve"> </w:t>
      </w:r>
    </w:p>
    <w:p w14:paraId="01289A7C" w14:textId="77777777" w:rsidR="00E70389" w:rsidRPr="00B178E1" w:rsidRDefault="00E70389" w:rsidP="00E70389"/>
    <w:p w14:paraId="0DBB270B" w14:textId="77777777" w:rsidR="00E70389" w:rsidRDefault="00E70389" w:rsidP="00E70389">
      <w:pPr>
        <w:pStyle w:val="Heading2"/>
      </w:pPr>
      <w:r>
        <w:t>Quantifying Growth Rate</w:t>
      </w:r>
    </w:p>
    <w:p w14:paraId="5FD599FA" w14:textId="77777777" w:rsidR="00E70389" w:rsidRPr="001C4008" w:rsidRDefault="00E70389" w:rsidP="00E70389">
      <w:r>
        <w:t xml:space="preserve">Newly emerged hatchlings were weighed to the nearest 0.01g and a small tail tip clipping (~2mm) was taken for genetic analyses (see below). Ventral photographs were taken for digital measurement (Nikon Coolpix A900). For the first two months, photographs of hatchlings were taken approximately every 14 days. After which, hatchlings were photographed at approximately a 35-day interval. From approximately six months onwards, we manually measured hatchling SVL using a clear </w:t>
      </w:r>
      <w:r w:rsidRPr="000712A7">
        <w:t>ruler. Growth measurements continued until we had approximately 16 measures per individual (mean = 11.5 , range = 1 - 18).</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080EE04" w14:textId="77777777" w:rsidR="00E70389" w:rsidRDefault="00E70389" w:rsidP="00E70389">
      <w:pPr>
        <w:pStyle w:val="Thesisnormal"/>
      </w:pPr>
    </w:p>
    <w:p w14:paraId="0D37D7B0" w14:textId="77777777" w:rsidR="00E70389" w:rsidRDefault="00E70389" w:rsidP="00E70389">
      <w:pPr>
        <w:pStyle w:val="Thesissubheading"/>
        <w:rPr>
          <w:iCs/>
        </w:rPr>
      </w:pPr>
      <w:r>
        <w:t xml:space="preserve">Pedigree and Genomic </w:t>
      </w:r>
      <w:r w:rsidRPr="004D4CF7">
        <w:t>Relatedness</w:t>
      </w:r>
    </w:p>
    <w:p w14:paraId="325A3250" w14:textId="77777777" w:rsidR="00E70389" w:rsidRPr="000712A7" w:rsidRDefault="00E70389" w:rsidP="00E70389">
      <w:pPr>
        <w:rPr>
          <w:rFonts w:cs="Times New Roman"/>
        </w:rPr>
      </w:pPr>
      <w:r>
        <w:rPr>
          <w:rFonts w:cs="Times New Roman"/>
        </w:rPr>
        <w:t>Tail t</w:t>
      </w:r>
      <w:r w:rsidRPr="005D3EB4">
        <w:rPr>
          <w:rFonts w:cs="Times New Roman"/>
        </w:rPr>
        <w:t>issue</w:t>
      </w:r>
      <w:r>
        <w:rPr>
          <w:rFonts w:cs="Times New Roman"/>
        </w:rPr>
        <w:t xml:space="preserve"> </w:t>
      </w:r>
      <w:r w:rsidRPr="005D3EB4">
        <w:rPr>
          <w:rFonts w:cs="Times New Roman"/>
        </w:rPr>
        <w:t xml:space="preserve">samples from adults and hatchlings </w:t>
      </w:r>
      <w:r>
        <w:rPr>
          <w:rFonts w:cs="Times New Roman"/>
        </w:rPr>
        <w:t>were</w:t>
      </w:r>
      <w:r w:rsidRPr="005D3EB4">
        <w:rPr>
          <w:rFonts w:cs="Times New Roman"/>
        </w:rPr>
        <w:t xml:space="preserve"> </w:t>
      </w:r>
      <w:r>
        <w:rPr>
          <w:rFonts w:cs="Times New Roman"/>
        </w:rPr>
        <w:t xml:space="preserve">used to </w:t>
      </w:r>
      <w:r w:rsidRPr="005D3EB4">
        <w:rPr>
          <w:rFonts w:cs="Times New Roman"/>
        </w:rPr>
        <w:t xml:space="preserve">determine parentage of </w:t>
      </w:r>
      <w:r>
        <w:rPr>
          <w:rFonts w:cs="Times New Roman"/>
        </w:rPr>
        <w:t>offspring</w:t>
      </w:r>
      <w:r w:rsidRPr="005D3EB4">
        <w:rPr>
          <w:rFonts w:cs="Times New Roman"/>
        </w:rPr>
        <w:t xml:space="preserve">. </w:t>
      </w:r>
      <w:r>
        <w:rPr>
          <w:rFonts w:cs="Times New Roman"/>
        </w:rPr>
        <w:t>DNA extraction and single nucleotide polymorphism (SNP) genotyping was performed</w:t>
      </w:r>
      <w:r w:rsidRPr="005D3EB4">
        <w:rPr>
          <w:rFonts w:cs="Times New Roman"/>
        </w:rPr>
        <w:t xml:space="preserve"> by Diversity Arrays</w:t>
      </w:r>
      <w:r>
        <w:rPr>
          <w:rFonts w:cs="Times New Roman"/>
        </w:rPr>
        <w:t xml:space="preserve"> Technology, </w:t>
      </w:r>
      <w:r w:rsidRPr="005D3EB4">
        <w:rPr>
          <w:rFonts w:cs="Times New Roman"/>
        </w:rPr>
        <w:t>a commercial company</w:t>
      </w:r>
      <w:r>
        <w:rPr>
          <w:rFonts w:cs="Times New Roman"/>
        </w:rPr>
        <w:t xml:space="preserve"> which</w:t>
      </w:r>
      <w:r w:rsidRPr="005D3EB4">
        <w:rPr>
          <w:rFonts w:cs="Times New Roman"/>
        </w:rPr>
        <w:t xml:space="preserve"> utilises a technique called DArTseq™</w:t>
      </w:r>
      <w:r>
        <w:rPr>
          <w:rFonts w:cs="Times New Roman"/>
        </w:rPr>
        <w:t>.</w:t>
      </w:r>
      <w:r w:rsidRPr="005D3EB4">
        <w:rPr>
          <w:rFonts w:cs="Times New Roman"/>
        </w:rPr>
        <w:t xml:space="preserve"> </w:t>
      </w:r>
      <w:r>
        <w:rPr>
          <w:rFonts w:cs="Times New Roman"/>
        </w:rPr>
        <w:t xml:space="preserve">For more details on DNA extraction and SNP genotyping see ESM. </w:t>
      </w:r>
    </w:p>
    <w:p w14:paraId="4948E374" w14:textId="77777777" w:rsidR="00E70389" w:rsidRDefault="00E70389" w:rsidP="00E70389">
      <w:pPr>
        <w:rPr>
          <w:rFonts w:cs="Times New Roman"/>
        </w:rPr>
      </w:pPr>
    </w:p>
    <w:p w14:paraId="0C4AC26B" w14:textId="77777777" w:rsidR="00E70389" w:rsidRPr="00F723BE" w:rsidRDefault="00E70389" w:rsidP="00E70389">
      <w:pPr>
        <w:rPr>
          <w:rFonts w:cs="Times New Roman"/>
        </w:rPr>
      </w:pPr>
      <w:r w:rsidRPr="006C12D6">
        <w:rPr>
          <w:rFonts w:cs="Times New Roman"/>
        </w:rPr>
        <w:t xml:space="preserve">DNA was extracted from tissue samples using a </w:t>
      </w:r>
      <w:r w:rsidRPr="006C12D6">
        <w:rPr>
          <w:rFonts w:eastAsia="Times New Roman" w:cs="Times New Roman"/>
        </w:rPr>
        <w:t>Qiagen DNeasy Blood and Tissue Kits following the manufacturer’s instructions</w:t>
      </w:r>
      <w:r>
        <w:rPr>
          <w:rFonts w:eastAsia="Times New Roman" w:cs="Times New Roman"/>
        </w:rPr>
        <w:t xml:space="preserve">. </w:t>
      </w:r>
      <w:r>
        <w:rPr>
          <w:rFonts w:cs="Times New Roman"/>
        </w:rPr>
        <w:t xml:space="preserve">Diversity Arrays Technology (DArT) </w:t>
      </w:r>
      <w:r w:rsidRPr="005D3EB4">
        <w:rPr>
          <w:rFonts w:cs="Times New Roman"/>
        </w:rPr>
        <w:t>combi</w:t>
      </w:r>
      <w:r>
        <w:rPr>
          <w:rFonts w:cs="Times New Roman"/>
        </w:rPr>
        <w:t>nes</w:t>
      </w:r>
      <w:r w:rsidRPr="005D3EB4">
        <w:rPr>
          <w:rFonts w:cs="Times New Roman"/>
        </w:rPr>
        <w:t xml:space="preserve"> next generation sequencing platforms and genome complexity reduction methods</w:t>
      </w:r>
      <w:r>
        <w:rPr>
          <w:rFonts w:cs="Times New Roman"/>
        </w:rPr>
        <w:t xml:space="preserve"> </w:t>
      </w:r>
      <w:r w:rsidRPr="005D3EB4">
        <w:rPr>
          <w:rFonts w:cs="Times New Roman"/>
        </w:rPr>
        <w:fldChar w:fldCharType="begin"/>
      </w:r>
      <w:r w:rsidRPr="005D3EB4">
        <w:rPr>
          <w:rFonts w:cs="Times New Roman"/>
        </w:rPr>
        <w:instrText xml:space="preserve"> ADDIN ZOTERO_ITEM CSL_CITATION {"citationID":"j8mFUJ4g","properties":{"formattedCitation":"(Kilian et al., 2012)","plainCitation":"(Kilian et al., 2012)","noteIndex":0},"citationItems":[{"id":3011,"uris":["http://zotero.org/users/1379426/items/AP9X6CJD"],"uri":["http://zotero.org/users/1379426/items/AP9X6CJD"],"itemData":{"id":3011,"type":"chapter","abstract":"In the last 20 years, we have observed an exponential growth of the DNA sequence data and simular increase in the volume of DNA polymorphism data generated by numerous molecular marker technologies. Most of the investment, and therefore progress, concentrated on human genome and genomes of selected model species. Diversity Arrays Technology (DArT), developed over a decade ago, was among the first “democratizing” genotyping technologies, as its performance was primarily driven by the level of DNA sequence variation in the species rather than by the level of financial investment. DArT also proved more robust to genome size and ploidy-level differences among approximately 60 organisms for which DArT was developed to date compared to other high-throughput genotyping technologies. The success of DArT in a number of organisms, including a wide range of “orphan crops,” can be attributed to the simplicity of underlying concepts: DArT combines genome complexity reduction methods enriching for genic regions with a highly parallel assay readout on a number of “open-access” microarray platforms. The quantitative nature of the assay enabled a number of applications in which allelic frequencies can be estimated from DArT arrays. A typical DArT assay tests for polymorphism tens of thousands of genomic loci with the final number of markers reported (hundreds to thousands) reflecting the level of DNA sequence variation in the tested loci. Detailed DArT methods, protocols, and a range of their application examples as well as DArT’s evolution path are presented.","collection-title":"Methods in Molecular Biology","container-title":"Data Production and Analysis in Population Genomics: Methods and Protocols","event-place":"Totowa, NJ","ISBN":"978-1-61779-870-2","language":"en","note":"DOI: 10.1007/978-1-61779-870-2_5","page":"67-89","publisher":"Humana Press","publisher-place":"Totowa, NJ","source":"Springer Link","title":"Diversity Arrays Technology: A Generic Genome Profiling Technology on Open Platforms","title-short":"Diversity Arrays Technology","URL":"https://doi.org/10.1007/978-1-61779-870-2_5","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editor":[{"family":"Pompanon","given":"François"},{"family":"Bonin","given":"Aurélie"}],"accessed":{"date-parts":[["2020",5,20]]},"issued":{"date-parts":[["2012"]]}}}],"schema":"https://github.com/citation-style-language/schema/raw/master/csl-citation.json"} </w:instrText>
      </w:r>
      <w:r w:rsidRPr="005D3EB4">
        <w:rPr>
          <w:rFonts w:cs="Times New Roman"/>
        </w:rPr>
        <w:fldChar w:fldCharType="separate"/>
      </w:r>
      <w:r w:rsidRPr="005D3EB4">
        <w:rPr>
          <w:rFonts w:cs="Times New Roman"/>
          <w:noProof/>
        </w:rPr>
        <w:t>(Kilian et al., 2012)</w:t>
      </w:r>
      <w:r w:rsidRPr="005D3EB4">
        <w:rPr>
          <w:rFonts w:cs="Times New Roman"/>
        </w:rPr>
        <w:fldChar w:fldCharType="end"/>
      </w:r>
      <w:r>
        <w:t xml:space="preserve"> </w:t>
      </w:r>
      <w:r>
        <w:rPr>
          <w:rFonts w:cs="Times New Roman"/>
        </w:rPr>
        <w:t xml:space="preserve">to select the most appropriate method for </w:t>
      </w:r>
      <w:r>
        <w:rPr>
          <w:rFonts w:cs="Times New Roman"/>
          <w:i/>
          <w:iCs/>
        </w:rPr>
        <w:t>L.delicata.</w:t>
      </w:r>
    </w:p>
    <w:p w14:paraId="2B113E37" w14:textId="77777777" w:rsidR="00E70389" w:rsidRPr="00F723BE" w:rsidRDefault="00E70389" w:rsidP="00E70389">
      <w:r w:rsidRPr="00F723BE">
        <w:rPr>
          <w:rFonts w:cs="Times New Roman"/>
        </w:rPr>
        <w:t>[</w:t>
      </w:r>
      <w:r>
        <w:rPr>
          <w:rFonts w:cs="Times New Roman"/>
        </w:rPr>
        <w:t xml:space="preserve">Insert section from DArT here on complexity reduction methods, DArT tested four methods in </w:t>
      </w:r>
      <w:r w:rsidRPr="00F723BE">
        <w:rPr>
          <w:rFonts w:cs="Times New Roman"/>
          <w:i/>
          <w:iCs/>
        </w:rPr>
        <w:t>Gambusia</w:t>
      </w:r>
      <w:r>
        <w:rPr>
          <w:rFonts w:cs="Times New Roman"/>
        </w:rPr>
        <w:t xml:space="preserve"> so it’s unclear what method was used for us</w:t>
      </w:r>
      <w:r w:rsidRPr="00F723BE">
        <w:rPr>
          <w:rFonts w:cs="Times New Roman"/>
        </w:rPr>
        <w:t>]</w:t>
      </w:r>
      <w:r>
        <w:rPr>
          <w:rFonts w:cs="Times New Roman"/>
        </w:rPr>
        <w:t>.</w:t>
      </w:r>
    </w:p>
    <w:p w14:paraId="4F8C986D" w14:textId="77777777" w:rsidR="00E70389" w:rsidRDefault="00E70389" w:rsidP="00E70389"/>
    <w:p w14:paraId="5FC05C45" w14:textId="77777777" w:rsidR="00E70389" w:rsidRPr="00A34D03" w:rsidRDefault="00E70389" w:rsidP="00E70389">
      <w:r>
        <w:t xml:space="preserve">Sequences from all lanes were then processed using DArT specific pipelines. The main pipeline filters our ‘poor’ quality sequences [Details needed from DArT]. For our samples, this filtering process by DArT resulted in </w:t>
      </w:r>
      <w:r>
        <w:rPr>
          <w:rFonts w:cs="Times New Roman"/>
        </w:rPr>
        <w:t>a</w:t>
      </w:r>
      <w:r w:rsidRPr="00902C9F">
        <w:rPr>
          <w:rFonts w:cs="Times New Roman"/>
        </w:rPr>
        <w:t xml:space="preserve"> total</w:t>
      </w:r>
      <w:r>
        <w:rPr>
          <w:rFonts w:cs="Times New Roman"/>
        </w:rPr>
        <w:t xml:space="preserve"> of</w:t>
      </w:r>
      <w:r w:rsidRPr="00902C9F">
        <w:rPr>
          <w:rFonts w:cs="Times New Roman"/>
        </w:rPr>
        <w:t xml:space="preserve"> </w:t>
      </w:r>
      <w:commentRangeStart w:id="0"/>
      <w:r w:rsidRPr="00902C9F">
        <w:rPr>
          <w:rFonts w:cs="Times New Roman"/>
          <w:highlight w:val="yellow"/>
        </w:rPr>
        <w:t>185,963</w:t>
      </w:r>
      <w:commentRangeEnd w:id="0"/>
      <w:r w:rsidRPr="00902C9F">
        <w:rPr>
          <w:rStyle w:val="CommentReference"/>
          <w:rFonts w:cs="Times New Roman"/>
        </w:rPr>
        <w:commentReference w:id="0"/>
      </w:r>
      <w:r w:rsidRPr="00902C9F">
        <w:rPr>
          <w:rFonts w:cs="Times New Roman"/>
        </w:rPr>
        <w:t xml:space="preserve"> </w:t>
      </w:r>
      <w:r>
        <w:rPr>
          <w:rFonts w:cs="Times New Roman"/>
        </w:rPr>
        <w:t>SNPs. ]</w:t>
      </w:r>
    </w:p>
    <w:p w14:paraId="71A0B8A0" w14:textId="77777777" w:rsidR="00E70389" w:rsidRDefault="00E70389" w:rsidP="00E70389"/>
    <w:p w14:paraId="3DD7D21A" w14:textId="77777777" w:rsidR="00E70389" w:rsidRDefault="00E70389" w:rsidP="00E70389">
      <w:pPr>
        <w:jc w:val="both"/>
      </w:pPr>
      <w:r>
        <w:t xml:space="preserve">In order to estimate quantitative genetic parameters, we derived a genomic relatedness matrix (GRM) using our SNP dataset for </w:t>
      </w:r>
      <w:r>
        <w:rPr>
          <w:rFonts w:cs="Times New Roman"/>
        </w:rPr>
        <w:t>261 offspring</w:t>
      </w:r>
      <w:r>
        <w:t xml:space="preserve"> growth data (</w:t>
      </w:r>
      <w:r>
        <w:rPr>
          <w:rFonts w:cs="Times New Roman"/>
        </w:rPr>
        <w:t xml:space="preserve">132 putative parents; </w:t>
      </w:r>
      <w:r w:rsidRPr="00BF52F5">
        <w:t>n</w:t>
      </w:r>
      <w:r w:rsidRPr="00BF52F5">
        <w:rPr>
          <w:vertAlign w:val="subscript"/>
        </w:rPr>
        <w:t>females</w:t>
      </w:r>
      <w:r w:rsidRPr="00BF52F5">
        <w:t xml:space="preserve"> = </w:t>
      </w:r>
      <w:r>
        <w:t>69</w:t>
      </w:r>
      <w:r w:rsidRPr="00BF52F5">
        <w:t>, n</w:t>
      </w:r>
      <w:r w:rsidRPr="00BF52F5">
        <w:rPr>
          <w:vertAlign w:val="subscript"/>
        </w:rPr>
        <w:t>males</w:t>
      </w:r>
      <w:r w:rsidRPr="00BF52F5">
        <w:t xml:space="preserve"> = </w:t>
      </w:r>
      <w:r>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fldChar w:fldCharType="begin"/>
      </w:r>
      <w:r>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E01982">
        <w:rPr>
          <w:rFonts w:cs="Times New Roman"/>
        </w:rPr>
        <w:t>(Bérénos et al., 2014; Huisman, 2017)</w:t>
      </w:r>
      <w:r>
        <w:fldChar w:fldCharType="end"/>
      </w:r>
      <w:r>
        <w:t xml:space="preserve">. Moreover, both relatedness and heritability values estimated from a GRM are strongly correlated to those inferred using a pedigree  </w:t>
      </w:r>
      <w:r>
        <w:fldChar w:fldCharType="begin"/>
      </w:r>
      <w:r>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5D2CD1">
        <w:rPr>
          <w:rFonts w:cs="Times New Roman"/>
        </w:rPr>
        <w:t>(Bérénos et al., 2014; Huisman, 2017)</w:t>
      </w:r>
      <w:r>
        <w:fldChar w:fldCharType="end"/>
      </w:r>
      <w:r>
        <w:t xml:space="preserve">. </w:t>
      </w:r>
    </w:p>
    <w:p w14:paraId="1BA41294" w14:textId="77777777" w:rsidR="00E70389" w:rsidRDefault="00E70389" w:rsidP="00E70389">
      <w:pPr>
        <w:ind w:firstLine="720"/>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Using the in-built functions of </w:t>
      </w:r>
      <w:r w:rsidRPr="00A85346">
        <w:rPr>
          <w:i/>
          <w:iCs/>
        </w:rPr>
        <w:t>dartR</w:t>
      </w:r>
      <w:r>
        <w:t xml:space="preserve">, we filtered loci based on various metrics in </w:t>
      </w:r>
      <w:r>
        <w:lastRenderedPageBreak/>
        <w:t xml:space="preserve">the following order: 1) read depth (8 – 40); </w:t>
      </w:r>
      <w:commentRangeStart w:id="1"/>
      <w:r>
        <w:t xml:space="preserve">reproducibility (&gt; 0.996); call rate by loci (&gt; 0.97) and then by individual (&gt; 0.80); monomorphic loci; minor allele </w:t>
      </w:r>
      <w:commentRangeEnd w:id="1"/>
      <w:r>
        <w:rPr>
          <w:rStyle w:val="CommentReference"/>
        </w:rPr>
        <w:commentReference w:id="1"/>
      </w:r>
      <w:r>
        <w:t xml:space="preserve">frequencies (&gt; 0.02); Hamming Distance among loci (&gt; 0.25) and Hardy Weinberg Equilibrium. This clean-up process resulted in a dataset of </w:t>
      </w:r>
      <w:r w:rsidRPr="000E0867">
        <w:t>8</w:t>
      </w:r>
      <w:ins w:id="2" w:author="Daniel Noble" w:date="2020-05-22T16:10:00Z">
        <w:r>
          <w:t>,</w:t>
        </w:r>
      </w:ins>
      <w:r w:rsidRPr="000E0867">
        <w:t xml:space="preserve">438 </w:t>
      </w:r>
      <w:r>
        <w:t>loci with an average call rate of 98.5% (see ESM and provided code).</w:t>
      </w:r>
    </w:p>
    <w:p w14:paraId="00697729" w14:textId="77777777" w:rsidR="00E70389" w:rsidRDefault="00E70389" w:rsidP="00E70389">
      <w:ins w:id="3" w:author="Daniel Noble" w:date="2020-05-22T16:10:00Z">
        <w:r>
          <w:tab/>
        </w:r>
      </w:ins>
      <w:r>
        <w:t xml:space="preserve">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r w:rsidRPr="00211263">
        <w:rPr>
          <w:i/>
          <w:iCs/>
        </w:rPr>
        <w:t>snpReady</w:t>
      </w:r>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VanRaden, 2008: </w:t>
      </w:r>
    </w:p>
    <w:p w14:paraId="690D06A1" w14:textId="77777777" w:rsidR="00E70389" w:rsidRDefault="00E70389" w:rsidP="00E70389"/>
    <w:p w14:paraId="33C44B2C" w14:textId="77777777" w:rsidR="00E70389" w:rsidRDefault="00E70389" w:rsidP="00E70389">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0C84A271" w14:textId="77777777" w:rsidR="00E70389" w:rsidRDefault="00E70389" w:rsidP="00E70389"/>
    <w:p w14:paraId="57587927" w14:textId="77777777" w:rsidR="00E70389" w:rsidRDefault="00E70389" w:rsidP="00E70389">
      <w:r>
        <w:t xml:space="preserve">where </w:t>
      </w:r>
      <w:r>
        <w:rPr>
          <w:i/>
          <w:iCs/>
        </w:rPr>
        <w:t>Z</w:t>
      </w:r>
      <w:r>
        <w:t xml:space="preserve"> is the centered matrix of SNP genotypes of all individuals.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r w:rsidRPr="00C2499F">
        <w:rPr>
          <w:i/>
          <w:iCs/>
        </w:rPr>
        <w:t>i</w:t>
      </w:r>
      <w:r>
        <w:rPr>
          <w:i/>
          <w:iCs/>
        </w:rPr>
        <w:t xml:space="preserve">. </w:t>
      </w:r>
      <w:r>
        <w:t xml:space="preserve">The denominator scales the GRM matrix so that the values approximates to a relatedness matrix derived from a pedigree. The GRM was then inverted for modelling fitting (see ESM and provided code). </w:t>
      </w:r>
    </w:p>
    <w:p w14:paraId="782CBE88" w14:textId="77777777" w:rsidR="00E70389" w:rsidRDefault="00E70389" w:rsidP="00E70389"/>
    <w:p w14:paraId="679660CA" w14:textId="77777777" w:rsidR="00E70389" w:rsidRDefault="00E70389" w:rsidP="00E70389">
      <w:pPr>
        <w:pStyle w:val="Heading1"/>
      </w:pPr>
      <w:r>
        <w:t>Statistical Analyses</w:t>
      </w:r>
    </w:p>
    <w:p w14:paraId="0F0C091E" w14:textId="77777777" w:rsidR="00E70389" w:rsidRPr="0013470E" w:rsidRDefault="00E70389" w:rsidP="00E70389">
      <w:pPr>
        <w:pStyle w:val="BodyText"/>
      </w:pPr>
      <w:r>
        <w:t xml:space="preserve">All analyses were performed using </w:t>
      </w:r>
      <w:r w:rsidRPr="00263B39">
        <w:rPr>
          <w:i/>
          <w:iCs/>
        </w:rPr>
        <w:t>R</w:t>
      </w:r>
      <w:r>
        <w:t xml:space="preserve"> </w:t>
      </w:r>
      <w:r>
        <w:fldChar w:fldCharType="begin"/>
      </w:r>
      <w:r>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fldChar w:fldCharType="separate"/>
      </w:r>
      <w:r>
        <w:rPr>
          <w:noProof/>
        </w:rPr>
        <w:t>(Core Team, 2013)</w:t>
      </w:r>
      <w:r>
        <w:fldChar w:fldCharType="end"/>
      </w:r>
      <w:r>
        <w:t xml:space="preserve">. We checked the data for potential input errors using histograms, scatterplots and Cleveland plots. We fitted Bayesian linear mixed effects models (LMM) in </w:t>
      </w:r>
      <w:r w:rsidRPr="00913B82">
        <w:rPr>
          <w:i/>
          <w:iCs/>
        </w:rPr>
        <w:t>MCMCglmm</w:t>
      </w:r>
      <w:r>
        <w:t xml:space="preserve"> </w:t>
      </w:r>
      <w:r>
        <w:fldChar w:fldCharType="begin"/>
      </w:r>
      <w:r>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fldChar w:fldCharType="separate"/>
      </w:r>
      <w:r>
        <w:rPr>
          <w:noProof/>
        </w:rPr>
        <w:t>(Hadfield, 2010)</w:t>
      </w:r>
      <w:r>
        <w:fldChar w:fldCharType="end"/>
      </w:r>
      <w:r>
        <w:t xml:space="preserve">. Mass was log-transformed, and age was z-transformed. Due to natural mortality, missing measurement occasions and equipment malfunctions, we were not able to get all 16 complete measurements across age for each lizard. In total, N = 165/261 lizards had missing data. As such, missing measurement occasions were assumed as NA and we used data augmentation with </w:t>
      </w:r>
      <w:r w:rsidRPr="005C36F1">
        <w:rPr>
          <w:i/>
          <w:iCs/>
        </w:rPr>
        <w:t>MCMCglmm</w:t>
      </w:r>
      <w:r>
        <w:t xml:space="preserve"> to deal with missing data (REFS). Data augmentation deals with missing data extremely well and can counter the loss of statistical power when using complete case </w:t>
      </w:r>
      <w:ins w:id="4" w:author="Daniel Noble" w:date="2020-06-14T13:45:00Z">
        <w:r>
          <w:t>approaches (</w:t>
        </w:r>
      </w:ins>
      <w:r>
        <w:t xml:space="preserve">REFS). For all models we used noninformative priors with 253,000 MCMC iterations with a burn in of 3000 and sampling the posterior every100 iterations. We ensured proper mixing by inspecting trace plots and checked samples were not strongly auto-correlated using the </w:t>
      </w:r>
      <w:r w:rsidRPr="00913B82">
        <w:rPr>
          <w:i/>
          <w:iCs/>
        </w:rPr>
        <w:t>autocorr</w:t>
      </w:r>
      <w:r>
        <w:t xml:space="preserve"> function from </w:t>
      </w:r>
      <w:r w:rsidRPr="00913B82">
        <w:rPr>
          <w:i/>
          <w:iCs/>
        </w:rPr>
        <w:t>coda</w:t>
      </w:r>
      <w:r>
        <w:t xml:space="preserve"> </w:t>
      </w:r>
      <w:r>
        <w:fldChar w:fldCharType="begin"/>
      </w:r>
      <w:r>
        <w:instrText xml:space="preserve"> ADDIN ZOTERO_ITEM CSL_CITATION {"citationID":"CBCvIb0T","properties":{"formattedCitation":"(Plummer et al., 2006)","plainCitation":"(Plummer et al., 2006)","noteIndex":0},"citationItems":[{"id":2788,"uris":["http://zotero.org/users/1379426/items/KJWJHQ48"],"uri":["http://zotero.org/users/1379426/items/KJWJHQ48"],"itemData":{"id":2788,"type":"article-journal","container-title":"R News","page":"7-11","title":"CODA: Convergence Diagnosis and Output Analysis for MCMC","volume":"6","author":[{"family":"Plummer","given":"Martyn"},{"family":"Best","given":"Nicky"},{"family":"Cowles","given":"Kate"},{"family":"Vines","given":"Karen"}],"issued":{"date-parts":[["2006"]]}}}],"schema":"https://github.com/citation-style-language/schema/raw/master/csl-citation.json"} </w:instrText>
      </w:r>
      <w:r>
        <w:fldChar w:fldCharType="separate"/>
      </w:r>
      <w:r>
        <w:rPr>
          <w:noProof/>
        </w:rPr>
        <w:t>(Plummer et al., 2006)</w:t>
      </w:r>
      <w:r>
        <w:fldChar w:fldCharType="end"/>
      </w:r>
      <w:r>
        <w:t>. We report posterior means and 95% credible intervals for all parameters throughout.</w:t>
      </w:r>
    </w:p>
    <w:p w14:paraId="5BC66E4E" w14:textId="77777777" w:rsidR="00E70389" w:rsidRDefault="00E70389" w:rsidP="00E70389">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66829F31" w14:textId="77777777" w:rsidR="00E70389" w:rsidRDefault="00E70389" w:rsidP="00E70389">
      <w:pPr>
        <w:ind w:firstLine="720"/>
      </w:pPr>
      <w:commentRangeStart w:id="5"/>
      <w:r>
        <w:t>First, we tested whether developmental temperature influenced the overall heritability of mass and the relative contributions of variance irrespective of age. To do this, we fitted intercept only models for each treatment group 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3C221A7B" w14:textId="77777777" w:rsidR="00E70389" w:rsidRDefault="00E70389" w:rsidP="00E70389">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w:commentRangeEnd w:id="5"/>
          <m:r>
            <m:rPr>
              <m:sty m:val="p"/>
            </m:rPr>
            <w:rPr>
              <w:rStyle w:val="CommentReference"/>
              <w:rFonts w:ascii="Cambria Math" w:hAnsi="Cambria Math"/>
              <w:lang w:val="en-GB"/>
            </w:rPr>
            <w:commentReference w:id="5"/>
          </m:r>
        </m:oMath>
      </m:oMathPara>
    </w:p>
    <w:p w14:paraId="035EA7F2" w14:textId="77777777" w:rsidR="00E70389" w:rsidRDefault="00E70389" w:rsidP="00E70389">
      <w:r>
        <w:lastRenderedPageBreak/>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how the </w:t>
      </w:r>
      <w:r w:rsidRPr="003702C6">
        <w:t>variance</w:t>
      </w:r>
      <w:r w:rsidRPr="008778D7">
        <w:t xml:space="preserve"> </w:t>
      </w:r>
      <w:r w:rsidRPr="003702C6">
        <w:t>components</w:t>
      </w:r>
      <w:r w:rsidRPr="008778D7">
        <w:t xml:space="preserve"> </w:t>
      </w:r>
      <w:r>
        <w:t xml:space="preserve">change with age. We fitted six intercept only models with varying complexity in their random effects and compared their DIC values (Table S1). We fitted random intercepts and random slopes by including either a linear age term or both linear and quadratic age terms to partition variance across age. The best supported model included a random linear and quadratic slope for </w:t>
      </w:r>
      <w:r w:rsidRPr="002C556A">
        <w:rPr>
          <w:i/>
          <w:iCs/>
        </w:rPr>
        <w:t>G</w:t>
      </w:r>
      <w:r>
        <w:t xml:space="preserve"> and </w:t>
      </w:r>
      <w:r w:rsidRPr="005C36F1">
        <w:rPr>
          <w:i/>
          <w:iCs/>
        </w:rPr>
        <w:t>M</w:t>
      </w:r>
      <w:r>
        <w:t xml:space="preserve"> and a random intercept for </w:t>
      </w:r>
      <w:r>
        <w:rPr>
          <w:i/>
          <w:iCs/>
        </w:rPr>
        <w:t>PE</w:t>
      </w:r>
      <w:r>
        <w:t xml:space="preserve">. (Table S1). </w:t>
      </w:r>
    </w:p>
    <w:p w14:paraId="615D986C" w14:textId="77777777" w:rsidR="00E70389" w:rsidRDefault="00E70389" w:rsidP="00E70389">
      <w:pPr>
        <w:ind w:firstLine="720"/>
      </w:pPr>
      <w:r>
        <w:t>We therefore fitted an intercept only model using this random effect structure for each treatment group. We estimated a genetic variance-covariance matrix for each treatment (</w:t>
      </w:r>
      <m:oMath>
        <m:r>
          <w:rPr>
            <w:rFonts w:ascii="Cambria Math" w:hAnsi="Cambria Math"/>
          </w:rPr>
          <m:t>G</m:t>
        </m:r>
      </m:oMath>
      <w:r>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t xml:space="preserve"> is the additive genetic variance between the intercept and the quadratic slope.</w:t>
      </w:r>
    </w:p>
    <w:p w14:paraId="5EAD5933" w14:textId="77777777" w:rsidR="00E70389" w:rsidRDefault="00E70389" w:rsidP="00E70389">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3B43DDEF" w14:textId="77777777" w:rsidR="00E70389" w:rsidRDefault="00E70389" w:rsidP="00E70389">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35A5DC96" w14:textId="77777777" w:rsidR="00E70389" w:rsidRDefault="00E70389" w:rsidP="00E70389">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370C3A43" w14:textId="77777777" w:rsidR="00E70389" w:rsidRDefault="00E70389" w:rsidP="00E70389">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6B23F906" w14:textId="77777777" w:rsidR="00E70389" w:rsidRDefault="00E70389" w:rsidP="00E70389">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5E154F78" w14:textId="77777777" w:rsidR="00E70389" w:rsidRDefault="00E70389" w:rsidP="00E70389">
      <w:pPr>
        <w:pStyle w:val="FirstParagraph"/>
      </w:pPr>
      <w:r>
        <w:t xml:space="preserve">where </w:t>
      </w:r>
      <m:oMath>
        <m:r>
          <w:rPr>
            <w:rFonts w:ascii="Cambria Math" w:hAnsi="Cambria Math"/>
          </w:rPr>
          <m:t>x</m:t>
        </m:r>
      </m:oMath>
      <w:r>
        <w:t xml:space="preserve"> is a specific age.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structure but with the relevant variance components from </w:t>
      </w:r>
      <m:oMath>
        <m:r>
          <w:rPr>
            <w:rFonts w:ascii="Cambria Math" w:hAnsi="Cambria Math"/>
          </w:rPr>
          <m:t>M</m:t>
        </m:r>
      </m:oMath>
      <w:r>
        <w:t xml:space="preserve">. Age-specific heritability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t xml:space="preserve"> is thus a ratio of all variance components at a given age </w:t>
      </w:r>
      <m:oMath>
        <m:r>
          <w:rPr>
            <w:rFonts w:ascii="Cambria Math" w:hAnsi="Cambria Math"/>
          </w:rPr>
          <m:t>x</m:t>
        </m:r>
      </m:oMath>
      <w:r>
        <w:t>,</w:t>
      </w:r>
    </w:p>
    <w:p w14:paraId="729684D5" w14:textId="77777777" w:rsidR="00E70389" w:rsidRDefault="00E70389" w:rsidP="00E70389">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1372E235" w14:textId="77777777" w:rsidR="00E70389" w:rsidRDefault="00E70389" w:rsidP="00E70389">
      <w:pPr>
        <w:pStyle w:val="Thesissubheading"/>
      </w:pPr>
      <w:r>
        <w:t>The Influence of Developmental Temperature on</w:t>
      </w:r>
      <w:r w:rsidRPr="002A54B3">
        <w:t xml:space="preserve"> </w:t>
      </w:r>
      <w:r>
        <w:t>G</w:t>
      </w:r>
      <w:r w:rsidRPr="002A54B3">
        <w:t xml:space="preserve">rowth </w:t>
      </w:r>
      <w:r>
        <w:t>Trajectories</w:t>
      </w:r>
    </w:p>
    <w:p w14:paraId="395CC46D" w14:textId="77777777" w:rsidR="00E70389" w:rsidRPr="0013470E" w:rsidRDefault="00E70389" w:rsidP="00E70389">
      <w:pPr>
        <w:ind w:firstLine="720"/>
      </w:pPr>
      <w:r>
        <w:t>We fitted three models that varied in their fixed effect structure</w:t>
      </w:r>
      <w:r w:rsidRPr="00150361">
        <w:t xml:space="preserve"> </w:t>
      </w:r>
      <w:r>
        <w:t>t</w:t>
      </w:r>
      <w:r w:rsidRPr="00F23043">
        <w:t>o determine how</w:t>
      </w:r>
      <w:r>
        <w:t xml:space="preserve"> developmental temperatures affect 1) initial mass (intercept of curve), 2) linear rate of growth (linear slope) and 3) curvature of the growth tracjetory (quadratic term). We also wanted to test for treatment differences in age at which lizards reach their maximum mass (maxima of quadratic curve). We fitted mass as the response and the most supported random effect structure we identified above. The first model included the main effect of developmental temperature and the linear and quadratic term for age (Table S2). The other two models differed in their interaction terms between developmental temperature with age and age</w:t>
      </w:r>
      <w:r w:rsidRPr="00146C86">
        <w:rPr>
          <w:vertAlign w:val="superscript"/>
        </w:rPr>
        <w:t>2</w:t>
      </w:r>
      <w:r>
        <w:rPr>
          <w:vertAlign w:val="superscript"/>
        </w:rPr>
        <w:t xml:space="preserve"> </w:t>
      </w:r>
      <w:r>
        <w:t xml:space="preserve">(Table 2, S3). We then compared DIC values to select the best model for our data that explained changes in mass across age between the two developmental temperature treatments (Table 1). </w:t>
      </w:r>
    </w:p>
    <w:p w14:paraId="36E853C7" w14:textId="77777777" w:rsidR="00E70389" w:rsidRDefault="00E70389" w:rsidP="00E70389">
      <w:pPr>
        <w:pStyle w:val="Heading1"/>
      </w:pPr>
      <w:r>
        <w:lastRenderedPageBreak/>
        <w:t>Results</w:t>
      </w:r>
    </w:p>
    <w:p w14:paraId="09E2CC64" w14:textId="77777777" w:rsidR="00E70389" w:rsidRPr="009C520A" w:rsidRDefault="00E70389" w:rsidP="00E70389">
      <w:pPr>
        <w:pStyle w:val="FirstParagraph"/>
      </w:pPr>
      <w:r>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The average age for ‘hot’ incubated lizards was 335.82 days (range: 0 – 711) and for ‘cold’ incubated lizards it was 384.8 days (range: 0 – 707). On average, a lizard had 11.5 measurements.</w:t>
      </w:r>
    </w:p>
    <w:p w14:paraId="5CC7DCA9" w14:textId="77777777" w:rsidR="00E70389" w:rsidRDefault="00E70389" w:rsidP="00E70389">
      <w:pPr>
        <w:pStyle w:val="Thesissubheading"/>
      </w:pPr>
      <w:r>
        <w:t>Developmental plasticity in growth trajectories in response to temperature</w:t>
      </w:r>
    </w:p>
    <w:p w14:paraId="7A693268" w14:textId="77777777" w:rsidR="00E70389" w:rsidRDefault="00E70389" w:rsidP="00E70389">
      <w:pPr>
        <w:ind w:firstLine="720"/>
      </w:pPr>
      <w:r>
        <w:t>While a model containing an interaction between treatment and age (linear and quadratic) was best supported (Table 1; see also Table S2–3) the improvement was marginal, given DIC has a tendency to favour slightly more complex models (REFS).</w:t>
      </w:r>
      <w:ins w:id="6" w:author="Daniel Noble" w:date="2020-06-14T14:50:00Z">
        <w:r>
          <w:t xml:space="preserve"> </w:t>
        </w:r>
      </w:ins>
      <w:r>
        <w:t>Linear growth rate and curvature of the growth trajectory did not differ significantly between the two developmental temperature treatments (Table 2, Table S3). Irrespective of treatment, a lizard mass increased by 1.65g for every SD units increase in age. Developmental temperature did however impact initial mass (Table 2, Fig. 1). Lizards from the ‘cold’ treatment were on average 0.030 g (0.018g – 0.041g) heavier compared to lizards from the ‘hot’ treatment (Table. 2).</w:t>
      </w:r>
      <w:ins w:id="7" w:author="Daniel Noble" w:date="2020-06-14T14:54:00Z">
        <w:r>
          <w:t xml:space="preserve"> </w:t>
        </w:r>
      </w:ins>
      <w:r>
        <w:t xml:space="preserve">Larger initial masses meant that lizards from the ‘cold’ treatment reached their maximum mass slightly earlier (378.53 days, 95% CI: 353.4 – 407.16) compared to lizards from ‘hot’ treatment (408.1 days, 95% CI: 374.73 – 448.26). </w:t>
      </w:r>
    </w:p>
    <w:p w14:paraId="30BFB904" w14:textId="77777777" w:rsidR="00E70389" w:rsidRDefault="00E70389" w:rsidP="00E70389">
      <w:pPr>
        <w:ind w:firstLine="720"/>
      </w:pPr>
    </w:p>
    <w:p w14:paraId="4629A465" w14:textId="77777777" w:rsidR="00E70389" w:rsidRDefault="00E70389" w:rsidP="00E70389">
      <w:pPr>
        <w:pStyle w:val="BodyText"/>
      </w:pPr>
      <w:r w:rsidRPr="00EA169D">
        <w:rPr>
          <w:b/>
          <w:bCs/>
        </w:rPr>
        <w:t>Table 1</w:t>
      </w:r>
      <w:r>
        <w:t xml:space="preserve"> Comparisons of DIC of three models with different combinations of treatment interactions with age parameters.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W w:w="5000" w:type="pct"/>
        <w:tblLook w:val="07E0" w:firstRow="1" w:lastRow="1" w:firstColumn="1" w:lastColumn="1" w:noHBand="1" w:noVBand="1"/>
      </w:tblPr>
      <w:tblGrid>
        <w:gridCol w:w="5814"/>
        <w:gridCol w:w="1887"/>
        <w:gridCol w:w="1319"/>
      </w:tblGrid>
      <w:tr w:rsidR="00E70389" w14:paraId="094121BF" w14:textId="77777777" w:rsidTr="00AD3DF1">
        <w:tc>
          <w:tcPr>
            <w:tcW w:w="0" w:type="auto"/>
            <w:tcBorders>
              <w:bottom w:val="single" w:sz="0" w:space="0" w:color="auto"/>
            </w:tcBorders>
            <w:vAlign w:val="bottom"/>
          </w:tcPr>
          <w:p w14:paraId="46949DA5" w14:textId="77777777" w:rsidR="00E70389" w:rsidRDefault="00E70389" w:rsidP="00AD3DF1">
            <w:pPr>
              <w:pStyle w:val="Compact"/>
            </w:pPr>
            <w:r>
              <w:t>Formula</w:t>
            </w:r>
          </w:p>
        </w:tc>
        <w:tc>
          <w:tcPr>
            <w:tcW w:w="0" w:type="auto"/>
            <w:tcBorders>
              <w:bottom w:val="single" w:sz="0" w:space="0" w:color="auto"/>
            </w:tcBorders>
            <w:vAlign w:val="bottom"/>
          </w:tcPr>
          <w:p w14:paraId="4E708C72" w14:textId="77777777" w:rsidR="00E70389" w:rsidRDefault="00E70389" w:rsidP="00AD3DF1">
            <w:pPr>
              <w:pStyle w:val="Compact"/>
              <w:jc w:val="center"/>
            </w:pPr>
            <w:r>
              <w:t>DIC</w:t>
            </w:r>
          </w:p>
        </w:tc>
        <w:tc>
          <w:tcPr>
            <w:tcW w:w="0" w:type="auto"/>
            <w:tcBorders>
              <w:bottom w:val="single" w:sz="0" w:space="0" w:color="auto"/>
            </w:tcBorders>
            <w:vAlign w:val="bottom"/>
          </w:tcPr>
          <w:p w14:paraId="4EC8D285" w14:textId="77777777" w:rsidR="00E70389" w:rsidRDefault="00E70389" w:rsidP="00AD3DF1">
            <w:pPr>
              <w:pStyle w:val="Compact"/>
              <w:jc w:val="center"/>
            </w:pPr>
            <m:oMath>
              <m:r>
                <w:rPr>
                  <w:rFonts w:ascii="Cambria Math" w:hAnsi="Cambria Math"/>
                </w:rPr>
                <m:t>∆</m:t>
              </m:r>
            </m:oMath>
            <w:r>
              <w:t>DIC</w:t>
            </w:r>
          </w:p>
        </w:tc>
      </w:tr>
      <w:tr w:rsidR="00E70389" w14:paraId="5871361B" w14:textId="77777777" w:rsidTr="00AD3DF1">
        <w:tc>
          <w:tcPr>
            <w:tcW w:w="0" w:type="auto"/>
          </w:tcPr>
          <w:p w14:paraId="22B83F4E" w14:textId="77777777" w:rsidR="00E70389" w:rsidRDefault="00E70389" w:rsidP="00AD3DF1">
            <w:pPr>
              <w:pStyle w:val="Compact"/>
            </w:pPr>
            <w:r>
              <w:t>Treatment * Age + Treatment*Age</w:t>
            </w:r>
            <w:r>
              <w:rPr>
                <w:vertAlign w:val="superscript"/>
              </w:rPr>
              <w:t>2</w:t>
            </w:r>
          </w:p>
        </w:tc>
        <w:tc>
          <w:tcPr>
            <w:tcW w:w="0" w:type="auto"/>
          </w:tcPr>
          <w:p w14:paraId="11615F8B" w14:textId="77777777" w:rsidR="00E70389" w:rsidRDefault="00E70389" w:rsidP="00AD3DF1">
            <w:pPr>
              <w:pStyle w:val="Compact"/>
              <w:jc w:val="center"/>
            </w:pPr>
            <w:r>
              <w:t>-3332.981</w:t>
            </w:r>
          </w:p>
        </w:tc>
        <w:tc>
          <w:tcPr>
            <w:tcW w:w="0" w:type="auto"/>
          </w:tcPr>
          <w:p w14:paraId="5F9B008E" w14:textId="77777777" w:rsidR="00E70389" w:rsidRDefault="00E70389" w:rsidP="00AD3DF1">
            <w:pPr>
              <w:pStyle w:val="Compact"/>
              <w:jc w:val="center"/>
            </w:pPr>
            <w:r>
              <w:t>0</w:t>
            </w:r>
          </w:p>
        </w:tc>
      </w:tr>
      <w:tr w:rsidR="00E70389" w14:paraId="1AABA588" w14:textId="77777777" w:rsidTr="00AD3DF1">
        <w:tc>
          <w:tcPr>
            <w:tcW w:w="0" w:type="auto"/>
          </w:tcPr>
          <w:p w14:paraId="0A358094" w14:textId="77777777" w:rsidR="00E70389" w:rsidRDefault="00E70389" w:rsidP="00AD3DF1">
            <w:pPr>
              <w:pStyle w:val="Compact"/>
            </w:pPr>
            <w:r>
              <w:t>Treatment * Age + Age</w:t>
            </w:r>
            <w:r>
              <w:rPr>
                <w:vertAlign w:val="superscript"/>
              </w:rPr>
              <w:t>2</w:t>
            </w:r>
          </w:p>
        </w:tc>
        <w:tc>
          <w:tcPr>
            <w:tcW w:w="0" w:type="auto"/>
          </w:tcPr>
          <w:p w14:paraId="41926E47" w14:textId="77777777" w:rsidR="00E70389" w:rsidRDefault="00E70389" w:rsidP="00AD3DF1">
            <w:pPr>
              <w:pStyle w:val="Compact"/>
              <w:jc w:val="center"/>
            </w:pPr>
            <w:r>
              <w:t>-3329.495</w:t>
            </w:r>
          </w:p>
        </w:tc>
        <w:tc>
          <w:tcPr>
            <w:tcW w:w="0" w:type="auto"/>
          </w:tcPr>
          <w:p w14:paraId="299D82B2" w14:textId="77777777" w:rsidR="00E70389" w:rsidRDefault="00E70389" w:rsidP="00AD3DF1">
            <w:pPr>
              <w:pStyle w:val="Compact"/>
              <w:jc w:val="center"/>
            </w:pPr>
            <w:r w:rsidRPr="006C3B72">
              <w:t>-3.486</w:t>
            </w:r>
          </w:p>
        </w:tc>
      </w:tr>
      <w:tr w:rsidR="00E70389" w14:paraId="1771822E" w14:textId="77777777" w:rsidTr="00AD3DF1">
        <w:tc>
          <w:tcPr>
            <w:tcW w:w="0" w:type="auto"/>
          </w:tcPr>
          <w:p w14:paraId="45FA1518" w14:textId="77777777" w:rsidR="00E70389" w:rsidRDefault="00E70389" w:rsidP="00AD3DF1">
            <w:pPr>
              <w:pStyle w:val="Compact"/>
            </w:pPr>
            <w:r>
              <w:t>Treatment + Age + Age</w:t>
            </w:r>
            <w:r>
              <w:rPr>
                <w:vertAlign w:val="superscript"/>
              </w:rPr>
              <w:t>2</w:t>
            </w:r>
          </w:p>
        </w:tc>
        <w:tc>
          <w:tcPr>
            <w:tcW w:w="0" w:type="auto"/>
          </w:tcPr>
          <w:p w14:paraId="26080686" w14:textId="77777777" w:rsidR="00E70389" w:rsidRDefault="00E70389" w:rsidP="00AD3DF1">
            <w:pPr>
              <w:pStyle w:val="Compact"/>
              <w:jc w:val="center"/>
            </w:pPr>
            <w:r>
              <w:t>-3329.845</w:t>
            </w:r>
          </w:p>
        </w:tc>
        <w:tc>
          <w:tcPr>
            <w:tcW w:w="0" w:type="auto"/>
          </w:tcPr>
          <w:p w14:paraId="1CEEFD20" w14:textId="77777777" w:rsidR="00E70389" w:rsidRDefault="00E70389" w:rsidP="00AD3DF1">
            <w:pPr>
              <w:pStyle w:val="Compact"/>
              <w:jc w:val="center"/>
            </w:pPr>
            <w:r w:rsidRPr="006C3B72">
              <w:t>-3.136</w:t>
            </w:r>
          </w:p>
        </w:tc>
      </w:tr>
    </w:tbl>
    <w:p w14:paraId="789BD21C" w14:textId="77777777" w:rsidR="00E70389" w:rsidRDefault="00E70389" w:rsidP="00E70389"/>
    <w:p w14:paraId="0CD86D3E" w14:textId="77777777" w:rsidR="00E70389" w:rsidRDefault="00E70389" w:rsidP="00E70389">
      <w:pPr>
        <w:pStyle w:val="BodyText"/>
      </w:pPr>
      <w:r w:rsidRPr="00EA169D">
        <w:rPr>
          <w:b/>
          <w:bCs/>
        </w:rPr>
        <w:t>Table 2</w:t>
      </w:r>
      <w:r>
        <w:t xml:space="preserve"> Coefficient estimates from full model testing the effects of developmental treatment on mass and how mass changes with age. Bolded estimates are significantly different from zero. * indicates that value is above zero prior to rounding.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pPr w:leftFromText="180" w:rightFromText="180" w:vertAnchor="text" w:horzAnchor="margin" w:tblpY="-22"/>
        <w:tblW w:w="5000" w:type="pct"/>
        <w:tblLook w:val="07E0" w:firstRow="1" w:lastRow="1" w:firstColumn="1" w:lastColumn="1" w:noHBand="1" w:noVBand="1"/>
      </w:tblPr>
      <w:tblGrid>
        <w:gridCol w:w="5150"/>
        <w:gridCol w:w="1494"/>
        <w:gridCol w:w="1194"/>
        <w:gridCol w:w="1182"/>
      </w:tblGrid>
      <w:tr w:rsidR="00E70389" w14:paraId="0C4DA627" w14:textId="77777777" w:rsidTr="00AD3DF1">
        <w:tc>
          <w:tcPr>
            <w:tcW w:w="2855" w:type="pct"/>
            <w:tcBorders>
              <w:bottom w:val="single" w:sz="0" w:space="0" w:color="auto"/>
            </w:tcBorders>
            <w:vAlign w:val="bottom"/>
          </w:tcPr>
          <w:p w14:paraId="65E39ABE" w14:textId="77777777" w:rsidR="00E70389" w:rsidRDefault="00E70389" w:rsidP="00AD3DF1">
            <w:pPr>
              <w:pStyle w:val="Compact"/>
            </w:pPr>
            <w:r>
              <w:t>Variable</w:t>
            </w:r>
          </w:p>
        </w:tc>
        <w:tc>
          <w:tcPr>
            <w:tcW w:w="828" w:type="pct"/>
            <w:tcBorders>
              <w:bottom w:val="single" w:sz="0" w:space="0" w:color="auto"/>
            </w:tcBorders>
            <w:vAlign w:val="bottom"/>
          </w:tcPr>
          <w:p w14:paraId="67B46634" w14:textId="77777777" w:rsidR="00E70389" w:rsidRDefault="00E70389" w:rsidP="00AD3DF1">
            <w:pPr>
              <w:pStyle w:val="Compact"/>
              <w:jc w:val="center"/>
            </w:pPr>
            <w:r>
              <w:t>Estimate</w:t>
            </w:r>
          </w:p>
        </w:tc>
        <w:tc>
          <w:tcPr>
            <w:tcW w:w="662" w:type="pct"/>
            <w:tcBorders>
              <w:bottom w:val="single" w:sz="0" w:space="0" w:color="auto"/>
            </w:tcBorders>
            <w:vAlign w:val="bottom"/>
          </w:tcPr>
          <w:p w14:paraId="0EC1CA69" w14:textId="77777777" w:rsidR="00E70389" w:rsidRDefault="00E70389" w:rsidP="00AD3DF1">
            <w:pPr>
              <w:pStyle w:val="Compact"/>
              <w:jc w:val="center"/>
            </w:pPr>
            <w:r>
              <w:t>Lower</w:t>
            </w:r>
          </w:p>
        </w:tc>
        <w:tc>
          <w:tcPr>
            <w:tcW w:w="655" w:type="pct"/>
            <w:tcBorders>
              <w:bottom w:val="single" w:sz="0" w:space="0" w:color="auto"/>
            </w:tcBorders>
            <w:vAlign w:val="bottom"/>
          </w:tcPr>
          <w:p w14:paraId="3B7ED8BD" w14:textId="77777777" w:rsidR="00E70389" w:rsidRDefault="00E70389" w:rsidP="00AD3DF1">
            <w:pPr>
              <w:pStyle w:val="Compact"/>
              <w:jc w:val="center"/>
            </w:pPr>
            <w:r>
              <w:t>Upper</w:t>
            </w:r>
          </w:p>
        </w:tc>
      </w:tr>
      <w:tr w:rsidR="00E70389" w:rsidRPr="006073E2" w14:paraId="4DD4FF72" w14:textId="77777777" w:rsidTr="00AD3DF1">
        <w:tc>
          <w:tcPr>
            <w:tcW w:w="2855" w:type="pct"/>
          </w:tcPr>
          <w:p w14:paraId="19EBD154" w14:textId="77777777" w:rsidR="00E70389" w:rsidRDefault="00E70389" w:rsidP="00AD3DF1">
            <w:pPr>
              <w:pStyle w:val="Compact"/>
            </w:pPr>
            <w:r>
              <w:t>Intercept</w:t>
            </w:r>
          </w:p>
        </w:tc>
        <w:tc>
          <w:tcPr>
            <w:tcW w:w="828" w:type="pct"/>
          </w:tcPr>
          <w:p w14:paraId="06CA4EF9" w14:textId="77777777" w:rsidR="00E70389" w:rsidRPr="006073E2" w:rsidRDefault="00E70389" w:rsidP="00AD3DF1">
            <w:pPr>
              <w:pStyle w:val="Compact"/>
              <w:jc w:val="center"/>
              <w:rPr>
                <w:b/>
                <w:bCs/>
              </w:rPr>
            </w:pPr>
            <w:r w:rsidRPr="006073E2">
              <w:rPr>
                <w:b/>
                <w:bCs/>
              </w:rPr>
              <w:t>-0.987</w:t>
            </w:r>
          </w:p>
        </w:tc>
        <w:tc>
          <w:tcPr>
            <w:tcW w:w="662" w:type="pct"/>
          </w:tcPr>
          <w:p w14:paraId="1A445690" w14:textId="77777777" w:rsidR="00E70389" w:rsidRPr="006073E2" w:rsidRDefault="00E70389" w:rsidP="00AD3DF1">
            <w:pPr>
              <w:pStyle w:val="Compact"/>
              <w:jc w:val="center"/>
              <w:rPr>
                <w:b/>
                <w:bCs/>
              </w:rPr>
            </w:pPr>
            <w:r w:rsidRPr="006073E2">
              <w:rPr>
                <w:b/>
                <w:bCs/>
              </w:rPr>
              <w:t>-1.008</w:t>
            </w:r>
          </w:p>
        </w:tc>
        <w:tc>
          <w:tcPr>
            <w:tcW w:w="655" w:type="pct"/>
          </w:tcPr>
          <w:p w14:paraId="4AB99D51" w14:textId="77777777" w:rsidR="00E70389" w:rsidRPr="006073E2" w:rsidRDefault="00E70389" w:rsidP="00AD3DF1">
            <w:pPr>
              <w:pStyle w:val="Compact"/>
              <w:jc w:val="center"/>
              <w:rPr>
                <w:b/>
                <w:bCs/>
              </w:rPr>
            </w:pPr>
            <w:r w:rsidRPr="006073E2">
              <w:rPr>
                <w:b/>
                <w:bCs/>
              </w:rPr>
              <w:t>-0.965</w:t>
            </w:r>
          </w:p>
        </w:tc>
      </w:tr>
      <w:tr w:rsidR="00E70389" w14:paraId="0297BD68" w14:textId="77777777" w:rsidTr="00AD3DF1">
        <w:tc>
          <w:tcPr>
            <w:tcW w:w="2855" w:type="pct"/>
          </w:tcPr>
          <w:p w14:paraId="7F589C24" w14:textId="77777777" w:rsidR="00E70389" w:rsidRDefault="00E70389" w:rsidP="00AD3DF1">
            <w:pPr>
              <w:pStyle w:val="Compact"/>
            </w:pPr>
            <w:r>
              <w:t>Treatment</w:t>
            </w:r>
          </w:p>
        </w:tc>
        <w:tc>
          <w:tcPr>
            <w:tcW w:w="828" w:type="pct"/>
          </w:tcPr>
          <w:p w14:paraId="056B0838" w14:textId="77777777" w:rsidR="00E70389" w:rsidRPr="006073E2" w:rsidRDefault="00E70389" w:rsidP="00AD3DF1">
            <w:pPr>
              <w:pStyle w:val="Compact"/>
              <w:jc w:val="center"/>
              <w:rPr>
                <w:b/>
                <w:bCs/>
              </w:rPr>
            </w:pPr>
            <w:r w:rsidRPr="006073E2">
              <w:rPr>
                <w:b/>
                <w:bCs/>
              </w:rPr>
              <w:t>-0.083</w:t>
            </w:r>
          </w:p>
        </w:tc>
        <w:tc>
          <w:tcPr>
            <w:tcW w:w="662" w:type="pct"/>
          </w:tcPr>
          <w:p w14:paraId="7626F8A0" w14:textId="77777777" w:rsidR="00E70389" w:rsidRPr="006073E2" w:rsidRDefault="00E70389" w:rsidP="00AD3DF1">
            <w:pPr>
              <w:pStyle w:val="Compact"/>
              <w:jc w:val="center"/>
              <w:rPr>
                <w:b/>
                <w:bCs/>
              </w:rPr>
            </w:pPr>
            <w:r w:rsidRPr="006073E2">
              <w:rPr>
                <w:b/>
                <w:bCs/>
              </w:rPr>
              <w:t>-0.115</w:t>
            </w:r>
          </w:p>
        </w:tc>
        <w:tc>
          <w:tcPr>
            <w:tcW w:w="655" w:type="pct"/>
          </w:tcPr>
          <w:p w14:paraId="501CF960" w14:textId="77777777" w:rsidR="00E70389" w:rsidRPr="006073E2" w:rsidRDefault="00E70389" w:rsidP="00AD3DF1">
            <w:pPr>
              <w:pStyle w:val="Compact"/>
              <w:jc w:val="center"/>
              <w:rPr>
                <w:b/>
                <w:bCs/>
              </w:rPr>
            </w:pPr>
            <w:r w:rsidRPr="006073E2">
              <w:rPr>
                <w:b/>
                <w:bCs/>
              </w:rPr>
              <w:t>-0.051</w:t>
            </w:r>
          </w:p>
        </w:tc>
      </w:tr>
      <w:tr w:rsidR="00E70389" w14:paraId="4871A169" w14:textId="77777777" w:rsidTr="00AD3DF1">
        <w:tc>
          <w:tcPr>
            <w:tcW w:w="2855" w:type="pct"/>
          </w:tcPr>
          <w:p w14:paraId="1249F6FB" w14:textId="77777777" w:rsidR="00E70389" w:rsidRDefault="00E70389" w:rsidP="00AD3DF1">
            <w:pPr>
              <w:pStyle w:val="Compact"/>
            </w:pPr>
            <w:r>
              <w:t>Age</w:t>
            </w:r>
          </w:p>
        </w:tc>
        <w:tc>
          <w:tcPr>
            <w:tcW w:w="828" w:type="pct"/>
          </w:tcPr>
          <w:p w14:paraId="3A94B781" w14:textId="77777777" w:rsidR="00E70389" w:rsidRPr="006073E2" w:rsidRDefault="00E70389" w:rsidP="00AD3DF1">
            <w:pPr>
              <w:pStyle w:val="Compact"/>
              <w:jc w:val="center"/>
              <w:rPr>
                <w:b/>
                <w:bCs/>
              </w:rPr>
            </w:pPr>
            <w:r w:rsidRPr="006073E2">
              <w:rPr>
                <w:b/>
                <w:bCs/>
              </w:rPr>
              <w:t>0.501</w:t>
            </w:r>
          </w:p>
        </w:tc>
        <w:tc>
          <w:tcPr>
            <w:tcW w:w="662" w:type="pct"/>
          </w:tcPr>
          <w:p w14:paraId="7650A2CE" w14:textId="77777777" w:rsidR="00E70389" w:rsidRPr="006073E2" w:rsidRDefault="00E70389" w:rsidP="00AD3DF1">
            <w:pPr>
              <w:pStyle w:val="Compact"/>
              <w:jc w:val="center"/>
              <w:rPr>
                <w:b/>
                <w:bCs/>
              </w:rPr>
            </w:pPr>
            <w:r w:rsidRPr="006073E2">
              <w:rPr>
                <w:b/>
                <w:bCs/>
              </w:rPr>
              <w:t>0.476</w:t>
            </w:r>
          </w:p>
        </w:tc>
        <w:tc>
          <w:tcPr>
            <w:tcW w:w="655" w:type="pct"/>
          </w:tcPr>
          <w:p w14:paraId="0E82BBF7" w14:textId="77777777" w:rsidR="00E70389" w:rsidRPr="006073E2" w:rsidRDefault="00E70389" w:rsidP="00AD3DF1">
            <w:pPr>
              <w:pStyle w:val="Compact"/>
              <w:jc w:val="center"/>
              <w:rPr>
                <w:b/>
                <w:bCs/>
              </w:rPr>
            </w:pPr>
            <w:r w:rsidRPr="006073E2">
              <w:rPr>
                <w:b/>
                <w:bCs/>
              </w:rPr>
              <w:t>0.526</w:t>
            </w:r>
          </w:p>
        </w:tc>
      </w:tr>
      <w:tr w:rsidR="00E70389" w14:paraId="3817060F" w14:textId="77777777" w:rsidTr="00AD3DF1">
        <w:tc>
          <w:tcPr>
            <w:tcW w:w="2855" w:type="pct"/>
          </w:tcPr>
          <w:p w14:paraId="4A4A1934" w14:textId="77777777" w:rsidR="00E70389" w:rsidRDefault="00E70389" w:rsidP="00AD3DF1">
            <w:pPr>
              <w:pStyle w:val="Compact"/>
            </w:pPr>
            <w:r>
              <w:t>Age</w:t>
            </w:r>
            <w:r>
              <w:rPr>
                <w:vertAlign w:val="superscript"/>
              </w:rPr>
              <w:t>2</w:t>
            </w:r>
          </w:p>
        </w:tc>
        <w:tc>
          <w:tcPr>
            <w:tcW w:w="828" w:type="pct"/>
          </w:tcPr>
          <w:p w14:paraId="17B5B47D" w14:textId="77777777" w:rsidR="00E70389" w:rsidRPr="006073E2" w:rsidRDefault="00E70389" w:rsidP="00AD3DF1">
            <w:pPr>
              <w:pStyle w:val="Compact"/>
              <w:jc w:val="center"/>
              <w:rPr>
                <w:b/>
                <w:bCs/>
              </w:rPr>
            </w:pPr>
            <w:r w:rsidRPr="006073E2">
              <w:rPr>
                <w:b/>
                <w:bCs/>
              </w:rPr>
              <w:t>-0.2</w:t>
            </w:r>
          </w:p>
        </w:tc>
        <w:tc>
          <w:tcPr>
            <w:tcW w:w="662" w:type="pct"/>
          </w:tcPr>
          <w:p w14:paraId="30D9D5A9" w14:textId="77777777" w:rsidR="00E70389" w:rsidRPr="006073E2" w:rsidRDefault="00E70389" w:rsidP="00AD3DF1">
            <w:pPr>
              <w:pStyle w:val="Compact"/>
              <w:jc w:val="center"/>
              <w:rPr>
                <w:b/>
                <w:bCs/>
              </w:rPr>
            </w:pPr>
            <w:r w:rsidRPr="006073E2">
              <w:rPr>
                <w:b/>
                <w:bCs/>
              </w:rPr>
              <w:t>-0.221</w:t>
            </w:r>
          </w:p>
        </w:tc>
        <w:tc>
          <w:tcPr>
            <w:tcW w:w="655" w:type="pct"/>
          </w:tcPr>
          <w:p w14:paraId="2FE67B5A" w14:textId="77777777" w:rsidR="00E70389" w:rsidRPr="006073E2" w:rsidRDefault="00E70389" w:rsidP="00AD3DF1">
            <w:pPr>
              <w:pStyle w:val="Compact"/>
              <w:jc w:val="center"/>
              <w:rPr>
                <w:b/>
                <w:bCs/>
              </w:rPr>
            </w:pPr>
            <w:r w:rsidRPr="006073E2">
              <w:rPr>
                <w:b/>
                <w:bCs/>
              </w:rPr>
              <w:t>-0.18</w:t>
            </w:r>
          </w:p>
        </w:tc>
      </w:tr>
      <w:tr w:rsidR="00E70389" w14:paraId="39A68555" w14:textId="77777777" w:rsidTr="00AD3DF1">
        <w:tc>
          <w:tcPr>
            <w:tcW w:w="2855" w:type="pct"/>
          </w:tcPr>
          <w:p w14:paraId="66504989" w14:textId="77777777" w:rsidR="00E70389" w:rsidRDefault="00E70389" w:rsidP="00AD3DF1">
            <w:pPr>
              <w:pStyle w:val="Compact"/>
            </w:pPr>
            <w:r>
              <w:t>Treatment*Age</w:t>
            </w:r>
          </w:p>
        </w:tc>
        <w:tc>
          <w:tcPr>
            <w:tcW w:w="828" w:type="pct"/>
          </w:tcPr>
          <w:p w14:paraId="3121EFAD" w14:textId="77777777" w:rsidR="00E70389" w:rsidRDefault="00E70389" w:rsidP="00AD3DF1">
            <w:pPr>
              <w:pStyle w:val="Compact"/>
              <w:jc w:val="center"/>
            </w:pPr>
            <w:r>
              <w:t>0.008</w:t>
            </w:r>
          </w:p>
        </w:tc>
        <w:tc>
          <w:tcPr>
            <w:tcW w:w="662" w:type="pct"/>
          </w:tcPr>
          <w:p w14:paraId="7DF490B1" w14:textId="77777777" w:rsidR="00E70389" w:rsidRDefault="00E70389" w:rsidP="00AD3DF1">
            <w:pPr>
              <w:pStyle w:val="Compact"/>
              <w:jc w:val="center"/>
            </w:pPr>
            <w:r>
              <w:t>-0.023</w:t>
            </w:r>
          </w:p>
        </w:tc>
        <w:tc>
          <w:tcPr>
            <w:tcW w:w="655" w:type="pct"/>
          </w:tcPr>
          <w:p w14:paraId="2A5FD621" w14:textId="77777777" w:rsidR="00E70389" w:rsidRDefault="00E70389" w:rsidP="00AD3DF1">
            <w:pPr>
              <w:pStyle w:val="Compact"/>
              <w:jc w:val="center"/>
            </w:pPr>
            <w:r>
              <w:t>0.039</w:t>
            </w:r>
          </w:p>
        </w:tc>
      </w:tr>
      <w:tr w:rsidR="00E70389" w14:paraId="13E18FE3" w14:textId="77777777" w:rsidTr="00AD3DF1">
        <w:tc>
          <w:tcPr>
            <w:tcW w:w="2855" w:type="pct"/>
          </w:tcPr>
          <w:p w14:paraId="4455E372" w14:textId="77777777" w:rsidR="00E70389" w:rsidRPr="006073E2" w:rsidRDefault="00E70389" w:rsidP="00AD3DF1">
            <w:pPr>
              <w:pStyle w:val="Compact"/>
              <w:rPr>
                <w:vertAlign w:val="superscript"/>
              </w:rPr>
            </w:pPr>
            <w:r>
              <w:t>Treatment*Age</w:t>
            </w:r>
            <w:r>
              <w:rPr>
                <w:vertAlign w:val="superscript"/>
              </w:rPr>
              <w:t>2</w:t>
            </w:r>
          </w:p>
        </w:tc>
        <w:tc>
          <w:tcPr>
            <w:tcW w:w="828" w:type="pct"/>
          </w:tcPr>
          <w:p w14:paraId="2E0376E3" w14:textId="77777777" w:rsidR="00E70389" w:rsidRDefault="00E70389" w:rsidP="00AD3DF1">
            <w:pPr>
              <w:pStyle w:val="Compact"/>
              <w:jc w:val="center"/>
            </w:pPr>
            <w:r>
              <w:t>0.023</w:t>
            </w:r>
          </w:p>
        </w:tc>
        <w:tc>
          <w:tcPr>
            <w:tcW w:w="662" w:type="pct"/>
          </w:tcPr>
          <w:p w14:paraId="55F4C093" w14:textId="77777777" w:rsidR="00E70389" w:rsidRDefault="00E70389" w:rsidP="00AD3DF1">
            <w:pPr>
              <w:pStyle w:val="Compact"/>
              <w:jc w:val="center"/>
            </w:pPr>
            <w:r>
              <w:t>-0.009</w:t>
            </w:r>
          </w:p>
        </w:tc>
        <w:tc>
          <w:tcPr>
            <w:tcW w:w="655" w:type="pct"/>
          </w:tcPr>
          <w:p w14:paraId="298CA6A3" w14:textId="77777777" w:rsidR="00E70389" w:rsidRDefault="00E70389" w:rsidP="00AD3DF1">
            <w:pPr>
              <w:pStyle w:val="Compact"/>
              <w:jc w:val="center"/>
            </w:pPr>
            <w:r>
              <w:t>0.056</w:t>
            </w:r>
          </w:p>
        </w:tc>
      </w:tr>
    </w:tbl>
    <w:p w14:paraId="4F59B4AE" w14:textId="77777777" w:rsidR="00E70389" w:rsidRDefault="00E70389" w:rsidP="00E70389">
      <w:pPr>
        <w:pStyle w:val="BodyText"/>
      </w:pPr>
    </w:p>
    <w:p w14:paraId="3F756069" w14:textId="77777777" w:rsidR="00E70389" w:rsidRDefault="00E70389" w:rsidP="00E70389">
      <w:pPr>
        <w:pStyle w:val="BodyText"/>
      </w:pPr>
      <w:commentRangeStart w:id="8"/>
      <w:r w:rsidRPr="00674F7B">
        <w:rPr>
          <w:b/>
          <w:bCs/>
        </w:rPr>
        <w:t>Table 3</w:t>
      </w:r>
      <w:commentRangeEnd w:id="8"/>
      <w:r>
        <w:rPr>
          <w:rStyle w:val="CommentReference"/>
          <w:lang w:val="en-GB"/>
        </w:rPr>
        <w:commentReference w:id="8"/>
      </w:r>
      <w:r w:rsidRPr="00674F7B">
        <w:rPr>
          <w:b/>
          <w:bCs/>
        </w:rPr>
        <w:t>.</w:t>
      </w:r>
      <w:r w:rsidRPr="00674F7B">
        <w:t xml:space="preserve"> Matrices for G and M depicting the variance-covariance and correlations between growth trajectory parameters (intercept, linear slope and quadratic slope) for the overall population (n = 261, </w:t>
      </w:r>
      <w:r>
        <w:t>n</w:t>
      </w:r>
      <w:r w:rsidRPr="00674F7B">
        <w:rPr>
          <w:vertAlign w:val="subscript"/>
        </w:rPr>
        <w:t>obs</w:t>
      </w:r>
      <w:r w:rsidRPr="00674F7B">
        <w:t xml:space="preserve"> = 3</w:t>
      </w:r>
      <w:r>
        <w:t>98</w:t>
      </w:r>
      <w:r w:rsidRPr="00674F7B">
        <w:t>2).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See main text for further details</w:t>
      </w:r>
    </w:p>
    <w:tbl>
      <w:tblPr>
        <w:tblW w:w="5000" w:type="pct"/>
        <w:tblLook w:val="04A0" w:firstRow="1" w:lastRow="0" w:firstColumn="1" w:lastColumn="0" w:noHBand="0" w:noVBand="1"/>
      </w:tblPr>
      <w:tblGrid>
        <w:gridCol w:w="2344"/>
        <w:gridCol w:w="1910"/>
        <w:gridCol w:w="2206"/>
        <w:gridCol w:w="2560"/>
      </w:tblGrid>
      <w:tr w:rsidR="00E70389" w:rsidRPr="003904DC" w14:paraId="4DDD94AB" w14:textId="77777777" w:rsidTr="00AD3DF1">
        <w:trPr>
          <w:trHeight w:val="320"/>
        </w:trPr>
        <w:tc>
          <w:tcPr>
            <w:tcW w:w="5000" w:type="pct"/>
            <w:gridSpan w:val="4"/>
            <w:tcBorders>
              <w:top w:val="nil"/>
              <w:left w:val="nil"/>
              <w:bottom w:val="single" w:sz="4" w:space="0" w:color="auto"/>
              <w:right w:val="nil"/>
            </w:tcBorders>
            <w:shd w:val="clear" w:color="auto" w:fill="auto"/>
            <w:noWrap/>
            <w:vAlign w:val="bottom"/>
            <w:hideMark/>
          </w:tcPr>
          <w:p w14:paraId="150076E3" w14:textId="77777777" w:rsidR="00E70389" w:rsidRPr="003904DC" w:rsidRDefault="00E70389" w:rsidP="00AD3DF1">
            <w:pPr>
              <w:jc w:val="center"/>
              <w:rPr>
                <w:rFonts w:eastAsia="Times New Roman" w:cs="Times New Roman"/>
                <w:i/>
                <w:iCs/>
                <w:color w:val="000000"/>
                <w:lang w:val="en-HK" w:eastAsia="en-GB"/>
              </w:rPr>
            </w:pPr>
            <w:r w:rsidRPr="003904DC">
              <w:rPr>
                <w:rFonts w:eastAsia="Times New Roman" w:cs="Times New Roman"/>
                <w:i/>
                <w:iCs/>
                <w:color w:val="000000"/>
                <w:lang w:val="en-HK" w:eastAsia="en-GB"/>
              </w:rPr>
              <w:lastRenderedPageBreak/>
              <w:t>G</w:t>
            </w:r>
          </w:p>
        </w:tc>
      </w:tr>
      <w:tr w:rsidR="00E70389" w:rsidRPr="003904DC" w14:paraId="79A04FB5" w14:textId="77777777" w:rsidTr="00AD3DF1">
        <w:trPr>
          <w:trHeight w:val="320"/>
        </w:trPr>
        <w:tc>
          <w:tcPr>
            <w:tcW w:w="1299" w:type="pct"/>
            <w:tcBorders>
              <w:top w:val="nil"/>
              <w:left w:val="nil"/>
              <w:bottom w:val="nil"/>
              <w:right w:val="nil"/>
            </w:tcBorders>
            <w:shd w:val="clear" w:color="auto" w:fill="auto"/>
            <w:noWrap/>
            <w:vAlign w:val="bottom"/>
            <w:hideMark/>
          </w:tcPr>
          <w:p w14:paraId="489D326C" w14:textId="77777777" w:rsidR="00E70389" w:rsidRPr="003904DC" w:rsidRDefault="00E70389" w:rsidP="00AD3DF1">
            <w:pPr>
              <w:jc w:val="center"/>
              <w:rPr>
                <w:rFonts w:eastAsia="Times New Roman" w:cs="Times New Roman"/>
                <w:i/>
                <w:iCs/>
                <w:color w:val="000000"/>
                <w:lang w:val="en-HK" w:eastAsia="en-GB"/>
              </w:rPr>
            </w:pPr>
          </w:p>
        </w:tc>
        <w:tc>
          <w:tcPr>
            <w:tcW w:w="1059" w:type="pct"/>
            <w:tcBorders>
              <w:top w:val="nil"/>
              <w:left w:val="nil"/>
              <w:bottom w:val="single" w:sz="4" w:space="0" w:color="auto"/>
              <w:right w:val="nil"/>
            </w:tcBorders>
            <w:shd w:val="clear" w:color="auto" w:fill="auto"/>
            <w:noWrap/>
            <w:vAlign w:val="bottom"/>
            <w:hideMark/>
          </w:tcPr>
          <w:p w14:paraId="51A42BF4"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Intercept</w:t>
            </w:r>
          </w:p>
        </w:tc>
        <w:tc>
          <w:tcPr>
            <w:tcW w:w="1223" w:type="pct"/>
            <w:tcBorders>
              <w:top w:val="nil"/>
              <w:left w:val="nil"/>
              <w:bottom w:val="single" w:sz="4" w:space="0" w:color="auto"/>
              <w:right w:val="nil"/>
            </w:tcBorders>
            <w:shd w:val="clear" w:color="auto" w:fill="auto"/>
            <w:noWrap/>
            <w:vAlign w:val="bottom"/>
            <w:hideMark/>
          </w:tcPr>
          <w:p w14:paraId="22371DDD"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Linear Slope</w:t>
            </w:r>
          </w:p>
        </w:tc>
        <w:tc>
          <w:tcPr>
            <w:tcW w:w="1420" w:type="pct"/>
            <w:tcBorders>
              <w:top w:val="nil"/>
              <w:left w:val="nil"/>
              <w:bottom w:val="single" w:sz="4" w:space="0" w:color="auto"/>
              <w:right w:val="nil"/>
            </w:tcBorders>
            <w:shd w:val="clear" w:color="auto" w:fill="auto"/>
            <w:noWrap/>
            <w:vAlign w:val="bottom"/>
            <w:hideMark/>
          </w:tcPr>
          <w:p w14:paraId="3781622E"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Quadratic Slope</w:t>
            </w:r>
          </w:p>
        </w:tc>
      </w:tr>
      <w:tr w:rsidR="00E70389" w:rsidRPr="003904DC" w14:paraId="5588A494" w14:textId="77777777" w:rsidTr="00AD3DF1">
        <w:trPr>
          <w:trHeight w:val="680"/>
        </w:trPr>
        <w:tc>
          <w:tcPr>
            <w:tcW w:w="1299" w:type="pct"/>
            <w:tcBorders>
              <w:top w:val="nil"/>
              <w:left w:val="nil"/>
              <w:bottom w:val="nil"/>
              <w:right w:val="nil"/>
            </w:tcBorders>
            <w:shd w:val="clear" w:color="auto" w:fill="auto"/>
            <w:noWrap/>
            <w:vAlign w:val="center"/>
            <w:hideMark/>
          </w:tcPr>
          <w:p w14:paraId="161EBA28"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Intercept</w:t>
            </w:r>
          </w:p>
        </w:tc>
        <w:tc>
          <w:tcPr>
            <w:tcW w:w="1059" w:type="pct"/>
            <w:tcBorders>
              <w:top w:val="nil"/>
              <w:left w:val="nil"/>
              <w:bottom w:val="nil"/>
              <w:right w:val="nil"/>
            </w:tcBorders>
            <w:shd w:val="clear" w:color="auto" w:fill="auto"/>
            <w:vAlign w:val="center"/>
            <w:hideMark/>
          </w:tcPr>
          <w:p w14:paraId="33D85D7C"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0.01 </w:t>
            </w:r>
            <w:r w:rsidRPr="003904DC">
              <w:rPr>
                <w:rFonts w:eastAsia="Times New Roman" w:cs="Times New Roman"/>
                <w:b/>
                <w:bCs/>
                <w:color w:val="000000"/>
                <w:lang w:val="en-HK" w:eastAsia="en-GB"/>
              </w:rPr>
              <w:br/>
              <w:t>(0.004 - 0.017)</w:t>
            </w:r>
          </w:p>
        </w:tc>
        <w:tc>
          <w:tcPr>
            <w:tcW w:w="1223" w:type="pct"/>
            <w:tcBorders>
              <w:top w:val="nil"/>
              <w:left w:val="nil"/>
              <w:bottom w:val="nil"/>
              <w:right w:val="nil"/>
            </w:tcBorders>
            <w:shd w:val="clear" w:color="auto" w:fill="auto"/>
            <w:vAlign w:val="center"/>
            <w:hideMark/>
          </w:tcPr>
          <w:p w14:paraId="0E87266E"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 xml:space="preserve">0 </w:t>
            </w:r>
            <w:r w:rsidRPr="003904DC">
              <w:rPr>
                <w:rFonts w:eastAsia="Times New Roman" w:cs="Times New Roman"/>
                <w:color w:val="000000"/>
                <w:lang w:val="en-HK" w:eastAsia="en-GB"/>
              </w:rPr>
              <w:br/>
              <w:t>(-0.004 - 0.003)</w:t>
            </w:r>
          </w:p>
        </w:tc>
        <w:tc>
          <w:tcPr>
            <w:tcW w:w="1420" w:type="pct"/>
            <w:tcBorders>
              <w:top w:val="nil"/>
              <w:left w:val="nil"/>
              <w:bottom w:val="nil"/>
              <w:right w:val="nil"/>
            </w:tcBorders>
            <w:shd w:val="clear" w:color="auto" w:fill="auto"/>
            <w:vAlign w:val="center"/>
            <w:hideMark/>
          </w:tcPr>
          <w:p w14:paraId="71DA0F44"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-0.007 </w:t>
            </w:r>
            <w:r w:rsidRPr="003904DC">
              <w:rPr>
                <w:rFonts w:eastAsia="Times New Roman" w:cs="Times New Roman"/>
                <w:b/>
                <w:bCs/>
                <w:color w:val="000000"/>
                <w:lang w:val="en-HK" w:eastAsia="en-GB"/>
              </w:rPr>
              <w:br/>
              <w:t>(-0.011 - -0.004)</w:t>
            </w:r>
          </w:p>
        </w:tc>
      </w:tr>
      <w:tr w:rsidR="00E70389" w:rsidRPr="003904DC" w14:paraId="1D0F40BA" w14:textId="77777777" w:rsidTr="00AD3DF1">
        <w:trPr>
          <w:trHeight w:val="680"/>
        </w:trPr>
        <w:tc>
          <w:tcPr>
            <w:tcW w:w="1299" w:type="pct"/>
            <w:tcBorders>
              <w:top w:val="nil"/>
              <w:left w:val="nil"/>
              <w:bottom w:val="nil"/>
              <w:right w:val="nil"/>
            </w:tcBorders>
            <w:shd w:val="clear" w:color="auto" w:fill="auto"/>
            <w:noWrap/>
            <w:vAlign w:val="center"/>
            <w:hideMark/>
          </w:tcPr>
          <w:p w14:paraId="761EABC9"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Linear Slope</w:t>
            </w:r>
          </w:p>
        </w:tc>
        <w:tc>
          <w:tcPr>
            <w:tcW w:w="1059" w:type="pct"/>
            <w:tcBorders>
              <w:top w:val="nil"/>
              <w:left w:val="nil"/>
              <w:bottom w:val="nil"/>
              <w:right w:val="nil"/>
            </w:tcBorders>
            <w:shd w:val="clear" w:color="auto" w:fill="auto"/>
            <w:vAlign w:val="center"/>
            <w:hideMark/>
          </w:tcPr>
          <w:p w14:paraId="11B13F0D"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 xml:space="preserve">-0.018 </w:t>
            </w:r>
            <w:r w:rsidRPr="003904DC">
              <w:rPr>
                <w:rFonts w:eastAsia="Times New Roman" w:cs="Times New Roman"/>
                <w:color w:val="000000"/>
                <w:lang w:val="en-HK" w:eastAsia="en-GB"/>
              </w:rPr>
              <w:br/>
              <w:t>(-0.156 - 0.116)</w:t>
            </w:r>
          </w:p>
        </w:tc>
        <w:tc>
          <w:tcPr>
            <w:tcW w:w="1223" w:type="pct"/>
            <w:tcBorders>
              <w:top w:val="nil"/>
              <w:left w:val="nil"/>
              <w:bottom w:val="nil"/>
              <w:right w:val="nil"/>
            </w:tcBorders>
            <w:shd w:val="clear" w:color="auto" w:fill="auto"/>
            <w:vAlign w:val="center"/>
            <w:hideMark/>
          </w:tcPr>
          <w:p w14:paraId="57CC811B"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0.015 </w:t>
            </w:r>
            <w:r w:rsidRPr="003904DC">
              <w:rPr>
                <w:rFonts w:eastAsia="Times New Roman" w:cs="Times New Roman"/>
                <w:b/>
                <w:bCs/>
                <w:color w:val="000000"/>
                <w:lang w:val="en-HK" w:eastAsia="en-GB"/>
              </w:rPr>
              <w:br/>
              <w:t>(0.011 - 0.02)</w:t>
            </w:r>
          </w:p>
        </w:tc>
        <w:tc>
          <w:tcPr>
            <w:tcW w:w="1420" w:type="pct"/>
            <w:tcBorders>
              <w:top w:val="nil"/>
              <w:left w:val="nil"/>
              <w:bottom w:val="nil"/>
              <w:right w:val="nil"/>
            </w:tcBorders>
            <w:shd w:val="clear" w:color="auto" w:fill="auto"/>
            <w:vAlign w:val="center"/>
            <w:hideMark/>
          </w:tcPr>
          <w:p w14:paraId="5B81C92A"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0.011 </w:t>
            </w:r>
            <w:r w:rsidRPr="003904DC">
              <w:rPr>
                <w:rFonts w:eastAsia="Times New Roman" w:cs="Times New Roman"/>
                <w:b/>
                <w:bCs/>
                <w:color w:val="000000"/>
                <w:lang w:val="en-HK" w:eastAsia="en-GB"/>
              </w:rPr>
              <w:br/>
              <w:t>(0.007 - 0.015)</w:t>
            </w:r>
          </w:p>
        </w:tc>
      </w:tr>
      <w:tr w:rsidR="00E70389" w:rsidRPr="003904DC" w14:paraId="3437A1CA" w14:textId="77777777" w:rsidTr="00AD3DF1">
        <w:trPr>
          <w:trHeight w:val="1020"/>
        </w:trPr>
        <w:tc>
          <w:tcPr>
            <w:tcW w:w="1299" w:type="pct"/>
            <w:tcBorders>
              <w:top w:val="nil"/>
              <w:left w:val="nil"/>
              <w:bottom w:val="nil"/>
              <w:right w:val="nil"/>
            </w:tcBorders>
            <w:shd w:val="clear" w:color="auto" w:fill="auto"/>
            <w:noWrap/>
            <w:vAlign w:val="center"/>
            <w:hideMark/>
          </w:tcPr>
          <w:p w14:paraId="6D32EBB2"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Quadratic Slope</w:t>
            </w:r>
          </w:p>
        </w:tc>
        <w:tc>
          <w:tcPr>
            <w:tcW w:w="1059" w:type="pct"/>
            <w:tcBorders>
              <w:top w:val="nil"/>
              <w:left w:val="nil"/>
              <w:bottom w:val="nil"/>
              <w:right w:val="nil"/>
            </w:tcBorders>
            <w:shd w:val="clear" w:color="auto" w:fill="auto"/>
            <w:vAlign w:val="center"/>
            <w:hideMark/>
          </w:tcPr>
          <w:p w14:paraId="5588FA7B"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-0.289 </w:t>
            </w:r>
            <w:r w:rsidRPr="003904DC">
              <w:rPr>
                <w:rFonts w:eastAsia="Times New Roman" w:cs="Times New Roman"/>
                <w:b/>
                <w:bCs/>
                <w:color w:val="000000"/>
                <w:lang w:val="en-HK" w:eastAsia="en-GB"/>
              </w:rPr>
              <w:br/>
              <w:t>(-0.392 - -0.178)</w:t>
            </w:r>
          </w:p>
        </w:tc>
        <w:tc>
          <w:tcPr>
            <w:tcW w:w="1223" w:type="pct"/>
            <w:tcBorders>
              <w:top w:val="nil"/>
              <w:left w:val="nil"/>
              <w:bottom w:val="nil"/>
              <w:right w:val="nil"/>
            </w:tcBorders>
            <w:shd w:val="clear" w:color="auto" w:fill="auto"/>
            <w:vAlign w:val="center"/>
            <w:hideMark/>
          </w:tcPr>
          <w:p w14:paraId="02FE3367"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0.366 </w:t>
            </w:r>
            <w:r w:rsidRPr="003904DC">
              <w:rPr>
                <w:rFonts w:eastAsia="Times New Roman" w:cs="Times New Roman"/>
                <w:b/>
                <w:bCs/>
                <w:color w:val="000000"/>
                <w:lang w:val="en-HK" w:eastAsia="en-GB"/>
              </w:rPr>
              <w:br/>
              <w:t>(0.297 - 0.423)</w:t>
            </w:r>
          </w:p>
        </w:tc>
        <w:tc>
          <w:tcPr>
            <w:tcW w:w="1420" w:type="pct"/>
            <w:tcBorders>
              <w:top w:val="nil"/>
              <w:left w:val="nil"/>
              <w:bottom w:val="nil"/>
              <w:right w:val="nil"/>
            </w:tcBorders>
            <w:shd w:val="clear" w:color="auto" w:fill="auto"/>
            <w:vAlign w:val="center"/>
            <w:hideMark/>
          </w:tcPr>
          <w:p w14:paraId="6D06AD6A"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0.015 </w:t>
            </w:r>
            <w:r w:rsidRPr="003904DC">
              <w:rPr>
                <w:rFonts w:eastAsia="Times New Roman" w:cs="Times New Roman"/>
                <w:b/>
                <w:bCs/>
                <w:color w:val="000000"/>
                <w:lang w:val="en-HK" w:eastAsia="en-GB"/>
              </w:rPr>
              <w:br/>
              <w:t>(0.011 - 0.02)</w:t>
            </w:r>
          </w:p>
        </w:tc>
      </w:tr>
      <w:tr w:rsidR="00E70389" w:rsidRPr="003904DC" w14:paraId="0E3DA6E7" w14:textId="77777777" w:rsidTr="00AD3DF1">
        <w:trPr>
          <w:trHeight w:val="320"/>
        </w:trPr>
        <w:tc>
          <w:tcPr>
            <w:tcW w:w="5000" w:type="pct"/>
            <w:gridSpan w:val="4"/>
            <w:tcBorders>
              <w:top w:val="single" w:sz="4" w:space="0" w:color="auto"/>
              <w:left w:val="nil"/>
              <w:bottom w:val="single" w:sz="4" w:space="0" w:color="auto"/>
              <w:right w:val="nil"/>
            </w:tcBorders>
            <w:shd w:val="clear" w:color="auto" w:fill="auto"/>
            <w:noWrap/>
            <w:vAlign w:val="bottom"/>
            <w:hideMark/>
          </w:tcPr>
          <w:p w14:paraId="55468A8A" w14:textId="77777777" w:rsidR="00E70389" w:rsidRPr="003904DC" w:rsidRDefault="00E70389" w:rsidP="00AD3DF1">
            <w:pPr>
              <w:jc w:val="center"/>
              <w:rPr>
                <w:rFonts w:eastAsia="Times New Roman" w:cs="Times New Roman"/>
                <w:i/>
                <w:iCs/>
                <w:color w:val="000000"/>
                <w:lang w:val="en-HK" w:eastAsia="en-GB"/>
              </w:rPr>
            </w:pPr>
            <w:r w:rsidRPr="003904DC">
              <w:rPr>
                <w:rFonts w:eastAsia="Times New Roman" w:cs="Times New Roman"/>
                <w:i/>
                <w:iCs/>
                <w:color w:val="000000"/>
                <w:lang w:val="en-HK" w:eastAsia="en-GB"/>
              </w:rPr>
              <w:t>M</w:t>
            </w:r>
          </w:p>
        </w:tc>
      </w:tr>
      <w:tr w:rsidR="00E70389" w:rsidRPr="003904DC" w14:paraId="7D22755B" w14:textId="77777777" w:rsidTr="00AD3DF1">
        <w:trPr>
          <w:trHeight w:val="320"/>
        </w:trPr>
        <w:tc>
          <w:tcPr>
            <w:tcW w:w="1299" w:type="pct"/>
            <w:tcBorders>
              <w:top w:val="nil"/>
              <w:left w:val="nil"/>
              <w:bottom w:val="nil"/>
              <w:right w:val="nil"/>
            </w:tcBorders>
            <w:shd w:val="clear" w:color="auto" w:fill="auto"/>
            <w:noWrap/>
            <w:vAlign w:val="bottom"/>
            <w:hideMark/>
          </w:tcPr>
          <w:p w14:paraId="6E38AC6E" w14:textId="77777777" w:rsidR="00E70389" w:rsidRPr="003904DC" w:rsidRDefault="00E70389" w:rsidP="00AD3DF1">
            <w:pPr>
              <w:jc w:val="center"/>
              <w:rPr>
                <w:rFonts w:eastAsia="Times New Roman" w:cs="Times New Roman"/>
                <w:i/>
                <w:iCs/>
                <w:color w:val="000000"/>
                <w:lang w:val="en-HK" w:eastAsia="en-GB"/>
              </w:rPr>
            </w:pPr>
          </w:p>
        </w:tc>
        <w:tc>
          <w:tcPr>
            <w:tcW w:w="1059" w:type="pct"/>
            <w:tcBorders>
              <w:top w:val="nil"/>
              <w:left w:val="nil"/>
              <w:bottom w:val="single" w:sz="4" w:space="0" w:color="auto"/>
              <w:right w:val="nil"/>
            </w:tcBorders>
            <w:shd w:val="clear" w:color="auto" w:fill="auto"/>
            <w:noWrap/>
            <w:vAlign w:val="bottom"/>
            <w:hideMark/>
          </w:tcPr>
          <w:p w14:paraId="0F3BE0DD"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Intercept</w:t>
            </w:r>
          </w:p>
        </w:tc>
        <w:tc>
          <w:tcPr>
            <w:tcW w:w="1223" w:type="pct"/>
            <w:tcBorders>
              <w:top w:val="nil"/>
              <w:left w:val="nil"/>
              <w:bottom w:val="single" w:sz="4" w:space="0" w:color="auto"/>
              <w:right w:val="nil"/>
            </w:tcBorders>
            <w:shd w:val="clear" w:color="auto" w:fill="auto"/>
            <w:noWrap/>
            <w:vAlign w:val="bottom"/>
            <w:hideMark/>
          </w:tcPr>
          <w:p w14:paraId="072E3D27"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Linear Slope</w:t>
            </w:r>
          </w:p>
        </w:tc>
        <w:tc>
          <w:tcPr>
            <w:tcW w:w="1420" w:type="pct"/>
            <w:tcBorders>
              <w:top w:val="nil"/>
              <w:left w:val="nil"/>
              <w:bottom w:val="single" w:sz="4" w:space="0" w:color="auto"/>
              <w:right w:val="nil"/>
            </w:tcBorders>
            <w:shd w:val="clear" w:color="auto" w:fill="auto"/>
            <w:noWrap/>
            <w:vAlign w:val="bottom"/>
            <w:hideMark/>
          </w:tcPr>
          <w:p w14:paraId="13ECC3DB"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Quadratic Slope</w:t>
            </w:r>
          </w:p>
        </w:tc>
      </w:tr>
      <w:tr w:rsidR="00E70389" w:rsidRPr="003904DC" w14:paraId="5FE41BB6" w14:textId="77777777" w:rsidTr="00AD3DF1">
        <w:trPr>
          <w:trHeight w:val="680"/>
        </w:trPr>
        <w:tc>
          <w:tcPr>
            <w:tcW w:w="1299" w:type="pct"/>
            <w:tcBorders>
              <w:top w:val="nil"/>
              <w:left w:val="nil"/>
              <w:bottom w:val="nil"/>
              <w:right w:val="nil"/>
            </w:tcBorders>
            <w:shd w:val="clear" w:color="auto" w:fill="auto"/>
            <w:noWrap/>
            <w:vAlign w:val="center"/>
            <w:hideMark/>
          </w:tcPr>
          <w:p w14:paraId="2DFD2B3B"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Intercept</w:t>
            </w:r>
          </w:p>
        </w:tc>
        <w:tc>
          <w:tcPr>
            <w:tcW w:w="1059" w:type="pct"/>
            <w:tcBorders>
              <w:top w:val="nil"/>
              <w:left w:val="nil"/>
              <w:bottom w:val="nil"/>
              <w:right w:val="nil"/>
            </w:tcBorders>
            <w:shd w:val="clear" w:color="auto" w:fill="auto"/>
            <w:vAlign w:val="center"/>
            <w:hideMark/>
          </w:tcPr>
          <w:p w14:paraId="647043FC"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0.002 </w:t>
            </w:r>
            <w:r w:rsidRPr="003904DC">
              <w:rPr>
                <w:rFonts w:eastAsia="Times New Roman" w:cs="Times New Roman"/>
                <w:b/>
                <w:bCs/>
                <w:color w:val="000000"/>
                <w:lang w:val="en-HK" w:eastAsia="en-GB"/>
              </w:rPr>
              <w:br/>
              <w:t>(0 - 0.006)</w:t>
            </w:r>
          </w:p>
        </w:tc>
        <w:tc>
          <w:tcPr>
            <w:tcW w:w="1223" w:type="pct"/>
            <w:tcBorders>
              <w:top w:val="nil"/>
              <w:left w:val="nil"/>
              <w:bottom w:val="nil"/>
              <w:right w:val="nil"/>
            </w:tcBorders>
            <w:shd w:val="clear" w:color="auto" w:fill="auto"/>
            <w:vAlign w:val="center"/>
            <w:hideMark/>
          </w:tcPr>
          <w:p w14:paraId="41ECF450"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-0.001</w:t>
            </w:r>
            <w:r w:rsidRPr="003904DC">
              <w:rPr>
                <w:rFonts w:eastAsia="Times New Roman" w:cs="Times New Roman"/>
                <w:color w:val="000000"/>
                <w:lang w:val="en-HK" w:eastAsia="en-GB"/>
              </w:rPr>
              <w:br/>
              <w:t xml:space="preserve"> (-0.004 - 0.002)</w:t>
            </w:r>
          </w:p>
        </w:tc>
        <w:tc>
          <w:tcPr>
            <w:tcW w:w="1420" w:type="pct"/>
            <w:tcBorders>
              <w:top w:val="nil"/>
              <w:left w:val="nil"/>
              <w:bottom w:val="nil"/>
              <w:right w:val="nil"/>
            </w:tcBorders>
            <w:shd w:val="clear" w:color="auto" w:fill="auto"/>
            <w:vAlign w:val="center"/>
            <w:hideMark/>
          </w:tcPr>
          <w:p w14:paraId="3A656BC4"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-0.001</w:t>
            </w:r>
            <w:r w:rsidRPr="003904DC">
              <w:rPr>
                <w:rFonts w:eastAsia="Times New Roman" w:cs="Times New Roman"/>
                <w:color w:val="000000"/>
                <w:lang w:val="en-HK" w:eastAsia="en-GB"/>
              </w:rPr>
              <w:br/>
              <w:t xml:space="preserve"> (-0.004 - 0)</w:t>
            </w:r>
          </w:p>
        </w:tc>
      </w:tr>
      <w:tr w:rsidR="00E70389" w:rsidRPr="003904DC" w14:paraId="233B199B" w14:textId="77777777" w:rsidTr="00AD3DF1">
        <w:trPr>
          <w:trHeight w:val="680"/>
        </w:trPr>
        <w:tc>
          <w:tcPr>
            <w:tcW w:w="1299" w:type="pct"/>
            <w:tcBorders>
              <w:top w:val="nil"/>
              <w:left w:val="nil"/>
              <w:bottom w:val="nil"/>
              <w:right w:val="nil"/>
            </w:tcBorders>
            <w:shd w:val="clear" w:color="auto" w:fill="auto"/>
            <w:noWrap/>
            <w:vAlign w:val="center"/>
            <w:hideMark/>
          </w:tcPr>
          <w:p w14:paraId="4D080955"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Linear Slope</w:t>
            </w:r>
          </w:p>
        </w:tc>
        <w:tc>
          <w:tcPr>
            <w:tcW w:w="1059" w:type="pct"/>
            <w:tcBorders>
              <w:top w:val="nil"/>
              <w:left w:val="nil"/>
              <w:bottom w:val="nil"/>
              <w:right w:val="nil"/>
            </w:tcBorders>
            <w:shd w:val="clear" w:color="auto" w:fill="auto"/>
            <w:vAlign w:val="center"/>
            <w:hideMark/>
          </w:tcPr>
          <w:p w14:paraId="485AD127"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 xml:space="preserve">-0.107 </w:t>
            </w:r>
            <w:r w:rsidRPr="003904DC">
              <w:rPr>
                <w:rFonts w:eastAsia="Times New Roman" w:cs="Times New Roman"/>
                <w:color w:val="000000"/>
                <w:lang w:val="en-HK" w:eastAsia="en-GB"/>
              </w:rPr>
              <w:br/>
              <w:t>(-0.442 - 0.305)</w:t>
            </w:r>
          </w:p>
        </w:tc>
        <w:tc>
          <w:tcPr>
            <w:tcW w:w="1223" w:type="pct"/>
            <w:tcBorders>
              <w:top w:val="nil"/>
              <w:left w:val="nil"/>
              <w:bottom w:val="nil"/>
              <w:right w:val="nil"/>
            </w:tcBorders>
            <w:shd w:val="clear" w:color="auto" w:fill="auto"/>
            <w:vAlign w:val="center"/>
            <w:hideMark/>
          </w:tcPr>
          <w:p w14:paraId="5F16A5C0"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0.005 </w:t>
            </w:r>
            <w:r w:rsidRPr="003904DC">
              <w:rPr>
                <w:rFonts w:eastAsia="Times New Roman" w:cs="Times New Roman"/>
                <w:b/>
                <w:bCs/>
                <w:color w:val="000000"/>
                <w:lang w:val="en-HK" w:eastAsia="en-GB"/>
              </w:rPr>
              <w:br/>
              <w:t>(0.001 - 0.01)</w:t>
            </w:r>
          </w:p>
        </w:tc>
        <w:tc>
          <w:tcPr>
            <w:tcW w:w="1420" w:type="pct"/>
            <w:tcBorders>
              <w:top w:val="nil"/>
              <w:left w:val="nil"/>
              <w:bottom w:val="nil"/>
              <w:right w:val="nil"/>
            </w:tcBorders>
            <w:shd w:val="clear" w:color="auto" w:fill="auto"/>
            <w:vAlign w:val="center"/>
            <w:hideMark/>
          </w:tcPr>
          <w:p w14:paraId="02E195C3"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 xml:space="preserve">0 </w:t>
            </w:r>
            <w:r w:rsidRPr="003904DC">
              <w:rPr>
                <w:rFonts w:eastAsia="Times New Roman" w:cs="Times New Roman"/>
                <w:color w:val="000000"/>
                <w:lang w:val="en-HK" w:eastAsia="en-GB"/>
              </w:rPr>
              <w:br/>
              <w:t>(-0.002 - 0.003)</w:t>
            </w:r>
          </w:p>
        </w:tc>
      </w:tr>
      <w:tr w:rsidR="00E70389" w:rsidRPr="003904DC" w14:paraId="4CE3CFE6" w14:textId="77777777" w:rsidTr="00AD3DF1">
        <w:trPr>
          <w:trHeight w:val="680"/>
        </w:trPr>
        <w:tc>
          <w:tcPr>
            <w:tcW w:w="1299" w:type="pct"/>
            <w:tcBorders>
              <w:top w:val="nil"/>
              <w:left w:val="nil"/>
              <w:bottom w:val="single" w:sz="4" w:space="0" w:color="auto"/>
              <w:right w:val="nil"/>
            </w:tcBorders>
            <w:shd w:val="clear" w:color="auto" w:fill="auto"/>
            <w:noWrap/>
            <w:vAlign w:val="center"/>
            <w:hideMark/>
          </w:tcPr>
          <w:p w14:paraId="2D5218E4"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Quadratic Slope</w:t>
            </w:r>
          </w:p>
        </w:tc>
        <w:tc>
          <w:tcPr>
            <w:tcW w:w="1059" w:type="pct"/>
            <w:tcBorders>
              <w:top w:val="nil"/>
              <w:left w:val="nil"/>
              <w:bottom w:val="single" w:sz="4" w:space="0" w:color="auto"/>
              <w:right w:val="nil"/>
            </w:tcBorders>
            <w:shd w:val="clear" w:color="auto" w:fill="auto"/>
            <w:vAlign w:val="center"/>
            <w:hideMark/>
          </w:tcPr>
          <w:p w14:paraId="4191BB8B"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 xml:space="preserve">-0.211 </w:t>
            </w:r>
            <w:r w:rsidRPr="003904DC">
              <w:rPr>
                <w:rFonts w:eastAsia="Times New Roman" w:cs="Times New Roman"/>
                <w:color w:val="000000"/>
                <w:lang w:val="en-HK" w:eastAsia="en-GB"/>
              </w:rPr>
              <w:br/>
              <w:t>(-0.47 - 0.299)</w:t>
            </w:r>
          </w:p>
        </w:tc>
        <w:tc>
          <w:tcPr>
            <w:tcW w:w="1223" w:type="pct"/>
            <w:tcBorders>
              <w:top w:val="nil"/>
              <w:left w:val="nil"/>
              <w:bottom w:val="single" w:sz="4" w:space="0" w:color="auto"/>
              <w:right w:val="nil"/>
            </w:tcBorders>
            <w:shd w:val="clear" w:color="auto" w:fill="auto"/>
            <w:vAlign w:val="center"/>
            <w:hideMark/>
          </w:tcPr>
          <w:p w14:paraId="0ED49FBC" w14:textId="77777777" w:rsidR="00E70389" w:rsidRPr="003904DC" w:rsidRDefault="00E70389" w:rsidP="00AD3DF1">
            <w:pPr>
              <w:jc w:val="center"/>
              <w:rPr>
                <w:rFonts w:eastAsia="Times New Roman" w:cs="Times New Roman"/>
                <w:color w:val="000000"/>
                <w:lang w:val="en-HK" w:eastAsia="en-GB"/>
              </w:rPr>
            </w:pPr>
            <w:r w:rsidRPr="003904DC">
              <w:rPr>
                <w:rFonts w:eastAsia="Times New Roman" w:cs="Times New Roman"/>
                <w:color w:val="000000"/>
                <w:lang w:val="en-HK" w:eastAsia="en-GB"/>
              </w:rPr>
              <w:t xml:space="preserve">0.024 </w:t>
            </w:r>
            <w:r w:rsidRPr="003904DC">
              <w:rPr>
                <w:rFonts w:eastAsia="Times New Roman" w:cs="Times New Roman"/>
                <w:color w:val="000000"/>
                <w:lang w:val="en-HK" w:eastAsia="en-GB"/>
              </w:rPr>
              <w:br/>
              <w:t>(-0.381 - 0.356)</w:t>
            </w:r>
          </w:p>
        </w:tc>
        <w:tc>
          <w:tcPr>
            <w:tcW w:w="1420" w:type="pct"/>
            <w:tcBorders>
              <w:top w:val="nil"/>
              <w:left w:val="nil"/>
              <w:bottom w:val="single" w:sz="4" w:space="0" w:color="auto"/>
              <w:right w:val="nil"/>
            </w:tcBorders>
            <w:shd w:val="clear" w:color="auto" w:fill="auto"/>
            <w:vAlign w:val="center"/>
            <w:hideMark/>
          </w:tcPr>
          <w:p w14:paraId="0E00B9C7"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0.001 </w:t>
            </w:r>
            <w:r w:rsidRPr="003904DC">
              <w:rPr>
                <w:rFonts w:eastAsia="Times New Roman" w:cs="Times New Roman"/>
                <w:b/>
                <w:bCs/>
                <w:color w:val="000000"/>
                <w:lang w:val="en-HK" w:eastAsia="en-GB"/>
              </w:rPr>
              <w:br/>
              <w:t>(0 - 0.003)</w:t>
            </w:r>
          </w:p>
        </w:tc>
      </w:tr>
      <w:tr w:rsidR="00E70389" w:rsidRPr="003904DC" w14:paraId="0EF922A2" w14:textId="77777777" w:rsidTr="00AD3DF1">
        <w:trPr>
          <w:trHeight w:val="320"/>
        </w:trPr>
        <w:tc>
          <w:tcPr>
            <w:tcW w:w="2358" w:type="pct"/>
            <w:gridSpan w:val="2"/>
            <w:tcBorders>
              <w:top w:val="single" w:sz="4" w:space="0" w:color="auto"/>
              <w:left w:val="nil"/>
              <w:bottom w:val="single" w:sz="4" w:space="0" w:color="auto"/>
              <w:right w:val="nil"/>
            </w:tcBorders>
            <w:shd w:val="clear" w:color="auto" w:fill="auto"/>
            <w:noWrap/>
            <w:vAlign w:val="bottom"/>
            <w:hideMark/>
          </w:tcPr>
          <w:p w14:paraId="5AAB84C4" w14:textId="77777777" w:rsidR="00E70389" w:rsidRPr="003904DC" w:rsidRDefault="00E70389" w:rsidP="00AD3DF1">
            <w:pPr>
              <w:jc w:val="center"/>
              <w:rPr>
                <w:rFonts w:eastAsia="Times New Roman" w:cs="Times New Roman"/>
                <w:i/>
                <w:iCs/>
                <w:color w:val="000000"/>
                <w:lang w:val="en-HK" w:eastAsia="en-GB"/>
              </w:rPr>
            </w:pPr>
            <w:r w:rsidRPr="003904DC">
              <w:rPr>
                <w:rFonts w:eastAsia="Times New Roman" w:cs="Times New Roman"/>
                <w:i/>
                <w:iCs/>
                <w:color w:val="000000"/>
                <w:lang w:val="en-HK" w:eastAsia="en-GB"/>
              </w:rPr>
              <w:t>PE</w:t>
            </w:r>
          </w:p>
        </w:tc>
        <w:tc>
          <w:tcPr>
            <w:tcW w:w="2642" w:type="pct"/>
            <w:gridSpan w:val="2"/>
            <w:tcBorders>
              <w:top w:val="single" w:sz="4" w:space="0" w:color="auto"/>
              <w:left w:val="nil"/>
              <w:bottom w:val="single" w:sz="4" w:space="0" w:color="auto"/>
              <w:right w:val="nil"/>
            </w:tcBorders>
            <w:shd w:val="clear" w:color="auto" w:fill="auto"/>
            <w:noWrap/>
            <w:vAlign w:val="bottom"/>
            <w:hideMark/>
          </w:tcPr>
          <w:p w14:paraId="011147B9" w14:textId="77777777" w:rsidR="00E70389" w:rsidRPr="003904DC" w:rsidRDefault="00E70389" w:rsidP="00AD3DF1">
            <w:pPr>
              <w:jc w:val="center"/>
              <w:rPr>
                <w:rFonts w:eastAsia="Times New Roman" w:cs="Times New Roman"/>
                <w:i/>
                <w:iCs/>
                <w:color w:val="000000"/>
                <w:lang w:val="en-HK" w:eastAsia="en-GB"/>
              </w:rPr>
            </w:pPr>
            <w:r w:rsidRPr="003904DC">
              <w:rPr>
                <w:rFonts w:eastAsia="Times New Roman" w:cs="Times New Roman"/>
                <w:i/>
                <w:iCs/>
                <w:color w:val="000000"/>
                <w:lang w:val="en-HK" w:eastAsia="en-GB"/>
              </w:rPr>
              <w:t>Residuals</w:t>
            </w:r>
          </w:p>
        </w:tc>
      </w:tr>
      <w:tr w:rsidR="00E70389" w:rsidRPr="003904DC" w14:paraId="50BE3D30" w14:textId="77777777" w:rsidTr="00AD3DF1">
        <w:trPr>
          <w:trHeight w:val="680"/>
        </w:trPr>
        <w:tc>
          <w:tcPr>
            <w:tcW w:w="2358" w:type="pct"/>
            <w:gridSpan w:val="2"/>
            <w:tcBorders>
              <w:top w:val="single" w:sz="4" w:space="0" w:color="auto"/>
              <w:left w:val="nil"/>
              <w:bottom w:val="single" w:sz="4" w:space="0" w:color="auto"/>
              <w:right w:val="nil"/>
            </w:tcBorders>
            <w:shd w:val="clear" w:color="auto" w:fill="auto"/>
            <w:vAlign w:val="center"/>
            <w:hideMark/>
          </w:tcPr>
          <w:p w14:paraId="06B24A97"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0.004 </w:t>
            </w:r>
            <w:r w:rsidRPr="003904DC">
              <w:rPr>
                <w:rFonts w:eastAsia="Times New Roman" w:cs="Times New Roman"/>
                <w:b/>
                <w:bCs/>
                <w:color w:val="000000"/>
                <w:lang w:val="en-HK" w:eastAsia="en-GB"/>
              </w:rPr>
              <w:br/>
              <w:t>(0.001 - 0.008 )</w:t>
            </w:r>
          </w:p>
        </w:tc>
        <w:tc>
          <w:tcPr>
            <w:tcW w:w="2642" w:type="pct"/>
            <w:gridSpan w:val="2"/>
            <w:tcBorders>
              <w:top w:val="single" w:sz="4" w:space="0" w:color="auto"/>
              <w:left w:val="nil"/>
              <w:bottom w:val="single" w:sz="4" w:space="0" w:color="auto"/>
              <w:right w:val="nil"/>
            </w:tcBorders>
            <w:shd w:val="clear" w:color="auto" w:fill="auto"/>
            <w:vAlign w:val="bottom"/>
            <w:hideMark/>
          </w:tcPr>
          <w:p w14:paraId="00E44881" w14:textId="77777777" w:rsidR="00E70389" w:rsidRPr="003904DC" w:rsidRDefault="00E70389" w:rsidP="00AD3DF1">
            <w:pPr>
              <w:jc w:val="center"/>
              <w:rPr>
                <w:rFonts w:eastAsia="Times New Roman" w:cs="Times New Roman"/>
                <w:b/>
                <w:bCs/>
                <w:color w:val="000000"/>
                <w:lang w:val="en-HK" w:eastAsia="en-GB"/>
              </w:rPr>
            </w:pPr>
            <w:r w:rsidRPr="003904DC">
              <w:rPr>
                <w:rFonts w:eastAsia="Times New Roman" w:cs="Times New Roman"/>
                <w:b/>
                <w:bCs/>
                <w:color w:val="000000"/>
                <w:lang w:val="en-HK" w:eastAsia="en-GB"/>
              </w:rPr>
              <w:t xml:space="preserve">0.019 </w:t>
            </w:r>
            <w:r w:rsidRPr="003904DC">
              <w:rPr>
                <w:rFonts w:eastAsia="Times New Roman" w:cs="Times New Roman"/>
                <w:b/>
                <w:bCs/>
                <w:color w:val="000000"/>
                <w:lang w:val="en-HK" w:eastAsia="en-GB"/>
              </w:rPr>
              <w:br/>
              <w:t>(0.017 - 0.02)</w:t>
            </w:r>
          </w:p>
        </w:tc>
      </w:tr>
    </w:tbl>
    <w:p w14:paraId="2D3E451A" w14:textId="77777777" w:rsidR="00E70389" w:rsidRDefault="00E70389" w:rsidP="00E70389">
      <w:pPr>
        <w:pStyle w:val="BodyText"/>
      </w:pPr>
    </w:p>
    <w:p w14:paraId="48EDB7EF" w14:textId="77777777" w:rsidR="00E70389" w:rsidRDefault="00E70389" w:rsidP="00E70389">
      <w:pPr>
        <w:pStyle w:val="BodyText"/>
        <w:jc w:val="center"/>
      </w:pPr>
      <w:r>
        <w:rPr>
          <w:noProof/>
        </w:rPr>
        <w:drawing>
          <wp:inline distT="0" distB="0" distL="0" distR="0" wp14:anchorId="2DB4A96B" wp14:editId="06D44863">
            <wp:extent cx="3960019" cy="2764465"/>
            <wp:effectExtent l="0" t="0" r="2540" b="4445"/>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esults_files/figure-docx/unnamed-chunk-15-1.png"/>
                    <pic:cNvPicPr>
                      <a:picLocks noChangeAspect="1" noChangeArrowheads="1"/>
                    </pic:cNvPicPr>
                  </pic:nvPicPr>
                  <pic:blipFill rotWithShape="1">
                    <a:blip r:embed="rId10"/>
                    <a:srcRect b="12738"/>
                    <a:stretch/>
                  </pic:blipFill>
                  <pic:spPr bwMode="auto">
                    <a:xfrm>
                      <a:off x="0" y="0"/>
                      <a:ext cx="3982754" cy="2780336"/>
                    </a:xfrm>
                    <a:prstGeom prst="rect">
                      <a:avLst/>
                    </a:prstGeom>
                    <a:noFill/>
                    <a:ln>
                      <a:noFill/>
                    </a:ln>
                    <a:extLst>
                      <a:ext uri="{53640926-AAD7-44D8-BBD7-CCE9431645EC}">
                        <a14:shadowObscured xmlns:a14="http://schemas.microsoft.com/office/drawing/2010/main"/>
                      </a:ext>
                    </a:extLst>
                  </pic:spPr>
                </pic:pic>
              </a:graphicData>
            </a:graphic>
          </wp:inline>
        </w:drawing>
      </w:r>
    </w:p>
    <w:p w14:paraId="62B61C38" w14:textId="77777777" w:rsidR="00E70389" w:rsidRDefault="00E70389" w:rsidP="00E70389">
      <w:pPr>
        <w:pStyle w:val="BodyText"/>
      </w:pPr>
      <w:r w:rsidRPr="00543621">
        <w:rPr>
          <w:b/>
          <w:bCs/>
        </w:rPr>
        <w:t>Fig</w:t>
      </w:r>
      <w:r>
        <w:rPr>
          <w:b/>
          <w:bCs/>
        </w:rPr>
        <w:t xml:space="preserve">ure </w:t>
      </w:r>
      <w:r w:rsidRPr="00543621">
        <w:rPr>
          <w:b/>
          <w:bCs/>
        </w:rPr>
        <w:t>1</w:t>
      </w:r>
      <w:r>
        <w:rPr>
          <w:b/>
          <w:bCs/>
        </w:rPr>
        <w:t xml:space="preserve"> </w:t>
      </w:r>
      <w:r>
        <w:t>Model predictions of log-transformed mass over age for a random subset of 40 lizards from the two developmental temperatures. Red</w:t>
      </w:r>
      <w:commentRangeStart w:id="9"/>
      <w:commentRangeStart w:id="10"/>
      <w:r>
        <w:t xml:space="preserve"> points represent mean estimates for each lizard from the hot developmental treatment, blue points represent mean estimates for each lizard from the cold developmental treatment (blue)</w:t>
      </w:r>
      <w:commentRangeEnd w:id="9"/>
      <w:r>
        <w:rPr>
          <w:rStyle w:val="CommentReference"/>
          <w:lang w:val="en-GB"/>
        </w:rPr>
        <w:commentReference w:id="9"/>
      </w:r>
      <w:commentRangeEnd w:id="10"/>
      <w:r>
        <w:rPr>
          <w:rStyle w:val="CommentReference"/>
          <w:lang w:val="en-GB"/>
        </w:rPr>
        <w:commentReference w:id="10"/>
      </w:r>
      <w:r>
        <w:t xml:space="preserve">. Thick lines represent average growth curve for each treatment. for each treatment. Faint grey lines are each individual’s growth curve. </w:t>
      </w:r>
    </w:p>
    <w:p w14:paraId="7F658CB9" w14:textId="77777777" w:rsidR="00E70389" w:rsidRDefault="00E70389" w:rsidP="00E70389">
      <w:pPr>
        <w:pStyle w:val="Thesissubheading"/>
      </w:pPr>
      <w:r>
        <w:lastRenderedPageBreak/>
        <w:t xml:space="preserve">The influence of developmental temperature on additive genetic variance and maternal effects across age </w:t>
      </w:r>
    </w:p>
    <w:p w14:paraId="75D48320" w14:textId="77777777" w:rsidR="00E70389" w:rsidRDefault="00E70389" w:rsidP="00E70389">
      <w:pPr>
        <w:pStyle w:val="FirstParagraph"/>
      </w:pPr>
      <w:r w:rsidRPr="00757A64">
        <w:drawing>
          <wp:anchor distT="0" distB="0" distL="114300" distR="114300" simplePos="0" relativeHeight="251659264" behindDoc="0" locked="0" layoutInCell="1" allowOverlap="1" wp14:anchorId="18E9C1A1" wp14:editId="5AB5F1C9">
            <wp:simplePos x="0" y="0"/>
            <wp:positionH relativeFrom="column">
              <wp:posOffset>1429385</wp:posOffset>
            </wp:positionH>
            <wp:positionV relativeFrom="paragraph">
              <wp:posOffset>1410335</wp:posOffset>
            </wp:positionV>
            <wp:extent cx="2838450" cy="4864100"/>
            <wp:effectExtent l="3175"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9125" r="10657" b="2185"/>
                    <a:stretch/>
                  </pic:blipFill>
                  <pic:spPr bwMode="auto">
                    <a:xfrm rot="16200000">
                      <a:off x="0" y="0"/>
                      <a:ext cx="2838450" cy="486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Overall, additive genetic variance, permanent environmental variance and heritability of growth appears to be higher in the hot developmental temperature treatment (Fig. 2, Table S4). However, there were no significant differences among treatment groups (Table S4). Both treatment groups showed similar patterns in how the relative contributions of </w:t>
      </w:r>
      <w:r w:rsidRPr="006C3B72">
        <w:rPr>
          <w:i/>
          <w:iCs/>
        </w:rPr>
        <w:t>G</w:t>
      </w:r>
      <w:r>
        <w:t xml:space="preserve"> and </w:t>
      </w:r>
      <w:r w:rsidRPr="006C3B72">
        <w:rPr>
          <w:i/>
          <w:iCs/>
        </w:rPr>
        <w:t>M</w:t>
      </w:r>
      <w:r>
        <w:rPr>
          <w:i/>
          <w:iCs/>
        </w:rPr>
        <w:t xml:space="preserve"> </w:t>
      </w:r>
      <w:r>
        <w:t xml:space="preserve">changed with age (Fig. 3, Table 4-5). Initially, additive genetic variance was very low and remained constant until approximately nine months of age, after which it increased steadily (Fig. S1). Maternal effects decreased sharply upon hatching and dropped to the minimum at approximately six months (Fig. S1). From six months onwards, </w:t>
      </w:r>
      <w:r w:rsidRPr="006C3B72">
        <w:rPr>
          <w:i/>
          <w:iCs/>
        </w:rPr>
        <w:t>M</w:t>
      </w:r>
      <w:r>
        <w:t xml:space="preserve"> gradually increased until lizards were approximately one year of age. Consequently, </w:t>
      </w:r>
      <w:r w:rsidRPr="005A6FA8">
        <w:rPr>
          <w:i/>
          <w:iCs/>
        </w:rPr>
        <w:t>h</w:t>
      </w:r>
      <w:r w:rsidRPr="005A6FA8">
        <w:rPr>
          <w:i/>
          <w:iCs/>
          <w:vertAlign w:val="superscript"/>
        </w:rPr>
        <w:t>2</w:t>
      </w:r>
      <w:r>
        <w:t xml:space="preserve"> peaked at approximately six months and slowly decreased until nine months where it showed a gradual increase again (Fig. 3A). In contrast, maternal effects explained a majority of the total phenotypic variance upon emergence (</w:t>
      </w:r>
      <w:r>
        <w:rPr>
          <w:i/>
          <w:iCs/>
        </w:rPr>
        <w:t>M</w:t>
      </w:r>
      <w:r w:rsidRPr="00A168D8">
        <w:rPr>
          <w:i/>
          <w:iCs/>
          <w:vertAlign w:val="superscript"/>
        </w:rPr>
        <w:t>2</w:t>
      </w:r>
      <w:r>
        <w:t xml:space="preserve">) and at approximately six months of age (Fig. 3B). </w:t>
      </w:r>
    </w:p>
    <w:p w14:paraId="74B74E72" w14:textId="77777777" w:rsidR="00E70389" w:rsidRDefault="00E70389" w:rsidP="00E70389">
      <w:pPr>
        <w:pStyle w:val="BodyText"/>
      </w:pPr>
    </w:p>
    <w:p w14:paraId="374953F1" w14:textId="77777777" w:rsidR="00E70389" w:rsidRDefault="00E70389" w:rsidP="00E70389">
      <w:pPr>
        <w:pStyle w:val="BodyText"/>
      </w:pPr>
    </w:p>
    <w:p w14:paraId="13260704" w14:textId="77777777" w:rsidR="00E70389" w:rsidRDefault="00E70389" w:rsidP="00E70389">
      <w:pPr>
        <w:pStyle w:val="BodyText"/>
      </w:pPr>
    </w:p>
    <w:p w14:paraId="34E7DC5A" w14:textId="77777777" w:rsidR="00E70389" w:rsidRDefault="00E70389" w:rsidP="00E70389">
      <w:pPr>
        <w:pStyle w:val="BodyText"/>
      </w:pPr>
    </w:p>
    <w:p w14:paraId="3DFD2F81" w14:textId="77777777" w:rsidR="00E70389" w:rsidRDefault="00E70389" w:rsidP="00E70389">
      <w:pPr>
        <w:pStyle w:val="BodyText"/>
      </w:pPr>
    </w:p>
    <w:p w14:paraId="3514344B" w14:textId="77777777" w:rsidR="00E70389" w:rsidRDefault="00E70389" w:rsidP="00E70389">
      <w:pPr>
        <w:pStyle w:val="BodyText"/>
      </w:pPr>
    </w:p>
    <w:p w14:paraId="6326DF36" w14:textId="77777777" w:rsidR="00E70389" w:rsidRDefault="00E70389" w:rsidP="00E70389">
      <w:pPr>
        <w:pStyle w:val="BodyText"/>
      </w:pPr>
    </w:p>
    <w:p w14:paraId="654DFCC5" w14:textId="77777777" w:rsidR="00E70389" w:rsidRDefault="00E70389" w:rsidP="00E70389">
      <w:pPr>
        <w:pStyle w:val="BodyText"/>
      </w:pPr>
    </w:p>
    <w:p w14:paraId="7BE70FD1" w14:textId="77777777" w:rsidR="00E70389" w:rsidRDefault="00E70389" w:rsidP="00E70389">
      <w:pPr>
        <w:pStyle w:val="BodyText"/>
      </w:pPr>
    </w:p>
    <w:p w14:paraId="6A56C799" w14:textId="77777777" w:rsidR="00E70389" w:rsidRDefault="00E70389" w:rsidP="00E70389">
      <w:pPr>
        <w:pStyle w:val="BodyText"/>
      </w:pPr>
    </w:p>
    <w:p w14:paraId="1E343065" w14:textId="77777777" w:rsidR="00E70389" w:rsidRPr="0064245E" w:rsidRDefault="00E70389" w:rsidP="00E70389">
      <w:pPr>
        <w:pStyle w:val="BodyText"/>
      </w:pPr>
    </w:p>
    <w:p w14:paraId="5331572D" w14:textId="77777777" w:rsidR="00E70389" w:rsidRDefault="00E70389" w:rsidP="00E70389">
      <w:pPr>
        <w:pStyle w:val="BodyText"/>
      </w:pPr>
      <w:commentRangeStart w:id="11"/>
      <w:r>
        <w:rPr>
          <w:b/>
          <w:bCs/>
        </w:rPr>
        <w:t>Figure 2</w:t>
      </w:r>
      <w:r>
        <w:t xml:space="preserve"> Pie charts depicting the overall relative contributions of mass variance for the hot (n = 126) and cold (n =136) developmental treatment group irrespective of age. Point estimates and 95% credible intervals are presented in Table S4. There were no significant differences between developmental temperature treatments.</w:t>
      </w:r>
      <w:r w:rsidRPr="00757A64">
        <w:rPr>
          <w:noProof/>
        </w:rPr>
        <w:t xml:space="preserve"> </w:t>
      </w:r>
    </w:p>
    <w:p w14:paraId="26EA33F0" w14:textId="77777777" w:rsidR="00E70389" w:rsidRDefault="00E70389" w:rsidP="00E70389">
      <w:pPr>
        <w:pStyle w:val="BodyText"/>
      </w:pPr>
      <w:r w:rsidRPr="00757A64">
        <w:lastRenderedPageBreak/>
        <w:drawing>
          <wp:anchor distT="0" distB="0" distL="114300" distR="114300" simplePos="0" relativeHeight="251660288" behindDoc="1" locked="0" layoutInCell="1" allowOverlap="1" wp14:anchorId="1109A3FC" wp14:editId="39E4A69B">
            <wp:simplePos x="0" y="0"/>
            <wp:positionH relativeFrom="column">
              <wp:posOffset>659130</wp:posOffset>
            </wp:positionH>
            <wp:positionV relativeFrom="paragraph">
              <wp:posOffset>8792</wp:posOffset>
            </wp:positionV>
            <wp:extent cx="4369435" cy="35496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4883" b="19066"/>
                    <a:stretch/>
                  </pic:blipFill>
                  <pic:spPr bwMode="auto">
                    <a:xfrm>
                      <a:off x="0" y="0"/>
                      <a:ext cx="4369435" cy="354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748D2" w14:textId="77777777" w:rsidR="00E70389" w:rsidRPr="00CE63A8" w:rsidRDefault="00E70389" w:rsidP="00E70389">
      <w:pPr>
        <w:pStyle w:val="BodyText"/>
      </w:pPr>
      <w:r w:rsidRPr="00757A64">
        <w:rPr>
          <w:b/>
          <w:bCs/>
        </w:rPr>
        <w:t>Figure 3</w:t>
      </w:r>
      <w:r>
        <w:t xml:space="preserve"> Scatterplot showing the relationship of the how heritability (</w:t>
      </w:r>
      <w:r w:rsidRPr="00192500">
        <w:rPr>
          <w:i/>
          <w:iCs/>
        </w:rPr>
        <w:t>h</w:t>
      </w:r>
      <w:r w:rsidRPr="00192500">
        <w:rPr>
          <w:i/>
          <w:iCs/>
          <w:vertAlign w:val="superscript"/>
        </w:rPr>
        <w:t>2</w:t>
      </w:r>
      <w:r>
        <w:t>) and the proportion of total variance explained by maternal effects (</w:t>
      </w:r>
      <w:r w:rsidRPr="00192500">
        <w:rPr>
          <w:i/>
          <w:iCs/>
        </w:rPr>
        <w:t>M</w:t>
      </w:r>
      <w:r w:rsidRPr="00192500">
        <w:rPr>
          <w:i/>
          <w:iCs/>
          <w:vertAlign w:val="superscript"/>
        </w:rPr>
        <w:t>2</w:t>
      </w:r>
      <w:r>
        <w:t xml:space="preserve">) changed with age for the hot </w:t>
      </w:r>
      <w:commentRangeEnd w:id="11"/>
      <w:r>
        <w:rPr>
          <w:rStyle w:val="CommentReference"/>
          <w:lang w:val="en-GB"/>
        </w:rPr>
        <w:commentReference w:id="11"/>
      </w:r>
      <w:r>
        <w:t xml:space="preserve">developmental treatment (n = 125, red) and the cold developmental treatment (n = 136, blue). Points represent estimates generated from the posterior distribution of the variance-covariance matrix, thin lines represent the 95% credible intervals, thick lines represent the mean for each treatment group. </w:t>
      </w:r>
    </w:p>
    <w:p w14:paraId="3B115078" w14:textId="77777777" w:rsidR="00E70389" w:rsidRPr="001C59DE" w:rsidRDefault="00E70389" w:rsidP="00E70389">
      <w:pPr>
        <w:pStyle w:val="BodyText"/>
      </w:pPr>
      <w:r w:rsidRPr="001C59DE">
        <w:rPr>
          <w:b/>
          <w:bCs/>
        </w:rPr>
        <w:t xml:space="preserve">Table 4. </w:t>
      </w:r>
      <w:r w:rsidRPr="001C59DE">
        <w:t xml:space="preserve">Matrices for </w:t>
      </w:r>
      <w:r w:rsidRPr="00061C21">
        <w:rPr>
          <w:i/>
          <w:iCs/>
        </w:rPr>
        <w:t>G</w:t>
      </w:r>
      <w:r w:rsidRPr="001C59DE">
        <w:t xml:space="preserve"> and </w:t>
      </w:r>
      <w:r w:rsidRPr="00061C21">
        <w:rPr>
          <w:i/>
          <w:iCs/>
        </w:rPr>
        <w:t>M</w:t>
      </w:r>
      <w:r w:rsidRPr="001C59DE">
        <w:t xml:space="preserve"> depicting the variance-covariance and correlations between growth trajectory parameters (intercept, linear slope and quadratic slope) for lizards from the hot developmental temperature treatment group (n = 125, n</w:t>
      </w:r>
      <w:r w:rsidRPr="0041255F">
        <w:rPr>
          <w:vertAlign w:val="subscript"/>
        </w:rPr>
        <w:t>obs</w:t>
      </w:r>
      <w:r w:rsidRPr="001C59DE">
        <w:t xml:space="preserve"> = 1892).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See main text for further details</w:t>
      </w:r>
    </w:p>
    <w:p w14:paraId="2248DD92" w14:textId="77777777" w:rsidR="00E70389" w:rsidDel="004C7F0D" w:rsidRDefault="00E70389" w:rsidP="00E70389">
      <w:pPr>
        <w:pStyle w:val="BodyText"/>
        <w:rPr>
          <w:del w:id="12" w:author="Daniel Noble" w:date="2020-06-14T14:45:00Z"/>
        </w:rPr>
      </w:pPr>
      <w:del w:id="13" w:author="Daniel Noble" w:date="2020-06-14T14:45:00Z">
        <w:r w:rsidRPr="00AD390E" w:rsidDel="004C7F0D">
          <w:rPr>
            <w:b/>
            <w:bCs/>
          </w:rPr>
          <w:delText>Table 3</w:delText>
        </w:r>
        <w:r w:rsidDel="004C7F0D">
          <w:delText xml:space="preserve"> Treatment comparisons of additive genetic variance, maternal variance, permanent environmental variance and heritability. Bolded estimates are significantly different from zero. * indicates that value is above zero prior to rounding. </w:delText>
        </w:r>
      </w:del>
    </w:p>
    <w:tbl>
      <w:tblPr>
        <w:tblStyle w:val="Table"/>
        <w:tblpPr w:leftFromText="180" w:rightFromText="180" w:vertAnchor="text" w:horzAnchor="margin" w:tblpY="396"/>
        <w:tblW w:w="0" w:type="auto"/>
        <w:tblLook w:val="07E0" w:firstRow="1" w:lastRow="1" w:firstColumn="1" w:lastColumn="1" w:noHBand="1" w:noVBand="1"/>
        <w:tblCaption w:val="Table 3 Treatment comparisons of additive genetic variance, maternal variance, permanent environmental variance and heritability. These are estimated from a model where random intercepts were fitted for both accounts of lizard identity and dam identity"/>
      </w:tblPr>
      <w:tblGrid>
        <w:gridCol w:w="2209"/>
        <w:gridCol w:w="1056"/>
        <w:gridCol w:w="843"/>
        <w:gridCol w:w="816"/>
        <w:gridCol w:w="1060"/>
        <w:gridCol w:w="845"/>
        <w:gridCol w:w="818"/>
      </w:tblGrid>
      <w:tr w:rsidR="00E70389" w:rsidDel="004C7F0D" w14:paraId="7C131FD2" w14:textId="77777777" w:rsidTr="00AD3DF1">
        <w:trPr>
          <w:del w:id="14" w:author="Daniel Noble" w:date="2020-06-14T14:45:00Z"/>
        </w:trPr>
        <w:tc>
          <w:tcPr>
            <w:tcW w:w="0" w:type="auto"/>
            <w:vAlign w:val="bottom"/>
          </w:tcPr>
          <w:p w14:paraId="6068E994" w14:textId="77777777" w:rsidR="00E70389" w:rsidDel="004C7F0D" w:rsidRDefault="00E70389" w:rsidP="00AD3DF1">
            <w:pPr>
              <w:pStyle w:val="Compact"/>
              <w:jc w:val="center"/>
              <w:rPr>
                <w:del w:id="15" w:author="Daniel Noble" w:date="2020-06-14T14:45:00Z"/>
              </w:rPr>
            </w:pPr>
            <w:del w:id="16" w:author="Daniel Noble" w:date="2020-06-14T14:45:00Z">
              <w:r w:rsidDel="004C7F0D">
                <w:delText>Variance component</w:delText>
              </w:r>
            </w:del>
          </w:p>
        </w:tc>
        <w:tc>
          <w:tcPr>
            <w:tcW w:w="0" w:type="auto"/>
            <w:gridSpan w:val="3"/>
            <w:vAlign w:val="bottom"/>
          </w:tcPr>
          <w:p w14:paraId="33D5ADCE" w14:textId="77777777" w:rsidR="00E70389" w:rsidDel="004C7F0D" w:rsidRDefault="00E70389" w:rsidP="00AD3DF1">
            <w:pPr>
              <w:pStyle w:val="Compact"/>
              <w:jc w:val="center"/>
              <w:rPr>
                <w:del w:id="17" w:author="Daniel Noble" w:date="2020-06-14T14:45:00Z"/>
              </w:rPr>
            </w:pPr>
            <w:del w:id="18" w:author="Daniel Noble" w:date="2020-06-14T14:45:00Z">
              <w:r w:rsidDel="004C7F0D">
                <w:delText>Hot incubation treatment</w:delText>
              </w:r>
            </w:del>
          </w:p>
        </w:tc>
        <w:tc>
          <w:tcPr>
            <w:tcW w:w="0" w:type="auto"/>
            <w:gridSpan w:val="3"/>
            <w:vAlign w:val="bottom"/>
          </w:tcPr>
          <w:p w14:paraId="277985EA" w14:textId="77777777" w:rsidR="00E70389" w:rsidDel="004C7F0D" w:rsidRDefault="00E70389" w:rsidP="00AD3DF1">
            <w:pPr>
              <w:pStyle w:val="Compact"/>
              <w:jc w:val="center"/>
              <w:rPr>
                <w:del w:id="19" w:author="Daniel Noble" w:date="2020-06-14T14:45:00Z"/>
              </w:rPr>
            </w:pPr>
            <w:del w:id="20" w:author="Daniel Noble" w:date="2020-06-14T14:45:00Z">
              <w:r w:rsidDel="004C7F0D">
                <w:delText>Cold incubation treatment</w:delText>
              </w:r>
            </w:del>
          </w:p>
        </w:tc>
      </w:tr>
      <w:tr w:rsidR="00E70389" w:rsidDel="004C7F0D" w14:paraId="31A817B7" w14:textId="77777777" w:rsidTr="00AD3DF1">
        <w:trPr>
          <w:del w:id="21" w:author="Daniel Noble" w:date="2020-06-14T14:45:00Z"/>
        </w:trPr>
        <w:tc>
          <w:tcPr>
            <w:tcW w:w="0" w:type="auto"/>
            <w:tcBorders>
              <w:top w:val="single" w:sz="4" w:space="0" w:color="000000"/>
            </w:tcBorders>
            <w:vAlign w:val="bottom"/>
          </w:tcPr>
          <w:p w14:paraId="04B8B5E0" w14:textId="77777777" w:rsidR="00E70389" w:rsidDel="004C7F0D" w:rsidRDefault="00E70389" w:rsidP="00AD3DF1">
            <w:pPr>
              <w:pStyle w:val="Compact"/>
              <w:jc w:val="center"/>
              <w:rPr>
                <w:del w:id="22" w:author="Daniel Noble" w:date="2020-06-14T14:45:00Z"/>
              </w:rPr>
            </w:pPr>
          </w:p>
        </w:tc>
        <w:tc>
          <w:tcPr>
            <w:tcW w:w="0" w:type="auto"/>
            <w:tcBorders>
              <w:top w:val="single" w:sz="4" w:space="0" w:color="000000"/>
              <w:bottom w:val="single" w:sz="4" w:space="0" w:color="000000"/>
            </w:tcBorders>
            <w:vAlign w:val="bottom"/>
          </w:tcPr>
          <w:p w14:paraId="3D260C25" w14:textId="77777777" w:rsidR="00E70389" w:rsidRPr="00C2135F" w:rsidDel="004C7F0D" w:rsidRDefault="00E70389" w:rsidP="00AD3DF1">
            <w:pPr>
              <w:pStyle w:val="Compact"/>
              <w:jc w:val="center"/>
              <w:rPr>
                <w:del w:id="23" w:author="Daniel Noble" w:date="2020-06-14T14:45:00Z"/>
                <w:b/>
                <w:bCs/>
              </w:rPr>
            </w:pPr>
            <w:del w:id="24" w:author="Daniel Noble" w:date="2020-06-14T14:45:00Z">
              <w:r w:rsidDel="004C7F0D">
                <w:delText>Estimate</w:delText>
              </w:r>
            </w:del>
          </w:p>
        </w:tc>
        <w:tc>
          <w:tcPr>
            <w:tcW w:w="0" w:type="auto"/>
            <w:tcBorders>
              <w:top w:val="single" w:sz="4" w:space="0" w:color="000000"/>
              <w:bottom w:val="single" w:sz="4" w:space="0" w:color="000000"/>
            </w:tcBorders>
            <w:vAlign w:val="bottom"/>
          </w:tcPr>
          <w:p w14:paraId="77ACC300" w14:textId="77777777" w:rsidR="00E70389" w:rsidRPr="00C2135F" w:rsidDel="004C7F0D" w:rsidRDefault="00E70389" w:rsidP="00AD3DF1">
            <w:pPr>
              <w:pStyle w:val="Compact"/>
              <w:jc w:val="center"/>
              <w:rPr>
                <w:del w:id="25" w:author="Daniel Noble" w:date="2020-06-14T14:45:00Z"/>
                <w:b/>
                <w:bCs/>
              </w:rPr>
            </w:pPr>
            <w:del w:id="26" w:author="Daniel Noble" w:date="2020-06-14T14:45:00Z">
              <w:r w:rsidDel="004C7F0D">
                <w:delText>Lower</w:delText>
              </w:r>
            </w:del>
          </w:p>
        </w:tc>
        <w:tc>
          <w:tcPr>
            <w:tcW w:w="0" w:type="auto"/>
            <w:tcBorders>
              <w:top w:val="single" w:sz="4" w:space="0" w:color="000000"/>
              <w:bottom w:val="single" w:sz="4" w:space="0" w:color="000000"/>
            </w:tcBorders>
            <w:vAlign w:val="bottom"/>
          </w:tcPr>
          <w:p w14:paraId="39C1D5DB" w14:textId="77777777" w:rsidR="00E70389" w:rsidRPr="00C2135F" w:rsidDel="004C7F0D" w:rsidRDefault="00E70389" w:rsidP="00AD3DF1">
            <w:pPr>
              <w:pStyle w:val="Compact"/>
              <w:jc w:val="center"/>
              <w:rPr>
                <w:del w:id="27" w:author="Daniel Noble" w:date="2020-06-14T14:45:00Z"/>
                <w:b/>
                <w:bCs/>
              </w:rPr>
            </w:pPr>
            <w:del w:id="28" w:author="Daniel Noble" w:date="2020-06-14T14:45:00Z">
              <w:r w:rsidDel="004C7F0D">
                <w:delText>Upper</w:delText>
              </w:r>
            </w:del>
          </w:p>
        </w:tc>
        <w:tc>
          <w:tcPr>
            <w:tcW w:w="0" w:type="auto"/>
            <w:tcBorders>
              <w:top w:val="single" w:sz="4" w:space="0" w:color="000000"/>
              <w:bottom w:val="single" w:sz="4" w:space="0" w:color="000000"/>
            </w:tcBorders>
            <w:vAlign w:val="bottom"/>
          </w:tcPr>
          <w:p w14:paraId="5C35F9F7" w14:textId="77777777" w:rsidR="00E70389" w:rsidRPr="00C2135F" w:rsidDel="004C7F0D" w:rsidRDefault="00E70389" w:rsidP="00AD3DF1">
            <w:pPr>
              <w:pStyle w:val="Compact"/>
              <w:jc w:val="center"/>
              <w:rPr>
                <w:del w:id="29" w:author="Daniel Noble" w:date="2020-06-14T14:45:00Z"/>
                <w:b/>
                <w:bCs/>
              </w:rPr>
            </w:pPr>
            <w:del w:id="30" w:author="Daniel Noble" w:date="2020-06-14T14:45:00Z">
              <w:r w:rsidDel="004C7F0D">
                <w:delText>Estimate</w:delText>
              </w:r>
            </w:del>
          </w:p>
        </w:tc>
        <w:tc>
          <w:tcPr>
            <w:tcW w:w="0" w:type="auto"/>
            <w:tcBorders>
              <w:top w:val="single" w:sz="4" w:space="0" w:color="000000"/>
              <w:bottom w:val="single" w:sz="4" w:space="0" w:color="000000"/>
            </w:tcBorders>
            <w:vAlign w:val="bottom"/>
          </w:tcPr>
          <w:p w14:paraId="1DC3568B" w14:textId="77777777" w:rsidR="00E70389" w:rsidRPr="00C2135F" w:rsidDel="004C7F0D" w:rsidRDefault="00E70389" w:rsidP="00AD3DF1">
            <w:pPr>
              <w:pStyle w:val="Compact"/>
              <w:jc w:val="center"/>
              <w:rPr>
                <w:del w:id="31" w:author="Daniel Noble" w:date="2020-06-14T14:45:00Z"/>
                <w:b/>
                <w:bCs/>
              </w:rPr>
            </w:pPr>
            <w:del w:id="32" w:author="Daniel Noble" w:date="2020-06-14T14:45:00Z">
              <w:r w:rsidDel="004C7F0D">
                <w:delText>Lower</w:delText>
              </w:r>
            </w:del>
          </w:p>
        </w:tc>
        <w:tc>
          <w:tcPr>
            <w:tcW w:w="0" w:type="auto"/>
            <w:tcBorders>
              <w:top w:val="single" w:sz="4" w:space="0" w:color="000000"/>
              <w:bottom w:val="single" w:sz="4" w:space="0" w:color="000000"/>
            </w:tcBorders>
            <w:vAlign w:val="bottom"/>
          </w:tcPr>
          <w:p w14:paraId="69DBD5DB" w14:textId="77777777" w:rsidR="00E70389" w:rsidRPr="00C2135F" w:rsidDel="004C7F0D" w:rsidRDefault="00E70389" w:rsidP="00AD3DF1">
            <w:pPr>
              <w:pStyle w:val="Compact"/>
              <w:jc w:val="center"/>
              <w:rPr>
                <w:del w:id="33" w:author="Daniel Noble" w:date="2020-06-14T14:45:00Z"/>
                <w:b/>
                <w:bCs/>
              </w:rPr>
            </w:pPr>
            <w:del w:id="34" w:author="Daniel Noble" w:date="2020-06-14T14:45:00Z">
              <w:r w:rsidDel="004C7F0D">
                <w:delText>Upper</w:delText>
              </w:r>
            </w:del>
          </w:p>
        </w:tc>
      </w:tr>
      <w:tr w:rsidR="00E70389" w:rsidDel="004C7F0D" w14:paraId="7D9A1336" w14:textId="77777777" w:rsidTr="00AD3DF1">
        <w:trPr>
          <w:del w:id="35" w:author="Daniel Noble" w:date="2020-06-14T14:45:00Z"/>
        </w:trPr>
        <w:tc>
          <w:tcPr>
            <w:tcW w:w="0" w:type="auto"/>
          </w:tcPr>
          <w:p w14:paraId="18A28333" w14:textId="77777777" w:rsidR="00E70389" w:rsidDel="004C7F0D" w:rsidRDefault="00E70389" w:rsidP="00AD3DF1">
            <w:pPr>
              <w:pStyle w:val="Compact"/>
              <w:jc w:val="center"/>
              <w:rPr>
                <w:del w:id="36" w:author="Daniel Noble" w:date="2020-06-14T14:45:00Z"/>
              </w:rPr>
            </w:pPr>
            <w:del w:id="37" w:author="Daniel Noble" w:date="2020-06-14T14:45:00Z">
              <w:r w:rsidDel="004C7F0D">
                <w:delText>V</w:delText>
              </w:r>
              <w:r w:rsidDel="004C7F0D">
                <w:rPr>
                  <w:vertAlign w:val="subscript"/>
                </w:rPr>
                <w:delText>additive genetic</w:delText>
              </w:r>
            </w:del>
          </w:p>
        </w:tc>
        <w:tc>
          <w:tcPr>
            <w:tcW w:w="0" w:type="auto"/>
            <w:tcBorders>
              <w:top w:val="single" w:sz="4" w:space="0" w:color="000000"/>
            </w:tcBorders>
          </w:tcPr>
          <w:p w14:paraId="2D900C74" w14:textId="77777777" w:rsidR="00E70389" w:rsidRPr="00C2135F" w:rsidDel="004C7F0D" w:rsidRDefault="00E70389" w:rsidP="00AD3DF1">
            <w:pPr>
              <w:pStyle w:val="Compact"/>
              <w:jc w:val="center"/>
              <w:rPr>
                <w:del w:id="38" w:author="Daniel Noble" w:date="2020-06-14T14:45:00Z"/>
                <w:b/>
                <w:bCs/>
              </w:rPr>
            </w:pPr>
            <w:del w:id="39" w:author="Daniel Noble" w:date="2020-06-14T14:45:00Z">
              <w:r w:rsidRPr="00C2135F" w:rsidDel="004C7F0D">
                <w:rPr>
                  <w:b/>
                  <w:bCs/>
                </w:rPr>
                <w:delText>0.014</w:delText>
              </w:r>
            </w:del>
          </w:p>
        </w:tc>
        <w:tc>
          <w:tcPr>
            <w:tcW w:w="0" w:type="auto"/>
            <w:tcBorders>
              <w:top w:val="single" w:sz="4" w:space="0" w:color="000000"/>
            </w:tcBorders>
          </w:tcPr>
          <w:p w14:paraId="0A3A7837" w14:textId="77777777" w:rsidR="00E70389" w:rsidRPr="00C2135F" w:rsidDel="004C7F0D" w:rsidRDefault="00E70389" w:rsidP="00AD3DF1">
            <w:pPr>
              <w:pStyle w:val="Compact"/>
              <w:jc w:val="center"/>
              <w:rPr>
                <w:del w:id="40" w:author="Daniel Noble" w:date="2020-06-14T14:45:00Z"/>
                <w:b/>
                <w:bCs/>
              </w:rPr>
            </w:pPr>
            <w:del w:id="41" w:author="Daniel Noble" w:date="2020-06-14T14:45:00Z">
              <w:r w:rsidRPr="00C2135F" w:rsidDel="004C7F0D">
                <w:rPr>
                  <w:b/>
                  <w:bCs/>
                </w:rPr>
                <w:delText>0*</w:delText>
              </w:r>
            </w:del>
          </w:p>
        </w:tc>
        <w:tc>
          <w:tcPr>
            <w:tcW w:w="0" w:type="auto"/>
            <w:tcBorders>
              <w:top w:val="single" w:sz="4" w:space="0" w:color="000000"/>
            </w:tcBorders>
          </w:tcPr>
          <w:p w14:paraId="002280B2" w14:textId="77777777" w:rsidR="00E70389" w:rsidRPr="00C2135F" w:rsidDel="004C7F0D" w:rsidRDefault="00E70389" w:rsidP="00AD3DF1">
            <w:pPr>
              <w:pStyle w:val="Compact"/>
              <w:jc w:val="center"/>
              <w:rPr>
                <w:del w:id="42" w:author="Daniel Noble" w:date="2020-06-14T14:45:00Z"/>
                <w:b/>
                <w:bCs/>
              </w:rPr>
            </w:pPr>
            <w:del w:id="43" w:author="Daniel Noble" w:date="2020-06-14T14:45:00Z">
              <w:r w:rsidRPr="00C2135F" w:rsidDel="004C7F0D">
                <w:rPr>
                  <w:b/>
                  <w:bCs/>
                </w:rPr>
                <w:delText>0.054</w:delText>
              </w:r>
            </w:del>
          </w:p>
        </w:tc>
        <w:tc>
          <w:tcPr>
            <w:tcW w:w="0" w:type="auto"/>
            <w:tcBorders>
              <w:top w:val="single" w:sz="4" w:space="0" w:color="000000"/>
            </w:tcBorders>
          </w:tcPr>
          <w:p w14:paraId="46AFCE4F" w14:textId="77777777" w:rsidR="00E70389" w:rsidRPr="00C2135F" w:rsidDel="004C7F0D" w:rsidRDefault="00E70389" w:rsidP="00AD3DF1">
            <w:pPr>
              <w:pStyle w:val="Compact"/>
              <w:jc w:val="center"/>
              <w:rPr>
                <w:del w:id="44" w:author="Daniel Noble" w:date="2020-06-14T14:45:00Z"/>
                <w:b/>
                <w:bCs/>
              </w:rPr>
            </w:pPr>
            <w:del w:id="45" w:author="Daniel Noble" w:date="2020-06-14T14:45:00Z">
              <w:r w:rsidRPr="00C2135F" w:rsidDel="004C7F0D">
                <w:rPr>
                  <w:b/>
                  <w:bCs/>
                </w:rPr>
                <w:delText>0.008</w:delText>
              </w:r>
            </w:del>
          </w:p>
        </w:tc>
        <w:tc>
          <w:tcPr>
            <w:tcW w:w="0" w:type="auto"/>
            <w:tcBorders>
              <w:top w:val="single" w:sz="4" w:space="0" w:color="000000"/>
            </w:tcBorders>
          </w:tcPr>
          <w:p w14:paraId="618A7587" w14:textId="77777777" w:rsidR="00E70389" w:rsidRPr="00C2135F" w:rsidDel="004C7F0D" w:rsidRDefault="00E70389" w:rsidP="00AD3DF1">
            <w:pPr>
              <w:pStyle w:val="Compact"/>
              <w:jc w:val="center"/>
              <w:rPr>
                <w:del w:id="46" w:author="Daniel Noble" w:date="2020-06-14T14:45:00Z"/>
                <w:b/>
                <w:bCs/>
              </w:rPr>
            </w:pPr>
            <w:del w:id="47" w:author="Daniel Noble" w:date="2020-06-14T14:45:00Z">
              <w:r w:rsidRPr="00C2135F" w:rsidDel="004C7F0D">
                <w:rPr>
                  <w:b/>
                  <w:bCs/>
                </w:rPr>
                <w:delText>0*</w:delText>
              </w:r>
            </w:del>
          </w:p>
        </w:tc>
        <w:tc>
          <w:tcPr>
            <w:tcW w:w="0" w:type="auto"/>
            <w:tcBorders>
              <w:top w:val="single" w:sz="4" w:space="0" w:color="000000"/>
            </w:tcBorders>
          </w:tcPr>
          <w:p w14:paraId="17CBB98D" w14:textId="77777777" w:rsidR="00E70389" w:rsidRPr="00C2135F" w:rsidDel="004C7F0D" w:rsidRDefault="00E70389" w:rsidP="00AD3DF1">
            <w:pPr>
              <w:pStyle w:val="Compact"/>
              <w:jc w:val="center"/>
              <w:rPr>
                <w:del w:id="48" w:author="Daniel Noble" w:date="2020-06-14T14:45:00Z"/>
                <w:b/>
                <w:bCs/>
              </w:rPr>
            </w:pPr>
            <w:del w:id="49" w:author="Daniel Noble" w:date="2020-06-14T14:45:00Z">
              <w:r w:rsidRPr="00C2135F" w:rsidDel="004C7F0D">
                <w:rPr>
                  <w:b/>
                  <w:bCs/>
                </w:rPr>
                <w:delText>0.026</w:delText>
              </w:r>
            </w:del>
          </w:p>
        </w:tc>
      </w:tr>
      <w:tr w:rsidR="00E70389" w:rsidDel="004C7F0D" w14:paraId="017FA67B" w14:textId="77777777" w:rsidTr="00AD3DF1">
        <w:trPr>
          <w:del w:id="50" w:author="Daniel Noble" w:date="2020-06-14T14:45:00Z"/>
        </w:trPr>
        <w:tc>
          <w:tcPr>
            <w:tcW w:w="0" w:type="auto"/>
          </w:tcPr>
          <w:p w14:paraId="1ADFF947" w14:textId="77777777" w:rsidR="00E70389" w:rsidDel="004C7F0D" w:rsidRDefault="00E70389" w:rsidP="00AD3DF1">
            <w:pPr>
              <w:pStyle w:val="Compact"/>
              <w:jc w:val="center"/>
              <w:rPr>
                <w:del w:id="51" w:author="Daniel Noble" w:date="2020-06-14T14:45:00Z"/>
              </w:rPr>
            </w:pPr>
            <w:del w:id="52" w:author="Daniel Noble" w:date="2020-06-14T14:45:00Z">
              <w:r w:rsidDel="004C7F0D">
                <w:delText>V</w:delText>
              </w:r>
              <w:r w:rsidRPr="00AD390E" w:rsidDel="004C7F0D">
                <w:rPr>
                  <w:vertAlign w:val="subscript"/>
                </w:rPr>
                <w:delText>maternal</w:delText>
              </w:r>
            </w:del>
          </w:p>
        </w:tc>
        <w:tc>
          <w:tcPr>
            <w:tcW w:w="0" w:type="auto"/>
          </w:tcPr>
          <w:p w14:paraId="1D6AD99C" w14:textId="77777777" w:rsidR="00E70389" w:rsidRPr="00C2135F" w:rsidDel="004C7F0D" w:rsidRDefault="00E70389" w:rsidP="00AD3DF1">
            <w:pPr>
              <w:pStyle w:val="Compact"/>
              <w:jc w:val="center"/>
              <w:rPr>
                <w:del w:id="53" w:author="Daniel Noble" w:date="2020-06-14T14:45:00Z"/>
                <w:b/>
                <w:bCs/>
              </w:rPr>
            </w:pPr>
            <w:del w:id="54" w:author="Daniel Noble" w:date="2020-06-14T14:45:00Z">
              <w:r w:rsidRPr="00C2135F" w:rsidDel="004C7F0D">
                <w:rPr>
                  <w:b/>
                  <w:bCs/>
                </w:rPr>
                <w:delText>0.004</w:delText>
              </w:r>
            </w:del>
          </w:p>
        </w:tc>
        <w:tc>
          <w:tcPr>
            <w:tcW w:w="0" w:type="auto"/>
          </w:tcPr>
          <w:p w14:paraId="272AEDB8" w14:textId="77777777" w:rsidR="00E70389" w:rsidRPr="00C2135F" w:rsidDel="004C7F0D" w:rsidRDefault="00E70389" w:rsidP="00AD3DF1">
            <w:pPr>
              <w:pStyle w:val="Compact"/>
              <w:jc w:val="center"/>
              <w:rPr>
                <w:del w:id="55" w:author="Daniel Noble" w:date="2020-06-14T14:45:00Z"/>
                <w:b/>
                <w:bCs/>
              </w:rPr>
            </w:pPr>
            <w:del w:id="56" w:author="Daniel Noble" w:date="2020-06-14T14:45:00Z">
              <w:r w:rsidRPr="00C2135F" w:rsidDel="004C7F0D">
                <w:rPr>
                  <w:b/>
                  <w:bCs/>
                </w:rPr>
                <w:delText>0*</w:delText>
              </w:r>
            </w:del>
          </w:p>
        </w:tc>
        <w:tc>
          <w:tcPr>
            <w:tcW w:w="0" w:type="auto"/>
          </w:tcPr>
          <w:p w14:paraId="34EE8097" w14:textId="77777777" w:rsidR="00E70389" w:rsidRPr="00C2135F" w:rsidDel="004C7F0D" w:rsidRDefault="00E70389" w:rsidP="00AD3DF1">
            <w:pPr>
              <w:pStyle w:val="Compact"/>
              <w:jc w:val="center"/>
              <w:rPr>
                <w:del w:id="57" w:author="Daniel Noble" w:date="2020-06-14T14:45:00Z"/>
                <w:b/>
                <w:bCs/>
              </w:rPr>
            </w:pPr>
            <w:del w:id="58" w:author="Daniel Noble" w:date="2020-06-14T14:45:00Z">
              <w:r w:rsidRPr="00C2135F" w:rsidDel="004C7F0D">
                <w:rPr>
                  <w:b/>
                  <w:bCs/>
                </w:rPr>
                <w:delText>0.017</w:delText>
              </w:r>
            </w:del>
          </w:p>
        </w:tc>
        <w:tc>
          <w:tcPr>
            <w:tcW w:w="0" w:type="auto"/>
          </w:tcPr>
          <w:p w14:paraId="3CC7E50A" w14:textId="77777777" w:rsidR="00E70389" w:rsidRPr="00C2135F" w:rsidDel="004C7F0D" w:rsidRDefault="00E70389" w:rsidP="00AD3DF1">
            <w:pPr>
              <w:pStyle w:val="Compact"/>
              <w:jc w:val="center"/>
              <w:rPr>
                <w:del w:id="59" w:author="Daniel Noble" w:date="2020-06-14T14:45:00Z"/>
                <w:b/>
                <w:bCs/>
              </w:rPr>
            </w:pPr>
            <w:del w:id="60" w:author="Daniel Noble" w:date="2020-06-14T14:45:00Z">
              <w:r w:rsidRPr="00C2135F" w:rsidDel="004C7F0D">
                <w:rPr>
                  <w:b/>
                  <w:bCs/>
                </w:rPr>
                <w:delText>0.004</w:delText>
              </w:r>
            </w:del>
          </w:p>
        </w:tc>
        <w:tc>
          <w:tcPr>
            <w:tcW w:w="0" w:type="auto"/>
          </w:tcPr>
          <w:p w14:paraId="5BAA95B6" w14:textId="77777777" w:rsidR="00E70389" w:rsidRPr="00C2135F" w:rsidDel="004C7F0D" w:rsidRDefault="00E70389" w:rsidP="00AD3DF1">
            <w:pPr>
              <w:pStyle w:val="Compact"/>
              <w:jc w:val="center"/>
              <w:rPr>
                <w:del w:id="61" w:author="Daniel Noble" w:date="2020-06-14T14:45:00Z"/>
                <w:b/>
                <w:bCs/>
              </w:rPr>
            </w:pPr>
            <w:del w:id="62" w:author="Daniel Noble" w:date="2020-06-14T14:45:00Z">
              <w:r w:rsidRPr="00C2135F" w:rsidDel="004C7F0D">
                <w:rPr>
                  <w:b/>
                  <w:bCs/>
                </w:rPr>
                <w:delText>0*</w:delText>
              </w:r>
            </w:del>
          </w:p>
        </w:tc>
        <w:tc>
          <w:tcPr>
            <w:tcW w:w="0" w:type="auto"/>
          </w:tcPr>
          <w:p w14:paraId="3A3E423B" w14:textId="77777777" w:rsidR="00E70389" w:rsidRPr="00C2135F" w:rsidDel="004C7F0D" w:rsidRDefault="00E70389" w:rsidP="00AD3DF1">
            <w:pPr>
              <w:pStyle w:val="Compact"/>
              <w:jc w:val="center"/>
              <w:rPr>
                <w:del w:id="63" w:author="Daniel Noble" w:date="2020-06-14T14:45:00Z"/>
                <w:b/>
                <w:bCs/>
              </w:rPr>
            </w:pPr>
            <w:del w:id="64" w:author="Daniel Noble" w:date="2020-06-14T14:45:00Z">
              <w:r w:rsidRPr="00C2135F" w:rsidDel="004C7F0D">
                <w:rPr>
                  <w:b/>
                  <w:bCs/>
                </w:rPr>
                <w:delText>0.014</w:delText>
              </w:r>
            </w:del>
          </w:p>
        </w:tc>
      </w:tr>
      <w:tr w:rsidR="00E70389" w:rsidDel="004C7F0D" w14:paraId="6BF5CAD7" w14:textId="77777777" w:rsidTr="00AD3DF1">
        <w:trPr>
          <w:del w:id="65" w:author="Daniel Noble" w:date="2020-06-14T14:45:00Z"/>
        </w:trPr>
        <w:tc>
          <w:tcPr>
            <w:tcW w:w="0" w:type="auto"/>
          </w:tcPr>
          <w:p w14:paraId="19227662" w14:textId="77777777" w:rsidR="00E70389" w:rsidDel="004C7F0D" w:rsidRDefault="00E70389" w:rsidP="00AD3DF1">
            <w:pPr>
              <w:pStyle w:val="Compact"/>
              <w:jc w:val="center"/>
              <w:rPr>
                <w:del w:id="66" w:author="Daniel Noble" w:date="2020-06-14T14:45:00Z"/>
              </w:rPr>
            </w:pPr>
            <w:del w:id="67" w:author="Daniel Noble" w:date="2020-06-14T14:45:00Z">
              <w:r w:rsidDel="004C7F0D">
                <w:delText>V</w:delText>
              </w:r>
              <w:r w:rsidRPr="00AD390E" w:rsidDel="004C7F0D">
                <w:rPr>
                  <w:vertAlign w:val="subscript"/>
                </w:rPr>
                <w:delText>pe</w:delText>
              </w:r>
            </w:del>
          </w:p>
        </w:tc>
        <w:tc>
          <w:tcPr>
            <w:tcW w:w="0" w:type="auto"/>
          </w:tcPr>
          <w:p w14:paraId="5A243BD5" w14:textId="77777777" w:rsidR="00E70389" w:rsidRPr="00C2135F" w:rsidDel="004C7F0D" w:rsidRDefault="00E70389" w:rsidP="00AD3DF1">
            <w:pPr>
              <w:pStyle w:val="Compact"/>
              <w:jc w:val="center"/>
              <w:rPr>
                <w:del w:id="68" w:author="Daniel Noble" w:date="2020-06-14T14:45:00Z"/>
                <w:b/>
                <w:bCs/>
              </w:rPr>
            </w:pPr>
            <w:del w:id="69" w:author="Daniel Noble" w:date="2020-06-14T14:45:00Z">
              <w:r w:rsidRPr="00C2135F" w:rsidDel="004C7F0D">
                <w:rPr>
                  <w:b/>
                  <w:bCs/>
                </w:rPr>
                <w:delText>0.027</w:delText>
              </w:r>
            </w:del>
          </w:p>
        </w:tc>
        <w:tc>
          <w:tcPr>
            <w:tcW w:w="0" w:type="auto"/>
          </w:tcPr>
          <w:p w14:paraId="3B18427E" w14:textId="77777777" w:rsidR="00E70389" w:rsidRPr="00C2135F" w:rsidDel="004C7F0D" w:rsidRDefault="00E70389" w:rsidP="00AD3DF1">
            <w:pPr>
              <w:pStyle w:val="Compact"/>
              <w:jc w:val="center"/>
              <w:rPr>
                <w:del w:id="70" w:author="Daniel Noble" w:date="2020-06-14T14:45:00Z"/>
                <w:b/>
                <w:bCs/>
              </w:rPr>
            </w:pPr>
            <w:del w:id="71" w:author="Daniel Noble" w:date="2020-06-14T14:45:00Z">
              <w:r w:rsidRPr="00C2135F" w:rsidDel="004C7F0D">
                <w:rPr>
                  <w:b/>
                  <w:bCs/>
                </w:rPr>
                <w:delText>0*</w:delText>
              </w:r>
            </w:del>
          </w:p>
        </w:tc>
        <w:tc>
          <w:tcPr>
            <w:tcW w:w="0" w:type="auto"/>
          </w:tcPr>
          <w:p w14:paraId="2CBBB158" w14:textId="77777777" w:rsidR="00E70389" w:rsidRPr="00C2135F" w:rsidDel="004C7F0D" w:rsidRDefault="00E70389" w:rsidP="00AD3DF1">
            <w:pPr>
              <w:pStyle w:val="Compact"/>
              <w:jc w:val="center"/>
              <w:rPr>
                <w:del w:id="72" w:author="Daniel Noble" w:date="2020-06-14T14:45:00Z"/>
                <w:b/>
                <w:bCs/>
              </w:rPr>
            </w:pPr>
            <w:del w:id="73" w:author="Daniel Noble" w:date="2020-06-14T14:45:00Z">
              <w:r w:rsidRPr="00C2135F" w:rsidDel="004C7F0D">
                <w:rPr>
                  <w:b/>
                  <w:bCs/>
                </w:rPr>
                <w:delText>0.058</w:delText>
              </w:r>
            </w:del>
          </w:p>
        </w:tc>
        <w:tc>
          <w:tcPr>
            <w:tcW w:w="0" w:type="auto"/>
          </w:tcPr>
          <w:p w14:paraId="378F4114" w14:textId="77777777" w:rsidR="00E70389" w:rsidRPr="00C2135F" w:rsidDel="004C7F0D" w:rsidRDefault="00E70389" w:rsidP="00AD3DF1">
            <w:pPr>
              <w:pStyle w:val="Compact"/>
              <w:jc w:val="center"/>
              <w:rPr>
                <w:del w:id="74" w:author="Daniel Noble" w:date="2020-06-14T14:45:00Z"/>
                <w:b/>
                <w:bCs/>
              </w:rPr>
            </w:pPr>
            <w:del w:id="75" w:author="Daniel Noble" w:date="2020-06-14T14:45:00Z">
              <w:r w:rsidRPr="00C2135F" w:rsidDel="004C7F0D">
                <w:rPr>
                  <w:b/>
                  <w:bCs/>
                </w:rPr>
                <w:delText>0.008</w:delText>
              </w:r>
            </w:del>
          </w:p>
        </w:tc>
        <w:tc>
          <w:tcPr>
            <w:tcW w:w="0" w:type="auto"/>
          </w:tcPr>
          <w:p w14:paraId="0DC07A61" w14:textId="77777777" w:rsidR="00E70389" w:rsidRPr="00C2135F" w:rsidDel="004C7F0D" w:rsidRDefault="00E70389" w:rsidP="00AD3DF1">
            <w:pPr>
              <w:pStyle w:val="Compact"/>
              <w:jc w:val="center"/>
              <w:rPr>
                <w:del w:id="76" w:author="Daniel Noble" w:date="2020-06-14T14:45:00Z"/>
                <w:b/>
                <w:bCs/>
              </w:rPr>
            </w:pPr>
            <w:del w:id="77" w:author="Daniel Noble" w:date="2020-06-14T14:45:00Z">
              <w:r w:rsidRPr="00C2135F" w:rsidDel="004C7F0D">
                <w:rPr>
                  <w:b/>
                  <w:bCs/>
                </w:rPr>
                <w:delText>0*</w:delText>
              </w:r>
            </w:del>
          </w:p>
        </w:tc>
        <w:tc>
          <w:tcPr>
            <w:tcW w:w="0" w:type="auto"/>
          </w:tcPr>
          <w:p w14:paraId="2C23941C" w14:textId="77777777" w:rsidR="00E70389" w:rsidRPr="00C2135F" w:rsidDel="004C7F0D" w:rsidRDefault="00E70389" w:rsidP="00AD3DF1">
            <w:pPr>
              <w:pStyle w:val="Compact"/>
              <w:jc w:val="center"/>
              <w:rPr>
                <w:del w:id="78" w:author="Daniel Noble" w:date="2020-06-14T14:45:00Z"/>
                <w:b/>
                <w:bCs/>
              </w:rPr>
            </w:pPr>
            <w:del w:id="79" w:author="Daniel Noble" w:date="2020-06-14T14:45:00Z">
              <w:r w:rsidRPr="00C2135F" w:rsidDel="004C7F0D">
                <w:rPr>
                  <w:b/>
                  <w:bCs/>
                </w:rPr>
                <w:delText>0.024</w:delText>
              </w:r>
            </w:del>
          </w:p>
        </w:tc>
      </w:tr>
      <w:tr w:rsidR="00E70389" w:rsidDel="004C7F0D" w14:paraId="533DCE49" w14:textId="77777777" w:rsidTr="00AD3DF1">
        <w:trPr>
          <w:del w:id="80" w:author="Daniel Noble" w:date="2020-06-14T14:45:00Z"/>
        </w:trPr>
        <w:tc>
          <w:tcPr>
            <w:tcW w:w="0" w:type="auto"/>
          </w:tcPr>
          <w:p w14:paraId="4F737DAF" w14:textId="77777777" w:rsidR="00E70389" w:rsidDel="004C7F0D" w:rsidRDefault="00E70389" w:rsidP="00AD3DF1">
            <w:pPr>
              <w:pStyle w:val="Compact"/>
              <w:jc w:val="center"/>
              <w:rPr>
                <w:del w:id="81" w:author="Daniel Noble" w:date="2020-06-14T14:45:00Z"/>
              </w:rPr>
            </w:pPr>
            <w:del w:id="82" w:author="Daniel Noble" w:date="2020-06-14T14:45:00Z">
              <w:r w:rsidDel="004C7F0D">
                <w:delText>V</w:delText>
              </w:r>
              <w:r w:rsidRPr="00332E8C" w:rsidDel="004C7F0D">
                <w:rPr>
                  <w:vertAlign w:val="subscript"/>
                </w:rPr>
                <w:delText>residual</w:delText>
              </w:r>
            </w:del>
          </w:p>
        </w:tc>
        <w:tc>
          <w:tcPr>
            <w:tcW w:w="0" w:type="auto"/>
          </w:tcPr>
          <w:p w14:paraId="1CA98BDA" w14:textId="77777777" w:rsidR="00E70389" w:rsidRPr="00C2135F" w:rsidDel="004C7F0D" w:rsidRDefault="00E70389" w:rsidP="00AD3DF1">
            <w:pPr>
              <w:pStyle w:val="Compact"/>
              <w:jc w:val="center"/>
              <w:rPr>
                <w:del w:id="83" w:author="Daniel Noble" w:date="2020-06-14T14:45:00Z"/>
                <w:b/>
                <w:bCs/>
              </w:rPr>
            </w:pPr>
            <w:del w:id="84" w:author="Daniel Noble" w:date="2020-06-14T14:45:00Z">
              <w:r w:rsidRPr="00C2135F" w:rsidDel="004C7F0D">
                <w:rPr>
                  <w:b/>
                  <w:bCs/>
                </w:rPr>
                <w:delText>0.251</w:delText>
              </w:r>
            </w:del>
          </w:p>
        </w:tc>
        <w:tc>
          <w:tcPr>
            <w:tcW w:w="0" w:type="auto"/>
          </w:tcPr>
          <w:p w14:paraId="2F66E58A" w14:textId="77777777" w:rsidR="00E70389" w:rsidRPr="00C2135F" w:rsidDel="004C7F0D" w:rsidRDefault="00E70389" w:rsidP="00AD3DF1">
            <w:pPr>
              <w:pStyle w:val="Compact"/>
              <w:jc w:val="center"/>
              <w:rPr>
                <w:del w:id="85" w:author="Daniel Noble" w:date="2020-06-14T14:45:00Z"/>
                <w:b/>
                <w:bCs/>
              </w:rPr>
            </w:pPr>
            <w:del w:id="86" w:author="Daniel Noble" w:date="2020-06-14T14:45:00Z">
              <w:r w:rsidRPr="00C2135F" w:rsidDel="004C7F0D">
                <w:rPr>
                  <w:b/>
                  <w:bCs/>
                </w:rPr>
                <w:delText>0.232</w:delText>
              </w:r>
            </w:del>
          </w:p>
        </w:tc>
        <w:tc>
          <w:tcPr>
            <w:tcW w:w="0" w:type="auto"/>
          </w:tcPr>
          <w:p w14:paraId="1980B394" w14:textId="77777777" w:rsidR="00E70389" w:rsidRPr="00C2135F" w:rsidDel="004C7F0D" w:rsidRDefault="00E70389" w:rsidP="00AD3DF1">
            <w:pPr>
              <w:pStyle w:val="Compact"/>
              <w:jc w:val="center"/>
              <w:rPr>
                <w:del w:id="87" w:author="Daniel Noble" w:date="2020-06-14T14:45:00Z"/>
                <w:b/>
                <w:bCs/>
              </w:rPr>
            </w:pPr>
            <w:del w:id="88" w:author="Daniel Noble" w:date="2020-06-14T14:45:00Z">
              <w:r w:rsidRPr="00C2135F" w:rsidDel="004C7F0D">
                <w:rPr>
                  <w:b/>
                  <w:bCs/>
                </w:rPr>
                <w:delText>0.272</w:delText>
              </w:r>
            </w:del>
          </w:p>
        </w:tc>
        <w:tc>
          <w:tcPr>
            <w:tcW w:w="0" w:type="auto"/>
          </w:tcPr>
          <w:p w14:paraId="79760370" w14:textId="77777777" w:rsidR="00E70389" w:rsidRPr="00C2135F" w:rsidDel="004C7F0D" w:rsidRDefault="00E70389" w:rsidP="00AD3DF1">
            <w:pPr>
              <w:pStyle w:val="Compact"/>
              <w:jc w:val="center"/>
              <w:rPr>
                <w:del w:id="89" w:author="Daniel Noble" w:date="2020-06-14T14:45:00Z"/>
                <w:b/>
                <w:bCs/>
              </w:rPr>
            </w:pPr>
            <w:del w:id="90" w:author="Daniel Noble" w:date="2020-06-14T14:45:00Z">
              <w:r w:rsidRPr="00C2135F" w:rsidDel="004C7F0D">
                <w:rPr>
                  <w:b/>
                  <w:bCs/>
                </w:rPr>
                <w:delText>0.275</w:delText>
              </w:r>
            </w:del>
          </w:p>
        </w:tc>
        <w:tc>
          <w:tcPr>
            <w:tcW w:w="0" w:type="auto"/>
          </w:tcPr>
          <w:p w14:paraId="3F6ED540" w14:textId="77777777" w:rsidR="00E70389" w:rsidRPr="00C2135F" w:rsidDel="004C7F0D" w:rsidRDefault="00E70389" w:rsidP="00AD3DF1">
            <w:pPr>
              <w:pStyle w:val="Compact"/>
              <w:jc w:val="center"/>
              <w:rPr>
                <w:del w:id="91" w:author="Daniel Noble" w:date="2020-06-14T14:45:00Z"/>
                <w:b/>
                <w:bCs/>
              </w:rPr>
            </w:pPr>
            <w:del w:id="92" w:author="Daniel Noble" w:date="2020-06-14T14:45:00Z">
              <w:r w:rsidRPr="00C2135F" w:rsidDel="004C7F0D">
                <w:rPr>
                  <w:b/>
                  <w:bCs/>
                </w:rPr>
                <w:delText>0.255</w:delText>
              </w:r>
            </w:del>
          </w:p>
        </w:tc>
        <w:tc>
          <w:tcPr>
            <w:tcW w:w="0" w:type="auto"/>
          </w:tcPr>
          <w:p w14:paraId="19F7D1F1" w14:textId="77777777" w:rsidR="00E70389" w:rsidRPr="00C2135F" w:rsidDel="004C7F0D" w:rsidRDefault="00E70389" w:rsidP="00AD3DF1">
            <w:pPr>
              <w:pStyle w:val="Compact"/>
              <w:jc w:val="center"/>
              <w:rPr>
                <w:del w:id="93" w:author="Daniel Noble" w:date="2020-06-14T14:45:00Z"/>
                <w:b/>
                <w:bCs/>
              </w:rPr>
            </w:pPr>
            <w:del w:id="94" w:author="Daniel Noble" w:date="2020-06-14T14:45:00Z">
              <w:r w:rsidRPr="00C2135F" w:rsidDel="004C7F0D">
                <w:rPr>
                  <w:b/>
                  <w:bCs/>
                </w:rPr>
                <w:delText>0.294</w:delText>
              </w:r>
            </w:del>
          </w:p>
        </w:tc>
      </w:tr>
      <w:tr w:rsidR="00E70389" w:rsidDel="004C7F0D" w14:paraId="5EA962D8" w14:textId="77777777" w:rsidTr="00AD3DF1">
        <w:trPr>
          <w:del w:id="95" w:author="Daniel Noble" w:date="2020-06-14T14:45:00Z"/>
        </w:trPr>
        <w:tc>
          <w:tcPr>
            <w:tcW w:w="0" w:type="auto"/>
          </w:tcPr>
          <w:p w14:paraId="051FA828" w14:textId="77777777" w:rsidR="00E70389" w:rsidDel="004C7F0D" w:rsidRDefault="00E70389" w:rsidP="00AD3DF1">
            <w:pPr>
              <w:pStyle w:val="Compact"/>
              <w:jc w:val="center"/>
              <w:rPr>
                <w:del w:id="96" w:author="Daniel Noble" w:date="2020-06-14T14:45:00Z"/>
              </w:rPr>
            </w:pPr>
            <w:del w:id="97" w:author="Daniel Noble" w:date="2020-06-14T14:45:00Z">
              <w:r w:rsidRPr="00AD390E" w:rsidDel="004C7F0D">
                <w:delText>h</w:delText>
              </w:r>
              <w:r w:rsidRPr="00AD390E" w:rsidDel="004C7F0D">
                <w:rPr>
                  <w:vertAlign w:val="superscript"/>
                </w:rPr>
                <w:delText>2</w:delText>
              </w:r>
            </w:del>
          </w:p>
        </w:tc>
        <w:tc>
          <w:tcPr>
            <w:tcW w:w="0" w:type="auto"/>
          </w:tcPr>
          <w:p w14:paraId="2A82ADA5" w14:textId="77777777" w:rsidR="00E70389" w:rsidRPr="00C2135F" w:rsidDel="004C7F0D" w:rsidRDefault="00E70389" w:rsidP="00AD3DF1">
            <w:pPr>
              <w:pStyle w:val="Compact"/>
              <w:jc w:val="center"/>
              <w:rPr>
                <w:del w:id="98" w:author="Daniel Noble" w:date="2020-06-14T14:45:00Z"/>
                <w:b/>
                <w:bCs/>
              </w:rPr>
            </w:pPr>
            <w:del w:id="99" w:author="Daniel Noble" w:date="2020-06-14T14:45:00Z">
              <w:r w:rsidRPr="00C2135F" w:rsidDel="004C7F0D">
                <w:rPr>
                  <w:b/>
                  <w:bCs/>
                </w:rPr>
                <w:delText>0.048</w:delText>
              </w:r>
            </w:del>
          </w:p>
        </w:tc>
        <w:tc>
          <w:tcPr>
            <w:tcW w:w="0" w:type="auto"/>
          </w:tcPr>
          <w:p w14:paraId="724C65BC" w14:textId="77777777" w:rsidR="00E70389" w:rsidRPr="00C2135F" w:rsidDel="004C7F0D" w:rsidRDefault="00E70389" w:rsidP="00AD3DF1">
            <w:pPr>
              <w:pStyle w:val="Compact"/>
              <w:jc w:val="center"/>
              <w:rPr>
                <w:del w:id="100" w:author="Daniel Noble" w:date="2020-06-14T14:45:00Z"/>
                <w:b/>
                <w:bCs/>
              </w:rPr>
            </w:pPr>
            <w:del w:id="101" w:author="Daniel Noble" w:date="2020-06-14T14:45:00Z">
              <w:r w:rsidRPr="00C2135F" w:rsidDel="004C7F0D">
                <w:rPr>
                  <w:b/>
                  <w:bCs/>
                </w:rPr>
                <w:delText>0*</w:delText>
              </w:r>
            </w:del>
          </w:p>
        </w:tc>
        <w:tc>
          <w:tcPr>
            <w:tcW w:w="0" w:type="auto"/>
          </w:tcPr>
          <w:p w14:paraId="77E7D27B" w14:textId="77777777" w:rsidR="00E70389" w:rsidRPr="00C2135F" w:rsidDel="004C7F0D" w:rsidRDefault="00E70389" w:rsidP="00AD3DF1">
            <w:pPr>
              <w:pStyle w:val="Compact"/>
              <w:jc w:val="center"/>
              <w:rPr>
                <w:del w:id="102" w:author="Daniel Noble" w:date="2020-06-14T14:45:00Z"/>
                <w:b/>
                <w:bCs/>
              </w:rPr>
            </w:pPr>
            <w:del w:id="103" w:author="Daniel Noble" w:date="2020-06-14T14:45:00Z">
              <w:r w:rsidRPr="00C2135F" w:rsidDel="004C7F0D">
                <w:rPr>
                  <w:b/>
                  <w:bCs/>
                </w:rPr>
                <w:delText>0.18</w:delText>
              </w:r>
            </w:del>
          </w:p>
        </w:tc>
        <w:tc>
          <w:tcPr>
            <w:tcW w:w="0" w:type="auto"/>
          </w:tcPr>
          <w:p w14:paraId="1382BC30" w14:textId="77777777" w:rsidR="00E70389" w:rsidRPr="00C2135F" w:rsidDel="004C7F0D" w:rsidRDefault="00E70389" w:rsidP="00AD3DF1">
            <w:pPr>
              <w:pStyle w:val="Compact"/>
              <w:jc w:val="center"/>
              <w:rPr>
                <w:del w:id="104" w:author="Daniel Noble" w:date="2020-06-14T14:45:00Z"/>
                <w:b/>
                <w:bCs/>
              </w:rPr>
            </w:pPr>
            <w:del w:id="105" w:author="Daniel Noble" w:date="2020-06-14T14:45:00Z">
              <w:r w:rsidRPr="00C2135F" w:rsidDel="004C7F0D">
                <w:rPr>
                  <w:b/>
                  <w:bCs/>
                </w:rPr>
                <w:delText>0.027</w:delText>
              </w:r>
            </w:del>
          </w:p>
        </w:tc>
        <w:tc>
          <w:tcPr>
            <w:tcW w:w="0" w:type="auto"/>
          </w:tcPr>
          <w:p w14:paraId="197A2886" w14:textId="77777777" w:rsidR="00E70389" w:rsidRPr="00C2135F" w:rsidDel="004C7F0D" w:rsidRDefault="00E70389" w:rsidP="00AD3DF1">
            <w:pPr>
              <w:pStyle w:val="Compact"/>
              <w:jc w:val="center"/>
              <w:rPr>
                <w:del w:id="106" w:author="Daniel Noble" w:date="2020-06-14T14:45:00Z"/>
                <w:b/>
                <w:bCs/>
              </w:rPr>
            </w:pPr>
            <w:del w:id="107" w:author="Daniel Noble" w:date="2020-06-14T14:45:00Z">
              <w:r w:rsidRPr="00C2135F" w:rsidDel="004C7F0D">
                <w:rPr>
                  <w:b/>
                  <w:bCs/>
                </w:rPr>
                <w:delText>0*</w:delText>
              </w:r>
            </w:del>
          </w:p>
        </w:tc>
        <w:tc>
          <w:tcPr>
            <w:tcW w:w="0" w:type="auto"/>
          </w:tcPr>
          <w:p w14:paraId="7E716129" w14:textId="77777777" w:rsidR="00E70389" w:rsidRPr="00C2135F" w:rsidDel="004C7F0D" w:rsidRDefault="00E70389" w:rsidP="00AD3DF1">
            <w:pPr>
              <w:pStyle w:val="Compact"/>
              <w:jc w:val="center"/>
              <w:rPr>
                <w:del w:id="108" w:author="Daniel Noble" w:date="2020-06-14T14:45:00Z"/>
                <w:b/>
                <w:bCs/>
              </w:rPr>
            </w:pPr>
            <w:del w:id="109" w:author="Daniel Noble" w:date="2020-06-14T14:45:00Z">
              <w:r w:rsidRPr="00C2135F" w:rsidDel="004C7F0D">
                <w:rPr>
                  <w:b/>
                  <w:bCs/>
                </w:rPr>
                <w:delText>0.085</w:delText>
              </w:r>
            </w:del>
          </w:p>
        </w:tc>
      </w:tr>
    </w:tbl>
    <w:tbl>
      <w:tblPr>
        <w:tblW w:w="5000" w:type="pct"/>
        <w:tblLook w:val="04A0" w:firstRow="1" w:lastRow="0" w:firstColumn="1" w:lastColumn="0" w:noHBand="0" w:noVBand="1"/>
        <w:tblCaption w:val="Table 3 Treatment comparisons of additive genetic variance, maternal variance, permanent environmental variance and heritability. These are estimated from a model where random intercepts were fitted for both accounts of lizard identity and dam identity"/>
      </w:tblPr>
      <w:tblGrid>
        <w:gridCol w:w="2053"/>
        <w:gridCol w:w="2253"/>
        <w:gridCol w:w="2253"/>
        <w:gridCol w:w="2461"/>
      </w:tblGrid>
      <w:tr w:rsidR="00E70389" w:rsidRPr="00DB098E" w14:paraId="32A90A48" w14:textId="77777777" w:rsidTr="00AD3DF1">
        <w:trPr>
          <w:trHeight w:val="73"/>
        </w:trPr>
        <w:tc>
          <w:tcPr>
            <w:tcW w:w="5000" w:type="pct"/>
            <w:gridSpan w:val="4"/>
            <w:tcBorders>
              <w:top w:val="nil"/>
              <w:left w:val="nil"/>
              <w:bottom w:val="single" w:sz="4" w:space="0" w:color="auto"/>
              <w:right w:val="nil"/>
            </w:tcBorders>
            <w:shd w:val="clear" w:color="auto" w:fill="auto"/>
            <w:noWrap/>
            <w:vAlign w:val="bottom"/>
            <w:hideMark/>
          </w:tcPr>
          <w:p w14:paraId="2341E98A"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G</w:t>
            </w:r>
          </w:p>
        </w:tc>
      </w:tr>
      <w:tr w:rsidR="00E70389" w:rsidRPr="00DB098E" w14:paraId="5A4F51B6" w14:textId="77777777" w:rsidTr="00AD3DF1">
        <w:trPr>
          <w:trHeight w:val="320"/>
        </w:trPr>
        <w:tc>
          <w:tcPr>
            <w:tcW w:w="1138" w:type="pct"/>
            <w:tcBorders>
              <w:top w:val="nil"/>
              <w:left w:val="nil"/>
              <w:bottom w:val="nil"/>
              <w:right w:val="nil"/>
            </w:tcBorders>
            <w:shd w:val="clear" w:color="auto" w:fill="auto"/>
            <w:noWrap/>
            <w:vAlign w:val="bottom"/>
            <w:hideMark/>
          </w:tcPr>
          <w:p w14:paraId="19FC3A02" w14:textId="77777777" w:rsidR="00E70389" w:rsidRPr="00DB098E" w:rsidRDefault="00E70389" w:rsidP="00AD3DF1">
            <w:pPr>
              <w:jc w:val="center"/>
              <w:rPr>
                <w:rFonts w:eastAsia="Times New Roman" w:cs="Times New Roman"/>
                <w:i/>
                <w:iCs/>
                <w:color w:val="000000"/>
                <w:lang w:val="en-HK" w:eastAsia="en-GB"/>
              </w:rPr>
            </w:pPr>
          </w:p>
        </w:tc>
        <w:tc>
          <w:tcPr>
            <w:tcW w:w="1249" w:type="pct"/>
            <w:tcBorders>
              <w:top w:val="nil"/>
              <w:left w:val="nil"/>
              <w:bottom w:val="single" w:sz="4" w:space="0" w:color="auto"/>
              <w:right w:val="nil"/>
            </w:tcBorders>
            <w:shd w:val="clear" w:color="auto" w:fill="auto"/>
            <w:noWrap/>
            <w:vAlign w:val="bottom"/>
            <w:hideMark/>
          </w:tcPr>
          <w:p w14:paraId="7C4A2DFF"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Intercept</w:t>
            </w:r>
          </w:p>
        </w:tc>
        <w:tc>
          <w:tcPr>
            <w:tcW w:w="1249" w:type="pct"/>
            <w:tcBorders>
              <w:top w:val="nil"/>
              <w:left w:val="nil"/>
              <w:bottom w:val="single" w:sz="4" w:space="0" w:color="auto"/>
              <w:right w:val="nil"/>
            </w:tcBorders>
            <w:shd w:val="clear" w:color="auto" w:fill="auto"/>
            <w:noWrap/>
            <w:vAlign w:val="bottom"/>
            <w:hideMark/>
          </w:tcPr>
          <w:p w14:paraId="44D39695"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364" w:type="pct"/>
            <w:tcBorders>
              <w:top w:val="nil"/>
              <w:left w:val="nil"/>
              <w:bottom w:val="single" w:sz="4" w:space="0" w:color="auto"/>
              <w:right w:val="nil"/>
            </w:tcBorders>
            <w:shd w:val="clear" w:color="auto" w:fill="auto"/>
            <w:noWrap/>
            <w:vAlign w:val="bottom"/>
            <w:hideMark/>
          </w:tcPr>
          <w:p w14:paraId="0444B138"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r>
      <w:tr w:rsidR="00E70389" w:rsidRPr="00DB098E" w14:paraId="01C5DE48" w14:textId="77777777" w:rsidTr="00AD3DF1">
        <w:trPr>
          <w:trHeight w:val="680"/>
        </w:trPr>
        <w:tc>
          <w:tcPr>
            <w:tcW w:w="1138" w:type="pct"/>
            <w:tcBorders>
              <w:top w:val="nil"/>
              <w:left w:val="nil"/>
              <w:bottom w:val="nil"/>
              <w:right w:val="nil"/>
            </w:tcBorders>
            <w:shd w:val="clear" w:color="auto" w:fill="auto"/>
            <w:noWrap/>
            <w:vAlign w:val="center"/>
            <w:hideMark/>
          </w:tcPr>
          <w:p w14:paraId="2FFE9EF1"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Intercept</w:t>
            </w:r>
          </w:p>
        </w:tc>
        <w:tc>
          <w:tcPr>
            <w:tcW w:w="1249" w:type="pct"/>
            <w:tcBorders>
              <w:top w:val="nil"/>
              <w:left w:val="nil"/>
              <w:bottom w:val="nil"/>
              <w:right w:val="nil"/>
            </w:tcBorders>
            <w:shd w:val="clear" w:color="auto" w:fill="auto"/>
            <w:vAlign w:val="center"/>
            <w:hideMark/>
          </w:tcPr>
          <w:p w14:paraId="562445A3"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0.009 </w:t>
            </w:r>
            <w:r w:rsidRPr="00DB098E">
              <w:rPr>
                <w:rFonts w:eastAsia="Times New Roman" w:cs="Times New Roman"/>
                <w:b/>
                <w:bCs/>
                <w:color w:val="000000"/>
                <w:lang w:val="en-HK" w:eastAsia="en-GB"/>
              </w:rPr>
              <w:br/>
              <w:t>(0.002 - 0.02)</w:t>
            </w:r>
          </w:p>
        </w:tc>
        <w:tc>
          <w:tcPr>
            <w:tcW w:w="1249" w:type="pct"/>
            <w:tcBorders>
              <w:top w:val="nil"/>
              <w:left w:val="nil"/>
              <w:bottom w:val="nil"/>
              <w:right w:val="nil"/>
            </w:tcBorders>
            <w:shd w:val="clear" w:color="auto" w:fill="auto"/>
            <w:vAlign w:val="center"/>
            <w:hideMark/>
          </w:tcPr>
          <w:p w14:paraId="48905FFF"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 xml:space="preserve">-0.001 </w:t>
            </w:r>
            <w:r w:rsidRPr="00DB098E">
              <w:rPr>
                <w:rFonts w:eastAsia="Times New Roman" w:cs="Times New Roman"/>
                <w:color w:val="000000"/>
                <w:lang w:val="en-HK" w:eastAsia="en-GB"/>
              </w:rPr>
              <w:br/>
              <w:t>(-0.007 - 0.005)</w:t>
            </w:r>
          </w:p>
        </w:tc>
        <w:tc>
          <w:tcPr>
            <w:tcW w:w="1364" w:type="pct"/>
            <w:tcBorders>
              <w:top w:val="nil"/>
              <w:left w:val="nil"/>
              <w:bottom w:val="nil"/>
              <w:right w:val="nil"/>
            </w:tcBorders>
            <w:shd w:val="clear" w:color="auto" w:fill="auto"/>
            <w:vAlign w:val="center"/>
            <w:hideMark/>
          </w:tcPr>
          <w:p w14:paraId="65BF950C"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-0.007 </w:t>
            </w:r>
            <w:r w:rsidRPr="00DB098E">
              <w:rPr>
                <w:rFonts w:eastAsia="Times New Roman" w:cs="Times New Roman"/>
                <w:b/>
                <w:bCs/>
                <w:color w:val="000000"/>
                <w:lang w:val="en-HK" w:eastAsia="en-GB"/>
              </w:rPr>
              <w:br/>
              <w:t>(-0.014 - -0.002)</w:t>
            </w:r>
          </w:p>
        </w:tc>
      </w:tr>
      <w:tr w:rsidR="00E70389" w:rsidRPr="00DB098E" w14:paraId="70E24EFC" w14:textId="77777777" w:rsidTr="00AD3DF1">
        <w:trPr>
          <w:trHeight w:val="740"/>
        </w:trPr>
        <w:tc>
          <w:tcPr>
            <w:tcW w:w="1138" w:type="pct"/>
            <w:tcBorders>
              <w:top w:val="nil"/>
              <w:left w:val="nil"/>
              <w:bottom w:val="nil"/>
              <w:right w:val="nil"/>
            </w:tcBorders>
            <w:shd w:val="clear" w:color="auto" w:fill="auto"/>
            <w:noWrap/>
            <w:vAlign w:val="center"/>
            <w:hideMark/>
          </w:tcPr>
          <w:p w14:paraId="1EED195F"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249" w:type="pct"/>
            <w:tcBorders>
              <w:top w:val="nil"/>
              <w:left w:val="nil"/>
              <w:bottom w:val="nil"/>
              <w:right w:val="nil"/>
            </w:tcBorders>
            <w:shd w:val="clear" w:color="auto" w:fill="auto"/>
            <w:vAlign w:val="center"/>
            <w:hideMark/>
          </w:tcPr>
          <w:p w14:paraId="08F3013F"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-0.063</w:t>
            </w:r>
            <w:r w:rsidRPr="00DB098E">
              <w:rPr>
                <w:rFonts w:eastAsia="Times New Roman" w:cs="Times New Roman"/>
                <w:b/>
                <w:bCs/>
                <w:color w:val="000000"/>
                <w:lang w:val="en-HK" w:eastAsia="en-GB"/>
              </w:rPr>
              <w:br/>
              <w:t xml:space="preserve"> (-0.335 - 0.2)</w:t>
            </w:r>
          </w:p>
        </w:tc>
        <w:tc>
          <w:tcPr>
            <w:tcW w:w="1249" w:type="pct"/>
            <w:tcBorders>
              <w:top w:val="nil"/>
              <w:left w:val="nil"/>
              <w:bottom w:val="nil"/>
              <w:right w:val="nil"/>
            </w:tcBorders>
            <w:shd w:val="clear" w:color="auto" w:fill="auto"/>
            <w:vAlign w:val="center"/>
            <w:hideMark/>
          </w:tcPr>
          <w:p w14:paraId="6D838D0C"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0.015 </w:t>
            </w:r>
            <w:r w:rsidRPr="00DB098E">
              <w:rPr>
                <w:rFonts w:eastAsia="Times New Roman" w:cs="Times New Roman"/>
                <w:b/>
                <w:bCs/>
                <w:color w:val="000000"/>
                <w:lang w:val="en-HK" w:eastAsia="en-GB"/>
              </w:rPr>
              <w:br/>
              <w:t>(0.008 - 0.026)</w:t>
            </w:r>
          </w:p>
        </w:tc>
        <w:tc>
          <w:tcPr>
            <w:tcW w:w="1364" w:type="pct"/>
            <w:tcBorders>
              <w:top w:val="nil"/>
              <w:left w:val="nil"/>
              <w:bottom w:val="nil"/>
              <w:right w:val="nil"/>
            </w:tcBorders>
            <w:shd w:val="clear" w:color="auto" w:fill="auto"/>
            <w:vAlign w:val="center"/>
            <w:hideMark/>
          </w:tcPr>
          <w:p w14:paraId="6AC70A48"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0.008 </w:t>
            </w:r>
            <w:r w:rsidRPr="00DB098E">
              <w:rPr>
                <w:rFonts w:eastAsia="Times New Roman" w:cs="Times New Roman"/>
                <w:b/>
                <w:bCs/>
                <w:color w:val="000000"/>
                <w:lang w:val="en-HK" w:eastAsia="en-GB"/>
              </w:rPr>
              <w:br/>
              <w:t>(0.003 - 0.015)</w:t>
            </w:r>
          </w:p>
        </w:tc>
      </w:tr>
      <w:tr w:rsidR="00E70389" w:rsidRPr="00DB098E" w14:paraId="566C8A7F" w14:textId="77777777" w:rsidTr="00AD3DF1">
        <w:trPr>
          <w:trHeight w:val="720"/>
        </w:trPr>
        <w:tc>
          <w:tcPr>
            <w:tcW w:w="1138" w:type="pct"/>
            <w:tcBorders>
              <w:top w:val="nil"/>
              <w:left w:val="nil"/>
              <w:bottom w:val="nil"/>
              <w:right w:val="nil"/>
            </w:tcBorders>
            <w:shd w:val="clear" w:color="auto" w:fill="auto"/>
            <w:noWrap/>
            <w:vAlign w:val="center"/>
            <w:hideMark/>
          </w:tcPr>
          <w:p w14:paraId="34FD09DE"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c>
          <w:tcPr>
            <w:tcW w:w="1249" w:type="pct"/>
            <w:tcBorders>
              <w:top w:val="nil"/>
              <w:left w:val="nil"/>
              <w:bottom w:val="nil"/>
              <w:right w:val="nil"/>
            </w:tcBorders>
            <w:shd w:val="clear" w:color="auto" w:fill="auto"/>
            <w:vAlign w:val="center"/>
            <w:hideMark/>
          </w:tcPr>
          <w:p w14:paraId="6A7047E9"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-0.371 </w:t>
            </w:r>
            <w:r w:rsidRPr="00DB098E">
              <w:rPr>
                <w:rFonts w:eastAsia="Times New Roman" w:cs="Times New Roman"/>
                <w:b/>
                <w:bCs/>
                <w:color w:val="000000"/>
                <w:lang w:val="en-HK" w:eastAsia="en-GB"/>
              </w:rPr>
              <w:br/>
              <w:t>(-0.476 - -0.186)</w:t>
            </w:r>
          </w:p>
        </w:tc>
        <w:tc>
          <w:tcPr>
            <w:tcW w:w="1249" w:type="pct"/>
            <w:tcBorders>
              <w:top w:val="nil"/>
              <w:left w:val="nil"/>
              <w:bottom w:val="nil"/>
              <w:right w:val="nil"/>
            </w:tcBorders>
            <w:shd w:val="clear" w:color="auto" w:fill="auto"/>
            <w:vAlign w:val="center"/>
            <w:hideMark/>
          </w:tcPr>
          <w:p w14:paraId="7083B3AC"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0.305 </w:t>
            </w:r>
            <w:r w:rsidRPr="00DB098E">
              <w:rPr>
                <w:rFonts w:eastAsia="Times New Roman" w:cs="Times New Roman"/>
                <w:b/>
                <w:bCs/>
                <w:color w:val="000000"/>
                <w:lang w:val="en-HK" w:eastAsia="en-GB"/>
              </w:rPr>
              <w:br/>
              <w:t>(0.136 - 0.43)</w:t>
            </w:r>
          </w:p>
        </w:tc>
        <w:tc>
          <w:tcPr>
            <w:tcW w:w="1364" w:type="pct"/>
            <w:tcBorders>
              <w:top w:val="nil"/>
              <w:left w:val="nil"/>
              <w:bottom w:val="nil"/>
              <w:right w:val="nil"/>
            </w:tcBorders>
            <w:shd w:val="clear" w:color="auto" w:fill="auto"/>
            <w:vAlign w:val="center"/>
            <w:hideMark/>
          </w:tcPr>
          <w:p w14:paraId="0790BB42"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0.011 </w:t>
            </w:r>
            <w:r w:rsidRPr="00DB098E">
              <w:rPr>
                <w:rFonts w:eastAsia="Times New Roman" w:cs="Times New Roman"/>
                <w:b/>
                <w:bCs/>
                <w:color w:val="000000"/>
                <w:lang w:val="en-HK" w:eastAsia="en-GB"/>
              </w:rPr>
              <w:br/>
              <w:t>(0.005 - 0.018)</w:t>
            </w:r>
          </w:p>
        </w:tc>
      </w:tr>
      <w:tr w:rsidR="00E70389" w:rsidRPr="00DB098E" w14:paraId="27B4180D" w14:textId="77777777" w:rsidTr="00AD3DF1">
        <w:trPr>
          <w:trHeight w:val="320"/>
        </w:trPr>
        <w:tc>
          <w:tcPr>
            <w:tcW w:w="5000" w:type="pct"/>
            <w:gridSpan w:val="4"/>
            <w:tcBorders>
              <w:top w:val="single" w:sz="4" w:space="0" w:color="auto"/>
              <w:left w:val="nil"/>
              <w:bottom w:val="single" w:sz="4" w:space="0" w:color="auto"/>
              <w:right w:val="nil"/>
            </w:tcBorders>
            <w:shd w:val="clear" w:color="auto" w:fill="auto"/>
            <w:noWrap/>
            <w:vAlign w:val="bottom"/>
            <w:hideMark/>
          </w:tcPr>
          <w:p w14:paraId="1D0A1AD5"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M</w:t>
            </w:r>
          </w:p>
        </w:tc>
      </w:tr>
      <w:tr w:rsidR="00E70389" w:rsidRPr="00DB098E" w14:paraId="11A37AC6" w14:textId="77777777" w:rsidTr="00AD3DF1">
        <w:trPr>
          <w:trHeight w:val="320"/>
        </w:trPr>
        <w:tc>
          <w:tcPr>
            <w:tcW w:w="1138" w:type="pct"/>
            <w:tcBorders>
              <w:top w:val="nil"/>
              <w:left w:val="nil"/>
              <w:bottom w:val="nil"/>
              <w:right w:val="nil"/>
            </w:tcBorders>
            <w:shd w:val="clear" w:color="auto" w:fill="auto"/>
            <w:noWrap/>
            <w:vAlign w:val="bottom"/>
            <w:hideMark/>
          </w:tcPr>
          <w:p w14:paraId="430B66D1" w14:textId="77777777" w:rsidR="00E70389" w:rsidRPr="00DB098E" w:rsidRDefault="00E70389" w:rsidP="00AD3DF1">
            <w:pPr>
              <w:jc w:val="center"/>
              <w:rPr>
                <w:rFonts w:eastAsia="Times New Roman" w:cs="Times New Roman"/>
                <w:i/>
                <w:iCs/>
                <w:color w:val="000000"/>
                <w:lang w:val="en-HK" w:eastAsia="en-GB"/>
              </w:rPr>
            </w:pPr>
          </w:p>
        </w:tc>
        <w:tc>
          <w:tcPr>
            <w:tcW w:w="1249" w:type="pct"/>
            <w:tcBorders>
              <w:top w:val="nil"/>
              <w:left w:val="nil"/>
              <w:bottom w:val="single" w:sz="4" w:space="0" w:color="auto"/>
              <w:right w:val="nil"/>
            </w:tcBorders>
            <w:shd w:val="clear" w:color="auto" w:fill="auto"/>
            <w:noWrap/>
            <w:vAlign w:val="bottom"/>
            <w:hideMark/>
          </w:tcPr>
          <w:p w14:paraId="27742D54"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Intercept</w:t>
            </w:r>
          </w:p>
        </w:tc>
        <w:tc>
          <w:tcPr>
            <w:tcW w:w="1249" w:type="pct"/>
            <w:tcBorders>
              <w:top w:val="nil"/>
              <w:left w:val="nil"/>
              <w:bottom w:val="single" w:sz="4" w:space="0" w:color="auto"/>
              <w:right w:val="nil"/>
            </w:tcBorders>
            <w:shd w:val="clear" w:color="auto" w:fill="auto"/>
            <w:noWrap/>
            <w:vAlign w:val="bottom"/>
            <w:hideMark/>
          </w:tcPr>
          <w:p w14:paraId="2EFBBB58"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364" w:type="pct"/>
            <w:tcBorders>
              <w:top w:val="nil"/>
              <w:left w:val="nil"/>
              <w:bottom w:val="single" w:sz="4" w:space="0" w:color="auto"/>
              <w:right w:val="nil"/>
            </w:tcBorders>
            <w:shd w:val="clear" w:color="auto" w:fill="auto"/>
            <w:noWrap/>
            <w:vAlign w:val="bottom"/>
            <w:hideMark/>
          </w:tcPr>
          <w:p w14:paraId="0A4EF1EB"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r>
      <w:tr w:rsidR="00E70389" w:rsidRPr="00DB098E" w14:paraId="53C77640" w14:textId="77777777" w:rsidTr="00AD3DF1">
        <w:trPr>
          <w:trHeight w:val="720"/>
        </w:trPr>
        <w:tc>
          <w:tcPr>
            <w:tcW w:w="1138" w:type="pct"/>
            <w:tcBorders>
              <w:top w:val="nil"/>
              <w:left w:val="nil"/>
              <w:bottom w:val="nil"/>
              <w:right w:val="nil"/>
            </w:tcBorders>
            <w:shd w:val="clear" w:color="auto" w:fill="auto"/>
            <w:noWrap/>
            <w:vAlign w:val="center"/>
            <w:hideMark/>
          </w:tcPr>
          <w:p w14:paraId="47A9AC76"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lastRenderedPageBreak/>
              <w:t>Intercept</w:t>
            </w:r>
          </w:p>
        </w:tc>
        <w:tc>
          <w:tcPr>
            <w:tcW w:w="1249" w:type="pct"/>
            <w:tcBorders>
              <w:top w:val="nil"/>
              <w:left w:val="nil"/>
              <w:bottom w:val="nil"/>
              <w:right w:val="nil"/>
            </w:tcBorders>
            <w:shd w:val="clear" w:color="auto" w:fill="auto"/>
            <w:vAlign w:val="center"/>
            <w:hideMark/>
          </w:tcPr>
          <w:p w14:paraId="5349FCFD"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0.089 </w:t>
            </w:r>
            <w:r w:rsidRPr="00DB098E">
              <w:rPr>
                <w:rFonts w:eastAsia="Times New Roman" w:cs="Times New Roman"/>
                <w:b/>
                <w:bCs/>
                <w:color w:val="000000"/>
                <w:lang w:val="en-HK" w:eastAsia="en-GB"/>
              </w:rPr>
              <w:br/>
              <w:t>(0.011 - 0.242)</w:t>
            </w:r>
          </w:p>
        </w:tc>
        <w:tc>
          <w:tcPr>
            <w:tcW w:w="1249" w:type="pct"/>
            <w:tcBorders>
              <w:top w:val="nil"/>
              <w:left w:val="nil"/>
              <w:bottom w:val="nil"/>
              <w:right w:val="nil"/>
            </w:tcBorders>
            <w:shd w:val="clear" w:color="auto" w:fill="auto"/>
            <w:vAlign w:val="center"/>
            <w:hideMark/>
          </w:tcPr>
          <w:p w14:paraId="587B52BF"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0.151 </w:t>
            </w:r>
            <w:r w:rsidRPr="00DB098E">
              <w:rPr>
                <w:rFonts w:eastAsia="Times New Roman" w:cs="Times New Roman"/>
                <w:b/>
                <w:bCs/>
                <w:color w:val="000000"/>
                <w:lang w:val="en-HK" w:eastAsia="en-GB"/>
              </w:rPr>
              <w:br/>
              <w:t>(0.051 - 0.293)</w:t>
            </w:r>
          </w:p>
        </w:tc>
        <w:tc>
          <w:tcPr>
            <w:tcW w:w="1364" w:type="pct"/>
            <w:tcBorders>
              <w:top w:val="nil"/>
              <w:left w:val="nil"/>
              <w:bottom w:val="nil"/>
              <w:right w:val="nil"/>
            </w:tcBorders>
            <w:shd w:val="clear" w:color="auto" w:fill="auto"/>
            <w:vAlign w:val="center"/>
            <w:hideMark/>
          </w:tcPr>
          <w:p w14:paraId="0E224541"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-0.048 </w:t>
            </w:r>
            <w:r w:rsidRPr="00DB098E">
              <w:rPr>
                <w:rFonts w:eastAsia="Times New Roman" w:cs="Times New Roman"/>
                <w:b/>
                <w:bCs/>
                <w:color w:val="000000"/>
                <w:lang w:val="en-HK" w:eastAsia="en-GB"/>
              </w:rPr>
              <w:br/>
              <w:t>(-0.094 - -0.016)</w:t>
            </w:r>
          </w:p>
        </w:tc>
      </w:tr>
      <w:tr w:rsidR="00E70389" w:rsidRPr="00DB098E" w14:paraId="041CFD15" w14:textId="77777777" w:rsidTr="00AD3DF1">
        <w:trPr>
          <w:trHeight w:val="680"/>
        </w:trPr>
        <w:tc>
          <w:tcPr>
            <w:tcW w:w="1138" w:type="pct"/>
            <w:tcBorders>
              <w:top w:val="nil"/>
              <w:left w:val="nil"/>
              <w:bottom w:val="nil"/>
              <w:right w:val="nil"/>
            </w:tcBorders>
            <w:shd w:val="clear" w:color="auto" w:fill="auto"/>
            <w:noWrap/>
            <w:vAlign w:val="center"/>
            <w:hideMark/>
          </w:tcPr>
          <w:p w14:paraId="26105276"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249" w:type="pct"/>
            <w:tcBorders>
              <w:top w:val="nil"/>
              <w:left w:val="nil"/>
              <w:bottom w:val="nil"/>
              <w:right w:val="nil"/>
            </w:tcBorders>
            <w:shd w:val="clear" w:color="auto" w:fill="auto"/>
            <w:vAlign w:val="center"/>
            <w:hideMark/>
          </w:tcPr>
          <w:p w14:paraId="5B385135"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0.384 </w:t>
            </w:r>
            <w:r w:rsidRPr="00DB098E">
              <w:rPr>
                <w:rFonts w:eastAsia="Times New Roman" w:cs="Times New Roman"/>
                <w:b/>
                <w:bCs/>
                <w:color w:val="000000"/>
                <w:lang w:val="en-HK" w:eastAsia="en-GB"/>
              </w:rPr>
              <w:br/>
              <w:t>(0.175 - 0.491)</w:t>
            </w:r>
          </w:p>
        </w:tc>
        <w:tc>
          <w:tcPr>
            <w:tcW w:w="1249" w:type="pct"/>
            <w:tcBorders>
              <w:top w:val="nil"/>
              <w:left w:val="nil"/>
              <w:bottom w:val="nil"/>
              <w:right w:val="nil"/>
            </w:tcBorders>
            <w:shd w:val="clear" w:color="auto" w:fill="auto"/>
            <w:vAlign w:val="center"/>
            <w:hideMark/>
          </w:tcPr>
          <w:p w14:paraId="1A903E04"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0.295 </w:t>
            </w:r>
            <w:r w:rsidRPr="00DB098E">
              <w:rPr>
                <w:rFonts w:eastAsia="Times New Roman" w:cs="Times New Roman"/>
                <w:b/>
                <w:bCs/>
                <w:color w:val="000000"/>
                <w:lang w:val="en-HK" w:eastAsia="en-GB"/>
              </w:rPr>
              <w:br/>
              <w:t>(0.201 - 0.426)</w:t>
            </w:r>
          </w:p>
        </w:tc>
        <w:tc>
          <w:tcPr>
            <w:tcW w:w="1364" w:type="pct"/>
            <w:tcBorders>
              <w:top w:val="nil"/>
              <w:left w:val="nil"/>
              <w:bottom w:val="nil"/>
              <w:right w:val="nil"/>
            </w:tcBorders>
            <w:shd w:val="clear" w:color="auto" w:fill="auto"/>
            <w:vAlign w:val="center"/>
            <w:hideMark/>
          </w:tcPr>
          <w:p w14:paraId="2AA7D82D"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-0.093 </w:t>
            </w:r>
            <w:r w:rsidRPr="00DB098E">
              <w:rPr>
                <w:rFonts w:eastAsia="Times New Roman" w:cs="Times New Roman"/>
                <w:b/>
                <w:bCs/>
                <w:color w:val="000000"/>
                <w:lang w:val="en-HK" w:eastAsia="en-GB"/>
              </w:rPr>
              <w:br/>
              <w:t>(-0.137 - -0.063)</w:t>
            </w:r>
          </w:p>
        </w:tc>
      </w:tr>
      <w:tr w:rsidR="00E70389" w:rsidRPr="00DB098E" w14:paraId="16EA8C4D" w14:textId="77777777" w:rsidTr="00AD3DF1">
        <w:trPr>
          <w:trHeight w:val="800"/>
        </w:trPr>
        <w:tc>
          <w:tcPr>
            <w:tcW w:w="1138" w:type="pct"/>
            <w:tcBorders>
              <w:top w:val="nil"/>
              <w:left w:val="nil"/>
              <w:bottom w:val="single" w:sz="4" w:space="0" w:color="auto"/>
              <w:right w:val="nil"/>
            </w:tcBorders>
            <w:shd w:val="clear" w:color="auto" w:fill="auto"/>
            <w:noWrap/>
            <w:vAlign w:val="center"/>
            <w:hideMark/>
          </w:tcPr>
          <w:p w14:paraId="6725D416"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c>
          <w:tcPr>
            <w:tcW w:w="1249" w:type="pct"/>
            <w:tcBorders>
              <w:top w:val="nil"/>
              <w:left w:val="nil"/>
              <w:bottom w:val="nil"/>
              <w:right w:val="nil"/>
            </w:tcBorders>
            <w:shd w:val="clear" w:color="auto" w:fill="auto"/>
            <w:vAlign w:val="center"/>
            <w:hideMark/>
          </w:tcPr>
          <w:p w14:paraId="31463872"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-0.422 </w:t>
            </w:r>
            <w:r w:rsidRPr="00DB098E">
              <w:rPr>
                <w:rFonts w:eastAsia="Times New Roman" w:cs="Times New Roman"/>
                <w:b/>
                <w:bCs/>
                <w:color w:val="000000"/>
                <w:lang w:val="en-HK" w:eastAsia="en-GB"/>
              </w:rPr>
              <w:br/>
              <w:t>(-0.495 - -0.299)</w:t>
            </w:r>
          </w:p>
        </w:tc>
        <w:tc>
          <w:tcPr>
            <w:tcW w:w="1249" w:type="pct"/>
            <w:tcBorders>
              <w:top w:val="nil"/>
              <w:left w:val="nil"/>
              <w:bottom w:val="nil"/>
              <w:right w:val="nil"/>
            </w:tcBorders>
            <w:shd w:val="clear" w:color="auto" w:fill="auto"/>
            <w:vAlign w:val="center"/>
            <w:hideMark/>
          </w:tcPr>
          <w:p w14:paraId="6DF028D4"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-0.287 </w:t>
            </w:r>
            <w:r w:rsidRPr="00DB098E">
              <w:rPr>
                <w:rFonts w:eastAsia="Times New Roman" w:cs="Times New Roman"/>
                <w:b/>
                <w:bCs/>
                <w:color w:val="000000"/>
                <w:lang w:val="en-HK" w:eastAsia="en-GB"/>
              </w:rPr>
              <w:br/>
              <w:t>(-0.329 - -0.246)</w:t>
            </w:r>
          </w:p>
        </w:tc>
        <w:tc>
          <w:tcPr>
            <w:tcW w:w="1364" w:type="pct"/>
            <w:tcBorders>
              <w:top w:val="nil"/>
              <w:left w:val="nil"/>
              <w:bottom w:val="nil"/>
              <w:right w:val="nil"/>
            </w:tcBorders>
            <w:shd w:val="clear" w:color="auto" w:fill="auto"/>
            <w:vAlign w:val="center"/>
            <w:hideMark/>
          </w:tcPr>
          <w:p w14:paraId="315B4ECB"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0.031 </w:t>
            </w:r>
            <w:r w:rsidRPr="00DB098E">
              <w:rPr>
                <w:rFonts w:eastAsia="Times New Roman" w:cs="Times New Roman"/>
                <w:b/>
                <w:bCs/>
                <w:color w:val="000000"/>
                <w:lang w:val="en-HK" w:eastAsia="en-GB"/>
              </w:rPr>
              <w:br/>
              <w:t>(0.019 - 0.047)</w:t>
            </w:r>
          </w:p>
        </w:tc>
      </w:tr>
      <w:tr w:rsidR="00E70389" w:rsidRPr="00DB098E" w14:paraId="36218C2B" w14:textId="77777777" w:rsidTr="00AD3DF1">
        <w:trPr>
          <w:trHeight w:val="320"/>
        </w:trPr>
        <w:tc>
          <w:tcPr>
            <w:tcW w:w="2387" w:type="pct"/>
            <w:gridSpan w:val="2"/>
            <w:tcBorders>
              <w:top w:val="single" w:sz="4" w:space="0" w:color="auto"/>
              <w:left w:val="nil"/>
              <w:bottom w:val="single" w:sz="4" w:space="0" w:color="auto"/>
              <w:right w:val="nil"/>
            </w:tcBorders>
            <w:shd w:val="clear" w:color="auto" w:fill="auto"/>
            <w:noWrap/>
            <w:vAlign w:val="bottom"/>
            <w:hideMark/>
          </w:tcPr>
          <w:p w14:paraId="3F15358C"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PE</w:t>
            </w:r>
          </w:p>
        </w:tc>
        <w:tc>
          <w:tcPr>
            <w:tcW w:w="2613" w:type="pct"/>
            <w:gridSpan w:val="2"/>
            <w:tcBorders>
              <w:top w:val="single" w:sz="4" w:space="0" w:color="auto"/>
              <w:left w:val="nil"/>
              <w:bottom w:val="single" w:sz="4" w:space="0" w:color="auto"/>
              <w:right w:val="nil"/>
            </w:tcBorders>
            <w:shd w:val="clear" w:color="auto" w:fill="auto"/>
            <w:noWrap/>
            <w:vAlign w:val="bottom"/>
            <w:hideMark/>
          </w:tcPr>
          <w:p w14:paraId="2BB411F4"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Residuals</w:t>
            </w:r>
          </w:p>
        </w:tc>
      </w:tr>
      <w:tr w:rsidR="00E70389" w:rsidRPr="00DB098E" w14:paraId="4F8AFA62" w14:textId="77777777" w:rsidTr="00AD3DF1">
        <w:trPr>
          <w:trHeight w:val="660"/>
        </w:trPr>
        <w:tc>
          <w:tcPr>
            <w:tcW w:w="2387" w:type="pct"/>
            <w:gridSpan w:val="2"/>
            <w:tcBorders>
              <w:top w:val="single" w:sz="4" w:space="0" w:color="auto"/>
              <w:left w:val="nil"/>
              <w:bottom w:val="single" w:sz="4" w:space="0" w:color="auto"/>
              <w:right w:val="nil"/>
            </w:tcBorders>
            <w:shd w:val="clear" w:color="auto" w:fill="auto"/>
            <w:vAlign w:val="center"/>
            <w:hideMark/>
          </w:tcPr>
          <w:p w14:paraId="400B0EE2"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0.006 </w:t>
            </w:r>
            <w:r w:rsidRPr="00DB098E">
              <w:rPr>
                <w:rFonts w:eastAsia="Times New Roman" w:cs="Times New Roman"/>
                <w:b/>
                <w:bCs/>
                <w:color w:val="000000"/>
                <w:lang w:val="en-HK" w:eastAsia="en-GB"/>
              </w:rPr>
              <w:br/>
              <w:t>(0.001 - 0.01 )</w:t>
            </w:r>
          </w:p>
        </w:tc>
        <w:tc>
          <w:tcPr>
            <w:tcW w:w="2613" w:type="pct"/>
            <w:gridSpan w:val="2"/>
            <w:tcBorders>
              <w:top w:val="single" w:sz="4" w:space="0" w:color="auto"/>
              <w:left w:val="nil"/>
              <w:bottom w:val="single" w:sz="4" w:space="0" w:color="auto"/>
              <w:right w:val="nil"/>
            </w:tcBorders>
            <w:shd w:val="clear" w:color="auto" w:fill="auto"/>
            <w:vAlign w:val="bottom"/>
            <w:hideMark/>
          </w:tcPr>
          <w:p w14:paraId="0346D5F6"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0.019</w:t>
            </w:r>
            <w:r w:rsidRPr="00DB098E">
              <w:rPr>
                <w:rFonts w:eastAsia="Times New Roman" w:cs="Times New Roman"/>
                <w:b/>
                <w:bCs/>
                <w:color w:val="000000"/>
                <w:lang w:val="en-HK" w:eastAsia="en-GB"/>
              </w:rPr>
              <w:br/>
              <w:t>(0.017 - 0.02)</w:t>
            </w:r>
          </w:p>
        </w:tc>
      </w:tr>
    </w:tbl>
    <w:p w14:paraId="21B46E67" w14:textId="77777777" w:rsidR="00E70389" w:rsidRDefault="00E70389" w:rsidP="00E70389">
      <w:pPr>
        <w:pStyle w:val="BodyText"/>
        <w:rPr>
          <w:b/>
          <w:bCs/>
        </w:rPr>
      </w:pPr>
    </w:p>
    <w:p w14:paraId="21FC2602" w14:textId="77777777" w:rsidR="00E70389" w:rsidRDefault="00E70389" w:rsidP="00E70389">
      <w:pPr>
        <w:pStyle w:val="BodyText"/>
      </w:pPr>
      <w:r w:rsidRPr="00DB098E">
        <w:rPr>
          <w:b/>
          <w:bCs/>
        </w:rPr>
        <w:t>Table 5.</w:t>
      </w:r>
      <w:r w:rsidRPr="00DB098E">
        <w:t xml:space="preserve"> Matrices for G and M depicting the variance-covariance and correlations between growth trajectory parameters (intercept, linear slope and quadratic slope) for lizards from the cold developmental temperature treatment group (n = 136, nobs = 2036).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See main text for further details</w:t>
      </w:r>
    </w:p>
    <w:tbl>
      <w:tblPr>
        <w:tblW w:w="5000" w:type="pct"/>
        <w:tblLook w:val="04A0" w:firstRow="1" w:lastRow="0" w:firstColumn="1" w:lastColumn="0" w:noHBand="0" w:noVBand="1"/>
      </w:tblPr>
      <w:tblGrid>
        <w:gridCol w:w="2053"/>
        <w:gridCol w:w="2253"/>
        <w:gridCol w:w="2253"/>
        <w:gridCol w:w="2461"/>
      </w:tblGrid>
      <w:tr w:rsidR="00E70389" w:rsidRPr="00DB098E" w14:paraId="11228C8B" w14:textId="77777777" w:rsidTr="00AD3DF1">
        <w:trPr>
          <w:trHeight w:val="320"/>
        </w:trPr>
        <w:tc>
          <w:tcPr>
            <w:tcW w:w="5000" w:type="pct"/>
            <w:gridSpan w:val="4"/>
            <w:tcBorders>
              <w:top w:val="nil"/>
              <w:left w:val="nil"/>
              <w:bottom w:val="single" w:sz="4" w:space="0" w:color="auto"/>
              <w:right w:val="nil"/>
            </w:tcBorders>
            <w:shd w:val="clear" w:color="auto" w:fill="auto"/>
            <w:noWrap/>
            <w:vAlign w:val="bottom"/>
            <w:hideMark/>
          </w:tcPr>
          <w:p w14:paraId="614AE43B"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G</w:t>
            </w:r>
          </w:p>
        </w:tc>
      </w:tr>
      <w:tr w:rsidR="00E70389" w:rsidRPr="00DB098E" w14:paraId="3B10EC84" w14:textId="77777777" w:rsidTr="00AD3DF1">
        <w:trPr>
          <w:trHeight w:val="320"/>
        </w:trPr>
        <w:tc>
          <w:tcPr>
            <w:tcW w:w="1138" w:type="pct"/>
            <w:tcBorders>
              <w:top w:val="nil"/>
              <w:left w:val="nil"/>
              <w:bottom w:val="nil"/>
              <w:right w:val="nil"/>
            </w:tcBorders>
            <w:shd w:val="clear" w:color="auto" w:fill="auto"/>
            <w:noWrap/>
            <w:vAlign w:val="bottom"/>
            <w:hideMark/>
          </w:tcPr>
          <w:p w14:paraId="7576738E" w14:textId="77777777" w:rsidR="00E70389" w:rsidRPr="00DB098E" w:rsidRDefault="00E70389" w:rsidP="00AD3DF1">
            <w:pPr>
              <w:jc w:val="center"/>
              <w:rPr>
                <w:rFonts w:eastAsia="Times New Roman" w:cs="Times New Roman"/>
                <w:i/>
                <w:iCs/>
                <w:color w:val="000000"/>
                <w:lang w:val="en-HK" w:eastAsia="en-GB"/>
              </w:rPr>
            </w:pPr>
          </w:p>
        </w:tc>
        <w:tc>
          <w:tcPr>
            <w:tcW w:w="1249" w:type="pct"/>
            <w:tcBorders>
              <w:top w:val="nil"/>
              <w:left w:val="nil"/>
              <w:bottom w:val="single" w:sz="4" w:space="0" w:color="auto"/>
              <w:right w:val="nil"/>
            </w:tcBorders>
            <w:shd w:val="clear" w:color="auto" w:fill="auto"/>
            <w:noWrap/>
            <w:vAlign w:val="bottom"/>
            <w:hideMark/>
          </w:tcPr>
          <w:p w14:paraId="5C3BFE3A"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Intercept</w:t>
            </w:r>
          </w:p>
        </w:tc>
        <w:tc>
          <w:tcPr>
            <w:tcW w:w="1249" w:type="pct"/>
            <w:tcBorders>
              <w:top w:val="nil"/>
              <w:left w:val="nil"/>
              <w:bottom w:val="single" w:sz="4" w:space="0" w:color="auto"/>
              <w:right w:val="nil"/>
            </w:tcBorders>
            <w:shd w:val="clear" w:color="auto" w:fill="auto"/>
            <w:noWrap/>
            <w:vAlign w:val="bottom"/>
            <w:hideMark/>
          </w:tcPr>
          <w:p w14:paraId="0494E9CA"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364" w:type="pct"/>
            <w:tcBorders>
              <w:top w:val="nil"/>
              <w:left w:val="nil"/>
              <w:bottom w:val="single" w:sz="4" w:space="0" w:color="auto"/>
              <w:right w:val="nil"/>
            </w:tcBorders>
            <w:shd w:val="clear" w:color="auto" w:fill="auto"/>
            <w:noWrap/>
            <w:vAlign w:val="bottom"/>
            <w:hideMark/>
          </w:tcPr>
          <w:p w14:paraId="5FD9A161"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r>
      <w:tr w:rsidR="00E70389" w:rsidRPr="00DB098E" w14:paraId="44717A10" w14:textId="77777777" w:rsidTr="00AD3DF1">
        <w:trPr>
          <w:trHeight w:val="800"/>
        </w:trPr>
        <w:tc>
          <w:tcPr>
            <w:tcW w:w="1138" w:type="pct"/>
            <w:tcBorders>
              <w:top w:val="nil"/>
              <w:left w:val="nil"/>
              <w:bottom w:val="nil"/>
              <w:right w:val="nil"/>
            </w:tcBorders>
            <w:shd w:val="clear" w:color="auto" w:fill="auto"/>
            <w:noWrap/>
            <w:vAlign w:val="center"/>
            <w:hideMark/>
          </w:tcPr>
          <w:p w14:paraId="134E5B79"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Intercept</w:t>
            </w:r>
          </w:p>
        </w:tc>
        <w:tc>
          <w:tcPr>
            <w:tcW w:w="1249" w:type="pct"/>
            <w:tcBorders>
              <w:top w:val="nil"/>
              <w:left w:val="nil"/>
              <w:bottom w:val="nil"/>
              <w:right w:val="nil"/>
            </w:tcBorders>
            <w:shd w:val="clear" w:color="auto" w:fill="auto"/>
            <w:vAlign w:val="center"/>
            <w:hideMark/>
          </w:tcPr>
          <w:p w14:paraId="4017EA6D"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0.008 </w:t>
            </w:r>
            <w:r w:rsidRPr="00DB098E">
              <w:rPr>
                <w:rFonts w:eastAsia="Times New Roman" w:cs="Times New Roman"/>
                <w:b/>
                <w:bCs/>
                <w:color w:val="000000"/>
                <w:lang w:val="en-HK" w:eastAsia="en-GB"/>
              </w:rPr>
              <w:br/>
              <w:t>(0.002 - 0.017)</w:t>
            </w:r>
          </w:p>
        </w:tc>
        <w:tc>
          <w:tcPr>
            <w:tcW w:w="1249" w:type="pct"/>
            <w:tcBorders>
              <w:top w:val="nil"/>
              <w:left w:val="nil"/>
              <w:bottom w:val="nil"/>
              <w:right w:val="nil"/>
            </w:tcBorders>
            <w:shd w:val="clear" w:color="auto" w:fill="auto"/>
            <w:vAlign w:val="center"/>
            <w:hideMark/>
          </w:tcPr>
          <w:p w14:paraId="70893DA6"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 xml:space="preserve">0 </w:t>
            </w:r>
            <w:r w:rsidRPr="00DB098E">
              <w:rPr>
                <w:rFonts w:eastAsia="Times New Roman" w:cs="Times New Roman"/>
                <w:color w:val="000000"/>
                <w:lang w:val="en-HK" w:eastAsia="en-GB"/>
              </w:rPr>
              <w:br/>
              <w:t>(-0.004 - 0.006)</w:t>
            </w:r>
          </w:p>
        </w:tc>
        <w:tc>
          <w:tcPr>
            <w:tcW w:w="1364" w:type="pct"/>
            <w:tcBorders>
              <w:top w:val="nil"/>
              <w:left w:val="nil"/>
              <w:bottom w:val="nil"/>
              <w:right w:val="nil"/>
            </w:tcBorders>
            <w:shd w:val="clear" w:color="auto" w:fill="auto"/>
            <w:vAlign w:val="center"/>
            <w:hideMark/>
          </w:tcPr>
          <w:p w14:paraId="5C0EF247"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-0.006 </w:t>
            </w:r>
            <w:r w:rsidRPr="00DB098E">
              <w:rPr>
                <w:rFonts w:eastAsia="Times New Roman" w:cs="Times New Roman"/>
                <w:b/>
                <w:bCs/>
                <w:color w:val="000000"/>
                <w:lang w:val="en-HK" w:eastAsia="en-GB"/>
              </w:rPr>
              <w:br/>
              <w:t>(-0.012 - -0.002)</w:t>
            </w:r>
          </w:p>
        </w:tc>
      </w:tr>
      <w:tr w:rsidR="00E70389" w:rsidRPr="00DB098E" w14:paraId="26D4290B" w14:textId="77777777" w:rsidTr="00AD3DF1">
        <w:trPr>
          <w:trHeight w:val="740"/>
        </w:trPr>
        <w:tc>
          <w:tcPr>
            <w:tcW w:w="1138" w:type="pct"/>
            <w:tcBorders>
              <w:top w:val="nil"/>
              <w:left w:val="nil"/>
              <w:bottom w:val="nil"/>
              <w:right w:val="nil"/>
            </w:tcBorders>
            <w:shd w:val="clear" w:color="auto" w:fill="auto"/>
            <w:noWrap/>
            <w:vAlign w:val="center"/>
            <w:hideMark/>
          </w:tcPr>
          <w:p w14:paraId="5064A3B5"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249" w:type="pct"/>
            <w:tcBorders>
              <w:top w:val="nil"/>
              <w:left w:val="nil"/>
              <w:bottom w:val="nil"/>
              <w:right w:val="nil"/>
            </w:tcBorders>
            <w:shd w:val="clear" w:color="auto" w:fill="auto"/>
            <w:vAlign w:val="center"/>
            <w:hideMark/>
          </w:tcPr>
          <w:p w14:paraId="3FE9462C"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 xml:space="preserve">0.012 </w:t>
            </w:r>
            <w:r w:rsidRPr="00DB098E">
              <w:rPr>
                <w:rFonts w:eastAsia="Times New Roman" w:cs="Times New Roman"/>
                <w:color w:val="000000"/>
                <w:lang w:val="en-HK" w:eastAsia="en-GB"/>
              </w:rPr>
              <w:br/>
              <w:t>(-0.202 - 0.208)</w:t>
            </w:r>
          </w:p>
        </w:tc>
        <w:tc>
          <w:tcPr>
            <w:tcW w:w="1249" w:type="pct"/>
            <w:tcBorders>
              <w:top w:val="nil"/>
              <w:left w:val="nil"/>
              <w:bottom w:val="nil"/>
              <w:right w:val="nil"/>
            </w:tcBorders>
            <w:shd w:val="clear" w:color="auto" w:fill="auto"/>
            <w:vAlign w:val="center"/>
            <w:hideMark/>
          </w:tcPr>
          <w:p w14:paraId="7335E3A4"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0.015 </w:t>
            </w:r>
            <w:r w:rsidRPr="00DB098E">
              <w:rPr>
                <w:rFonts w:eastAsia="Times New Roman" w:cs="Times New Roman"/>
                <w:b/>
                <w:bCs/>
                <w:color w:val="000000"/>
                <w:lang w:val="en-HK" w:eastAsia="en-GB"/>
              </w:rPr>
              <w:br/>
              <w:t>(0.009 - 0.022)</w:t>
            </w:r>
          </w:p>
        </w:tc>
        <w:tc>
          <w:tcPr>
            <w:tcW w:w="1364" w:type="pct"/>
            <w:tcBorders>
              <w:top w:val="nil"/>
              <w:left w:val="nil"/>
              <w:bottom w:val="nil"/>
              <w:right w:val="nil"/>
            </w:tcBorders>
            <w:shd w:val="clear" w:color="auto" w:fill="auto"/>
            <w:vAlign w:val="center"/>
            <w:hideMark/>
          </w:tcPr>
          <w:p w14:paraId="756B0CBA"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0.01 </w:t>
            </w:r>
            <w:r w:rsidRPr="00DB098E">
              <w:rPr>
                <w:rFonts w:eastAsia="Times New Roman" w:cs="Times New Roman"/>
                <w:b/>
                <w:bCs/>
                <w:color w:val="000000"/>
                <w:lang w:val="en-HK" w:eastAsia="en-GB"/>
              </w:rPr>
              <w:br/>
              <w:t>(0.005 - 0.015)</w:t>
            </w:r>
          </w:p>
        </w:tc>
      </w:tr>
      <w:tr w:rsidR="00E70389" w:rsidRPr="00DB098E" w14:paraId="65143411" w14:textId="77777777" w:rsidTr="00AD3DF1">
        <w:trPr>
          <w:trHeight w:val="820"/>
        </w:trPr>
        <w:tc>
          <w:tcPr>
            <w:tcW w:w="1138" w:type="pct"/>
            <w:tcBorders>
              <w:top w:val="nil"/>
              <w:left w:val="nil"/>
              <w:bottom w:val="nil"/>
              <w:right w:val="nil"/>
            </w:tcBorders>
            <w:shd w:val="clear" w:color="auto" w:fill="auto"/>
            <w:noWrap/>
            <w:vAlign w:val="center"/>
            <w:hideMark/>
          </w:tcPr>
          <w:p w14:paraId="34374D02"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c>
          <w:tcPr>
            <w:tcW w:w="1249" w:type="pct"/>
            <w:tcBorders>
              <w:top w:val="nil"/>
              <w:left w:val="nil"/>
              <w:bottom w:val="nil"/>
              <w:right w:val="nil"/>
            </w:tcBorders>
            <w:shd w:val="clear" w:color="auto" w:fill="auto"/>
            <w:vAlign w:val="center"/>
            <w:hideMark/>
          </w:tcPr>
          <w:p w14:paraId="4892208A"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-0.292 </w:t>
            </w:r>
            <w:r w:rsidRPr="00DB098E">
              <w:rPr>
                <w:rFonts w:eastAsia="Times New Roman" w:cs="Times New Roman"/>
                <w:b/>
                <w:bCs/>
                <w:color w:val="000000"/>
                <w:lang w:val="en-HK" w:eastAsia="en-GB"/>
              </w:rPr>
              <w:br/>
              <w:t>(-0.418 - -0.128)</w:t>
            </w:r>
          </w:p>
        </w:tc>
        <w:tc>
          <w:tcPr>
            <w:tcW w:w="1249" w:type="pct"/>
            <w:tcBorders>
              <w:top w:val="nil"/>
              <w:left w:val="nil"/>
              <w:bottom w:val="nil"/>
              <w:right w:val="nil"/>
            </w:tcBorders>
            <w:shd w:val="clear" w:color="auto" w:fill="auto"/>
            <w:vAlign w:val="center"/>
            <w:hideMark/>
          </w:tcPr>
          <w:p w14:paraId="28F72DAB"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0.349 </w:t>
            </w:r>
            <w:r w:rsidRPr="00DB098E">
              <w:rPr>
                <w:rFonts w:eastAsia="Times New Roman" w:cs="Times New Roman"/>
                <w:b/>
                <w:bCs/>
                <w:color w:val="000000"/>
                <w:lang w:val="en-HK" w:eastAsia="en-GB"/>
              </w:rPr>
              <w:br/>
              <w:t>(0.233 - 0.431)</w:t>
            </w:r>
          </w:p>
        </w:tc>
        <w:tc>
          <w:tcPr>
            <w:tcW w:w="1364" w:type="pct"/>
            <w:tcBorders>
              <w:top w:val="nil"/>
              <w:left w:val="nil"/>
              <w:bottom w:val="nil"/>
              <w:right w:val="nil"/>
            </w:tcBorders>
            <w:shd w:val="clear" w:color="auto" w:fill="auto"/>
            <w:vAlign w:val="center"/>
            <w:hideMark/>
          </w:tcPr>
          <w:p w14:paraId="2D9FC34D"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0.013</w:t>
            </w:r>
            <w:r w:rsidRPr="00DB098E">
              <w:rPr>
                <w:rFonts w:eastAsia="Times New Roman" w:cs="Times New Roman"/>
                <w:b/>
                <w:bCs/>
                <w:color w:val="000000"/>
                <w:lang w:val="en-HK" w:eastAsia="en-GB"/>
              </w:rPr>
              <w:br/>
              <w:t xml:space="preserve"> (0.009 - 0.019)</w:t>
            </w:r>
          </w:p>
        </w:tc>
      </w:tr>
      <w:tr w:rsidR="00E70389" w:rsidRPr="00DB098E" w14:paraId="4E911007" w14:textId="77777777" w:rsidTr="00AD3DF1">
        <w:trPr>
          <w:trHeight w:val="320"/>
        </w:trPr>
        <w:tc>
          <w:tcPr>
            <w:tcW w:w="5000" w:type="pct"/>
            <w:gridSpan w:val="4"/>
            <w:tcBorders>
              <w:top w:val="single" w:sz="4" w:space="0" w:color="auto"/>
              <w:left w:val="nil"/>
              <w:bottom w:val="single" w:sz="4" w:space="0" w:color="auto"/>
              <w:right w:val="nil"/>
            </w:tcBorders>
            <w:shd w:val="clear" w:color="auto" w:fill="auto"/>
            <w:noWrap/>
            <w:vAlign w:val="center"/>
            <w:hideMark/>
          </w:tcPr>
          <w:p w14:paraId="531E5ADF"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M</w:t>
            </w:r>
          </w:p>
        </w:tc>
      </w:tr>
      <w:tr w:rsidR="00E70389" w:rsidRPr="00DB098E" w14:paraId="373C6564" w14:textId="77777777" w:rsidTr="00AD3DF1">
        <w:trPr>
          <w:trHeight w:val="320"/>
        </w:trPr>
        <w:tc>
          <w:tcPr>
            <w:tcW w:w="1138" w:type="pct"/>
            <w:tcBorders>
              <w:top w:val="nil"/>
              <w:left w:val="nil"/>
              <w:bottom w:val="nil"/>
              <w:right w:val="nil"/>
            </w:tcBorders>
            <w:shd w:val="clear" w:color="auto" w:fill="auto"/>
            <w:noWrap/>
            <w:vAlign w:val="center"/>
            <w:hideMark/>
          </w:tcPr>
          <w:p w14:paraId="2E20AF6A" w14:textId="77777777" w:rsidR="00E70389" w:rsidRPr="00DB098E" w:rsidRDefault="00E70389" w:rsidP="00AD3DF1">
            <w:pPr>
              <w:jc w:val="center"/>
              <w:rPr>
                <w:rFonts w:eastAsia="Times New Roman" w:cs="Times New Roman"/>
                <w:i/>
                <w:iCs/>
                <w:color w:val="000000"/>
                <w:lang w:val="en-HK" w:eastAsia="en-GB"/>
              </w:rPr>
            </w:pPr>
          </w:p>
        </w:tc>
        <w:tc>
          <w:tcPr>
            <w:tcW w:w="1249" w:type="pct"/>
            <w:tcBorders>
              <w:top w:val="nil"/>
              <w:left w:val="nil"/>
              <w:bottom w:val="single" w:sz="4" w:space="0" w:color="auto"/>
              <w:right w:val="nil"/>
            </w:tcBorders>
            <w:shd w:val="clear" w:color="auto" w:fill="auto"/>
            <w:noWrap/>
            <w:vAlign w:val="center"/>
            <w:hideMark/>
          </w:tcPr>
          <w:p w14:paraId="36F64B4D"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Intercept</w:t>
            </w:r>
          </w:p>
        </w:tc>
        <w:tc>
          <w:tcPr>
            <w:tcW w:w="1249" w:type="pct"/>
            <w:tcBorders>
              <w:top w:val="nil"/>
              <w:left w:val="nil"/>
              <w:bottom w:val="single" w:sz="4" w:space="0" w:color="auto"/>
              <w:right w:val="nil"/>
            </w:tcBorders>
            <w:shd w:val="clear" w:color="auto" w:fill="auto"/>
            <w:noWrap/>
            <w:vAlign w:val="center"/>
            <w:hideMark/>
          </w:tcPr>
          <w:p w14:paraId="21B3A1FD"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364" w:type="pct"/>
            <w:tcBorders>
              <w:top w:val="nil"/>
              <w:left w:val="nil"/>
              <w:bottom w:val="single" w:sz="4" w:space="0" w:color="auto"/>
              <w:right w:val="nil"/>
            </w:tcBorders>
            <w:shd w:val="clear" w:color="auto" w:fill="auto"/>
            <w:noWrap/>
            <w:vAlign w:val="center"/>
            <w:hideMark/>
          </w:tcPr>
          <w:p w14:paraId="035A38A9"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r>
      <w:tr w:rsidR="00E70389" w:rsidRPr="00DB098E" w14:paraId="0B3E4A51" w14:textId="77777777" w:rsidTr="00AD3DF1">
        <w:trPr>
          <w:trHeight w:val="780"/>
        </w:trPr>
        <w:tc>
          <w:tcPr>
            <w:tcW w:w="1138" w:type="pct"/>
            <w:tcBorders>
              <w:top w:val="nil"/>
              <w:left w:val="nil"/>
              <w:bottom w:val="nil"/>
              <w:right w:val="nil"/>
            </w:tcBorders>
            <w:shd w:val="clear" w:color="auto" w:fill="auto"/>
            <w:noWrap/>
            <w:vAlign w:val="center"/>
            <w:hideMark/>
          </w:tcPr>
          <w:p w14:paraId="230A776F"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Intercept</w:t>
            </w:r>
          </w:p>
        </w:tc>
        <w:tc>
          <w:tcPr>
            <w:tcW w:w="1249" w:type="pct"/>
            <w:tcBorders>
              <w:top w:val="nil"/>
              <w:left w:val="nil"/>
              <w:bottom w:val="nil"/>
              <w:right w:val="nil"/>
            </w:tcBorders>
            <w:shd w:val="clear" w:color="auto" w:fill="auto"/>
            <w:vAlign w:val="center"/>
            <w:hideMark/>
          </w:tcPr>
          <w:p w14:paraId="6394A973"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0.2 </w:t>
            </w:r>
            <w:r w:rsidRPr="00DB098E">
              <w:rPr>
                <w:rFonts w:eastAsia="Times New Roman" w:cs="Times New Roman"/>
                <w:b/>
                <w:bCs/>
                <w:color w:val="000000"/>
                <w:lang w:val="en-HK" w:eastAsia="en-GB"/>
              </w:rPr>
              <w:br/>
              <w:t>(0.077 - 0.361)</w:t>
            </w:r>
          </w:p>
        </w:tc>
        <w:tc>
          <w:tcPr>
            <w:tcW w:w="1249" w:type="pct"/>
            <w:tcBorders>
              <w:top w:val="nil"/>
              <w:left w:val="nil"/>
              <w:bottom w:val="nil"/>
              <w:right w:val="nil"/>
            </w:tcBorders>
            <w:shd w:val="clear" w:color="auto" w:fill="auto"/>
            <w:vAlign w:val="center"/>
            <w:hideMark/>
          </w:tcPr>
          <w:p w14:paraId="59358F98"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0.23 </w:t>
            </w:r>
            <w:r w:rsidRPr="00DB098E">
              <w:rPr>
                <w:rFonts w:eastAsia="Times New Roman" w:cs="Times New Roman"/>
                <w:b/>
                <w:bCs/>
                <w:color w:val="000000"/>
                <w:lang w:val="en-HK" w:eastAsia="en-GB"/>
              </w:rPr>
              <w:br/>
              <w:t>(0.131 - 0.358)</w:t>
            </w:r>
          </w:p>
        </w:tc>
        <w:tc>
          <w:tcPr>
            <w:tcW w:w="1364" w:type="pct"/>
            <w:tcBorders>
              <w:top w:val="nil"/>
              <w:left w:val="nil"/>
              <w:bottom w:val="nil"/>
              <w:right w:val="nil"/>
            </w:tcBorders>
            <w:shd w:val="clear" w:color="auto" w:fill="auto"/>
            <w:vAlign w:val="center"/>
            <w:hideMark/>
          </w:tcPr>
          <w:p w14:paraId="76D2ACDB"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-0.096 </w:t>
            </w:r>
            <w:r w:rsidRPr="00DB098E">
              <w:rPr>
                <w:rFonts w:eastAsia="Times New Roman" w:cs="Times New Roman"/>
                <w:b/>
                <w:bCs/>
                <w:color w:val="000000"/>
                <w:lang w:val="en-HK" w:eastAsia="en-GB"/>
              </w:rPr>
              <w:br/>
              <w:t>(-0.15 - -0.055)</w:t>
            </w:r>
          </w:p>
        </w:tc>
      </w:tr>
      <w:tr w:rsidR="00E70389" w:rsidRPr="00DB098E" w14:paraId="68EFF834" w14:textId="77777777" w:rsidTr="00AD3DF1">
        <w:trPr>
          <w:trHeight w:val="760"/>
        </w:trPr>
        <w:tc>
          <w:tcPr>
            <w:tcW w:w="1138" w:type="pct"/>
            <w:tcBorders>
              <w:top w:val="nil"/>
              <w:left w:val="nil"/>
              <w:bottom w:val="nil"/>
              <w:right w:val="nil"/>
            </w:tcBorders>
            <w:shd w:val="clear" w:color="auto" w:fill="auto"/>
            <w:noWrap/>
            <w:vAlign w:val="center"/>
            <w:hideMark/>
          </w:tcPr>
          <w:p w14:paraId="6FB5C988"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Linear Slope</w:t>
            </w:r>
          </w:p>
        </w:tc>
        <w:tc>
          <w:tcPr>
            <w:tcW w:w="1249" w:type="pct"/>
            <w:tcBorders>
              <w:top w:val="nil"/>
              <w:left w:val="nil"/>
              <w:bottom w:val="nil"/>
              <w:right w:val="nil"/>
            </w:tcBorders>
            <w:shd w:val="clear" w:color="auto" w:fill="auto"/>
            <w:vAlign w:val="center"/>
            <w:hideMark/>
          </w:tcPr>
          <w:p w14:paraId="2C016AE2"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0.481 </w:t>
            </w:r>
            <w:r w:rsidRPr="00DB098E">
              <w:rPr>
                <w:rFonts w:eastAsia="Times New Roman" w:cs="Times New Roman"/>
                <w:b/>
                <w:bCs/>
                <w:color w:val="000000"/>
                <w:lang w:val="en-HK" w:eastAsia="en-GB"/>
              </w:rPr>
              <w:br/>
              <w:t>(0.419 - 0.499)</w:t>
            </w:r>
          </w:p>
        </w:tc>
        <w:tc>
          <w:tcPr>
            <w:tcW w:w="1249" w:type="pct"/>
            <w:tcBorders>
              <w:top w:val="nil"/>
              <w:left w:val="nil"/>
              <w:bottom w:val="nil"/>
              <w:right w:val="nil"/>
            </w:tcBorders>
            <w:shd w:val="clear" w:color="auto" w:fill="auto"/>
            <w:vAlign w:val="center"/>
            <w:hideMark/>
          </w:tcPr>
          <w:p w14:paraId="4D6E18F9"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0.275 </w:t>
            </w:r>
            <w:r w:rsidRPr="00DB098E">
              <w:rPr>
                <w:rFonts w:eastAsia="Times New Roman" w:cs="Times New Roman"/>
                <w:b/>
                <w:bCs/>
                <w:color w:val="000000"/>
                <w:lang w:val="en-HK" w:eastAsia="en-GB"/>
              </w:rPr>
              <w:br/>
              <w:t>(0.191 - 0.393)</w:t>
            </w:r>
          </w:p>
        </w:tc>
        <w:tc>
          <w:tcPr>
            <w:tcW w:w="1364" w:type="pct"/>
            <w:tcBorders>
              <w:top w:val="nil"/>
              <w:left w:val="nil"/>
              <w:bottom w:val="nil"/>
              <w:right w:val="nil"/>
            </w:tcBorders>
            <w:shd w:val="clear" w:color="auto" w:fill="auto"/>
            <w:vAlign w:val="center"/>
            <w:hideMark/>
          </w:tcPr>
          <w:p w14:paraId="13C0DD21"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-0.114 </w:t>
            </w:r>
            <w:r w:rsidRPr="00DB098E">
              <w:rPr>
                <w:rFonts w:eastAsia="Times New Roman" w:cs="Times New Roman"/>
                <w:b/>
                <w:bCs/>
                <w:color w:val="000000"/>
                <w:lang w:val="en-HK" w:eastAsia="en-GB"/>
              </w:rPr>
              <w:br/>
              <w:t>(-0.163 - -0.079)</w:t>
            </w:r>
          </w:p>
        </w:tc>
      </w:tr>
      <w:tr w:rsidR="00E70389" w:rsidRPr="00DB098E" w14:paraId="466B1703" w14:textId="77777777" w:rsidTr="00AD3DF1">
        <w:trPr>
          <w:trHeight w:val="820"/>
        </w:trPr>
        <w:tc>
          <w:tcPr>
            <w:tcW w:w="1138" w:type="pct"/>
            <w:tcBorders>
              <w:top w:val="nil"/>
              <w:left w:val="nil"/>
              <w:bottom w:val="single" w:sz="4" w:space="0" w:color="auto"/>
              <w:right w:val="nil"/>
            </w:tcBorders>
            <w:shd w:val="clear" w:color="auto" w:fill="auto"/>
            <w:noWrap/>
            <w:vAlign w:val="center"/>
            <w:hideMark/>
          </w:tcPr>
          <w:p w14:paraId="5911CC17" w14:textId="77777777" w:rsidR="00E70389" w:rsidRPr="00DB098E" w:rsidRDefault="00E70389" w:rsidP="00AD3DF1">
            <w:pPr>
              <w:jc w:val="center"/>
              <w:rPr>
                <w:rFonts w:eastAsia="Times New Roman" w:cs="Times New Roman"/>
                <w:color w:val="000000"/>
                <w:lang w:val="en-HK" w:eastAsia="en-GB"/>
              </w:rPr>
            </w:pPr>
            <w:r w:rsidRPr="00DB098E">
              <w:rPr>
                <w:rFonts w:eastAsia="Times New Roman" w:cs="Times New Roman"/>
                <w:color w:val="000000"/>
                <w:lang w:val="en-HK" w:eastAsia="en-GB"/>
              </w:rPr>
              <w:t>Quadratic Slope</w:t>
            </w:r>
          </w:p>
        </w:tc>
        <w:tc>
          <w:tcPr>
            <w:tcW w:w="1249" w:type="pct"/>
            <w:tcBorders>
              <w:top w:val="nil"/>
              <w:left w:val="nil"/>
              <w:bottom w:val="nil"/>
              <w:right w:val="nil"/>
            </w:tcBorders>
            <w:shd w:val="clear" w:color="auto" w:fill="auto"/>
            <w:vAlign w:val="center"/>
            <w:hideMark/>
          </w:tcPr>
          <w:p w14:paraId="1ACF6919"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-0.398 </w:t>
            </w:r>
            <w:r w:rsidRPr="00DB098E">
              <w:rPr>
                <w:rFonts w:eastAsia="Times New Roman" w:cs="Times New Roman"/>
                <w:b/>
                <w:bCs/>
                <w:color w:val="000000"/>
                <w:lang w:val="en-HK" w:eastAsia="en-GB"/>
              </w:rPr>
              <w:br/>
              <w:t>(-0.478 - -0.325)</w:t>
            </w:r>
          </w:p>
        </w:tc>
        <w:tc>
          <w:tcPr>
            <w:tcW w:w="1249" w:type="pct"/>
            <w:tcBorders>
              <w:top w:val="nil"/>
              <w:left w:val="nil"/>
              <w:bottom w:val="nil"/>
              <w:right w:val="nil"/>
            </w:tcBorders>
            <w:shd w:val="clear" w:color="auto" w:fill="auto"/>
            <w:vAlign w:val="center"/>
            <w:hideMark/>
          </w:tcPr>
          <w:p w14:paraId="21FF9649"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-0.352 </w:t>
            </w:r>
            <w:r w:rsidRPr="00DB098E">
              <w:rPr>
                <w:rFonts w:eastAsia="Times New Roman" w:cs="Times New Roman"/>
                <w:b/>
                <w:bCs/>
                <w:color w:val="000000"/>
                <w:lang w:val="en-HK" w:eastAsia="en-GB"/>
              </w:rPr>
              <w:br/>
              <w:t>(-0.384 - -0.319)</w:t>
            </w:r>
          </w:p>
        </w:tc>
        <w:tc>
          <w:tcPr>
            <w:tcW w:w="1364" w:type="pct"/>
            <w:tcBorders>
              <w:top w:val="nil"/>
              <w:left w:val="nil"/>
              <w:bottom w:val="nil"/>
              <w:right w:val="nil"/>
            </w:tcBorders>
            <w:shd w:val="clear" w:color="auto" w:fill="auto"/>
            <w:vAlign w:val="center"/>
            <w:hideMark/>
          </w:tcPr>
          <w:p w14:paraId="65353CD1"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0.049 </w:t>
            </w:r>
            <w:r w:rsidRPr="00DB098E">
              <w:rPr>
                <w:rFonts w:eastAsia="Times New Roman" w:cs="Times New Roman"/>
                <w:b/>
                <w:bCs/>
                <w:color w:val="000000"/>
                <w:lang w:val="en-HK" w:eastAsia="en-GB"/>
              </w:rPr>
              <w:br/>
              <w:t>(0.033 - 0.072)</w:t>
            </w:r>
          </w:p>
        </w:tc>
      </w:tr>
      <w:tr w:rsidR="00E70389" w:rsidRPr="00DB098E" w14:paraId="0DAFD6FC" w14:textId="77777777" w:rsidTr="00AD3DF1">
        <w:trPr>
          <w:trHeight w:val="320"/>
        </w:trPr>
        <w:tc>
          <w:tcPr>
            <w:tcW w:w="2387" w:type="pct"/>
            <w:gridSpan w:val="2"/>
            <w:tcBorders>
              <w:top w:val="single" w:sz="4" w:space="0" w:color="auto"/>
              <w:left w:val="nil"/>
              <w:bottom w:val="single" w:sz="4" w:space="0" w:color="auto"/>
              <w:right w:val="nil"/>
            </w:tcBorders>
            <w:shd w:val="clear" w:color="auto" w:fill="auto"/>
            <w:noWrap/>
            <w:vAlign w:val="center"/>
            <w:hideMark/>
          </w:tcPr>
          <w:p w14:paraId="155E95F3"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PE</w:t>
            </w:r>
          </w:p>
        </w:tc>
        <w:tc>
          <w:tcPr>
            <w:tcW w:w="2613" w:type="pct"/>
            <w:gridSpan w:val="2"/>
            <w:tcBorders>
              <w:top w:val="single" w:sz="4" w:space="0" w:color="auto"/>
              <w:left w:val="nil"/>
              <w:bottom w:val="single" w:sz="4" w:space="0" w:color="auto"/>
              <w:right w:val="nil"/>
            </w:tcBorders>
            <w:shd w:val="clear" w:color="auto" w:fill="auto"/>
            <w:noWrap/>
            <w:vAlign w:val="center"/>
            <w:hideMark/>
          </w:tcPr>
          <w:p w14:paraId="68AB462B" w14:textId="77777777" w:rsidR="00E70389" w:rsidRPr="00DB098E" w:rsidRDefault="00E70389" w:rsidP="00AD3DF1">
            <w:pPr>
              <w:jc w:val="center"/>
              <w:rPr>
                <w:rFonts w:eastAsia="Times New Roman" w:cs="Times New Roman"/>
                <w:i/>
                <w:iCs/>
                <w:color w:val="000000"/>
                <w:lang w:val="en-HK" w:eastAsia="en-GB"/>
              </w:rPr>
            </w:pPr>
            <w:r w:rsidRPr="00DB098E">
              <w:rPr>
                <w:rFonts w:eastAsia="Times New Roman" w:cs="Times New Roman"/>
                <w:i/>
                <w:iCs/>
                <w:color w:val="000000"/>
                <w:lang w:val="en-HK" w:eastAsia="en-GB"/>
              </w:rPr>
              <w:t>Residuals</w:t>
            </w:r>
          </w:p>
        </w:tc>
      </w:tr>
      <w:tr w:rsidR="00E70389" w:rsidRPr="00DB098E" w14:paraId="5B357ACB" w14:textId="77777777" w:rsidTr="00AD3DF1">
        <w:trPr>
          <w:trHeight w:val="760"/>
        </w:trPr>
        <w:tc>
          <w:tcPr>
            <w:tcW w:w="2387" w:type="pct"/>
            <w:gridSpan w:val="2"/>
            <w:tcBorders>
              <w:top w:val="single" w:sz="4" w:space="0" w:color="auto"/>
              <w:left w:val="nil"/>
              <w:bottom w:val="single" w:sz="4" w:space="0" w:color="auto"/>
              <w:right w:val="nil"/>
            </w:tcBorders>
            <w:shd w:val="clear" w:color="auto" w:fill="auto"/>
            <w:vAlign w:val="center"/>
            <w:hideMark/>
          </w:tcPr>
          <w:p w14:paraId="2DD74296"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 xml:space="preserve">0.006 </w:t>
            </w:r>
            <w:r w:rsidRPr="00DB098E">
              <w:rPr>
                <w:rFonts w:eastAsia="Times New Roman" w:cs="Times New Roman"/>
                <w:b/>
                <w:bCs/>
                <w:color w:val="000000"/>
                <w:lang w:val="en-HK" w:eastAsia="en-GB"/>
              </w:rPr>
              <w:br/>
              <w:t>(0.002 - 0.009 )</w:t>
            </w:r>
          </w:p>
        </w:tc>
        <w:tc>
          <w:tcPr>
            <w:tcW w:w="2613" w:type="pct"/>
            <w:gridSpan w:val="2"/>
            <w:tcBorders>
              <w:top w:val="single" w:sz="4" w:space="0" w:color="auto"/>
              <w:left w:val="nil"/>
              <w:bottom w:val="single" w:sz="4" w:space="0" w:color="auto"/>
              <w:right w:val="nil"/>
            </w:tcBorders>
            <w:shd w:val="clear" w:color="auto" w:fill="auto"/>
            <w:vAlign w:val="center"/>
            <w:hideMark/>
          </w:tcPr>
          <w:p w14:paraId="36224172" w14:textId="77777777" w:rsidR="00E70389" w:rsidRPr="00DB098E" w:rsidRDefault="00E70389" w:rsidP="00AD3DF1">
            <w:pPr>
              <w:jc w:val="center"/>
              <w:rPr>
                <w:rFonts w:eastAsia="Times New Roman" w:cs="Times New Roman"/>
                <w:b/>
                <w:bCs/>
                <w:color w:val="000000"/>
                <w:lang w:val="en-HK" w:eastAsia="en-GB"/>
              </w:rPr>
            </w:pPr>
            <w:r w:rsidRPr="00DB098E">
              <w:rPr>
                <w:rFonts w:eastAsia="Times New Roman" w:cs="Times New Roman"/>
                <w:b/>
                <w:bCs/>
                <w:color w:val="000000"/>
                <w:lang w:val="en-HK" w:eastAsia="en-GB"/>
              </w:rPr>
              <w:t>0.014</w:t>
            </w:r>
            <w:r w:rsidRPr="00DB098E">
              <w:rPr>
                <w:rFonts w:eastAsia="Times New Roman" w:cs="Times New Roman"/>
                <w:b/>
                <w:bCs/>
                <w:color w:val="000000"/>
                <w:lang w:val="en-HK" w:eastAsia="en-GB"/>
              </w:rPr>
              <w:br/>
              <w:t>(0.013 - 0.015)</w:t>
            </w:r>
          </w:p>
        </w:tc>
      </w:tr>
    </w:tbl>
    <w:p w14:paraId="3324238F" w14:textId="290210D3" w:rsidR="00FE606F" w:rsidRDefault="00FE606F" w:rsidP="00FE606F">
      <w:pPr>
        <w:pStyle w:val="Heading1"/>
      </w:pPr>
      <w:r>
        <w:t>Discussion</w:t>
      </w:r>
    </w:p>
    <w:p w14:paraId="4F4C46D8" w14:textId="3A90244B" w:rsidR="00552493" w:rsidRDefault="00552493" w:rsidP="00552493">
      <w:r>
        <w:t>Key results</w:t>
      </w:r>
      <w:r w:rsidR="00DA4F5E">
        <w:t>:</w:t>
      </w:r>
    </w:p>
    <w:p w14:paraId="7D536BE0" w14:textId="77777777" w:rsidR="001E1F76" w:rsidRDefault="00DA4F5E" w:rsidP="00552493">
      <w:r>
        <w:t>Initial mass differs between treatment groups</w:t>
      </w:r>
    </w:p>
    <w:p w14:paraId="3E16059E" w14:textId="0579D6E6" w:rsidR="00DA4F5E" w:rsidRDefault="001E1F76" w:rsidP="00552493">
      <w:r>
        <w:t>G</w:t>
      </w:r>
      <w:r w:rsidR="00DA4F5E">
        <w:t>rowth rate and curvature does not</w:t>
      </w:r>
    </w:p>
    <w:p w14:paraId="338D23A3" w14:textId="77777777" w:rsidR="001410C0" w:rsidRDefault="009B3A46" w:rsidP="00552493">
      <w:r>
        <w:t>There appeared to more additive genetic variance and permanent environmental variance in the hot treatment however treatment differences in heritability and variance components were not significant.</w:t>
      </w:r>
      <w:r w:rsidR="001410C0">
        <w:t xml:space="preserve"> </w:t>
      </w:r>
    </w:p>
    <w:p w14:paraId="2BA9D434" w14:textId="13C7B08B" w:rsidR="00DA4F5E" w:rsidRDefault="001410C0" w:rsidP="00552493">
      <w:r>
        <w:t>The relative contributions of mass variance were not constant over age. Notably geneti</w:t>
      </w:r>
    </w:p>
    <w:p w14:paraId="48839681" w14:textId="77777777" w:rsidR="001410C0" w:rsidRPr="00552493" w:rsidRDefault="001410C0" w:rsidP="00552493"/>
    <w:p w14:paraId="1E8822C7" w14:textId="624A3DC3" w:rsidR="00FE606F" w:rsidRDefault="00FE606F" w:rsidP="00FE606F">
      <w:pPr>
        <w:pStyle w:val="Heading1"/>
      </w:pPr>
      <w:r>
        <w:t>Conclusion</w:t>
      </w:r>
    </w:p>
    <w:p w14:paraId="5CC71838" w14:textId="4A9EC676" w:rsidR="00FE606F" w:rsidRDefault="00FE606F" w:rsidP="00FE606F">
      <w:pPr>
        <w:pStyle w:val="Heading1"/>
      </w:pPr>
      <w:r>
        <w:t>Author contributions</w:t>
      </w:r>
    </w:p>
    <w:p w14:paraId="48307F3F" w14:textId="3D8DE048" w:rsidR="00FE606F" w:rsidRDefault="00FE606F" w:rsidP="00FE606F"/>
    <w:p w14:paraId="06E20C64" w14:textId="77777777" w:rsidR="00552493" w:rsidRPr="00FE606F" w:rsidRDefault="00552493" w:rsidP="00FE606F"/>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198AA477" w:rsidR="00FE606F" w:rsidRPr="00FE606F" w:rsidRDefault="00FE606F" w:rsidP="00FE606F"/>
    <w:sectPr w:rsidR="00FE606F"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onti.kar@gmail.com" w:date="2020-05-20T10:39:00Z" w:initials="f">
    <w:p w14:paraId="13D85AA8" w14:textId="77777777" w:rsidR="00E70389" w:rsidRDefault="00E70389" w:rsidP="00E70389">
      <w:pPr>
        <w:pStyle w:val="CommentText"/>
      </w:pPr>
      <w:r>
        <w:rPr>
          <w:rStyle w:val="CommentReference"/>
        </w:rPr>
        <w:annotationRef/>
      </w:r>
      <w:r>
        <w:t>Check with DART if all of this was sued for the HDM</w:t>
      </w:r>
    </w:p>
  </w:comment>
  <w:comment w:id="1" w:author="Daniel Noble" w:date="2020-05-22T16:10:00Z" w:initials="DN">
    <w:p w14:paraId="6E1AAA68" w14:textId="77777777" w:rsidR="00E70389" w:rsidRDefault="00E70389" w:rsidP="00E70389">
      <w:pPr>
        <w:pStyle w:val="CommentText"/>
      </w:pPr>
      <w:r>
        <w:rPr>
          <w:rStyle w:val="CommentReference"/>
        </w:rPr>
        <w:annotationRef/>
      </w:r>
      <w:r>
        <w:t>Right, but you need to give the actual numbers here that met these probably, also what minor allele frequency cutoff did ou use?</w:t>
      </w:r>
    </w:p>
  </w:comment>
  <w:comment w:id="5" w:author="Daniel Noble" w:date="2020-06-14T14:36:00Z" w:initials="DN">
    <w:p w14:paraId="10084DA6" w14:textId="77777777" w:rsidR="00E70389" w:rsidRDefault="00E70389" w:rsidP="00E70389">
      <w:pPr>
        <w:pStyle w:val="CommentText"/>
      </w:pPr>
      <w:r>
        <w:rPr>
          <w:rStyle w:val="CommentReference"/>
        </w:rPr>
        <w:annotationRef/>
      </w:r>
      <w:r>
        <w:t>Still not convibced we need this..</w:t>
      </w:r>
    </w:p>
  </w:comment>
  <w:comment w:id="8" w:author="fonti.kar@gmail.com" w:date="2020-06-19T11:28:00Z" w:initials="f">
    <w:p w14:paraId="29978224" w14:textId="77777777" w:rsidR="00E70389" w:rsidRDefault="00E70389" w:rsidP="00E70389">
      <w:pPr>
        <w:pStyle w:val="CommentText"/>
      </w:pPr>
      <w:r>
        <w:rPr>
          <w:rStyle w:val="CommentReference"/>
        </w:rPr>
        <w:annotationRef/>
      </w:r>
      <w:r>
        <w:rPr>
          <w:noProof/>
        </w:rPr>
        <w:t xml:space="preserve">Should we put these matrices in the ESM as we don't discuss it in the results? we just derive variance and h2 estimates from them. </w:t>
      </w:r>
    </w:p>
  </w:comment>
  <w:comment w:id="9" w:author="Daniel Noble" w:date="2020-06-14T14:57:00Z" w:initials="DN">
    <w:p w14:paraId="346878B2" w14:textId="77777777" w:rsidR="00E70389" w:rsidRDefault="00E70389" w:rsidP="00E70389">
      <w:pPr>
        <w:pStyle w:val="CommentText"/>
      </w:pPr>
      <w:r>
        <w:rPr>
          <w:rStyle w:val="CommentReference"/>
        </w:rPr>
        <w:annotationRef/>
      </w:r>
      <w:r>
        <w:t>Can we pick nicer colours? Don’t really like that blue.</w:t>
      </w:r>
    </w:p>
  </w:comment>
  <w:comment w:id="10" w:author="Daniel Noble" w:date="2020-06-14T14:58:00Z" w:initials="DN">
    <w:p w14:paraId="26EB016F" w14:textId="77777777" w:rsidR="00E70389" w:rsidRDefault="00E70389" w:rsidP="00E70389">
      <w:pPr>
        <w:pStyle w:val="CommentText"/>
      </w:pPr>
      <w:r>
        <w:rPr>
          <w:rStyle w:val="CommentReference"/>
        </w:rPr>
        <w:annotationRef/>
      </w:r>
      <w:r>
        <w:t>Maybe a line legend as well? Might be nice</w:t>
      </w:r>
    </w:p>
  </w:comment>
  <w:comment w:id="11" w:author="Daniel Noble" w:date="2020-06-14T15:00:00Z" w:initials="DN">
    <w:p w14:paraId="20A2BEB7" w14:textId="77777777" w:rsidR="00E70389" w:rsidRDefault="00E70389" w:rsidP="00E70389">
      <w:pPr>
        <w:pStyle w:val="CommentText"/>
      </w:pPr>
      <w:r>
        <w:rPr>
          <w:rStyle w:val="CommentReference"/>
        </w:rPr>
        <w:annotationRef/>
      </w:r>
      <w:r>
        <w:t>Nice Figure. Things to change</w:t>
      </w:r>
    </w:p>
    <w:p w14:paraId="1E7B3F96" w14:textId="77777777" w:rsidR="00E70389" w:rsidRDefault="00E70389" w:rsidP="00E70389">
      <w:pPr>
        <w:pStyle w:val="CommentText"/>
        <w:numPr>
          <w:ilvl w:val="0"/>
          <w:numId w:val="1"/>
        </w:numPr>
      </w:pPr>
      <w:r>
        <w:t>Add (G) after Additive Genetic Variance</w:t>
      </w:r>
    </w:p>
    <w:p w14:paraId="79430D71" w14:textId="77777777" w:rsidR="00E70389" w:rsidRDefault="00E70389" w:rsidP="00E70389">
      <w:pPr>
        <w:pStyle w:val="CommentText"/>
        <w:numPr>
          <w:ilvl w:val="0"/>
          <w:numId w:val="1"/>
        </w:numPr>
      </w:pPr>
      <w:r>
        <w:t>Change “Dam Variance” to “Maternal Effects (M)”</w:t>
      </w:r>
    </w:p>
    <w:p w14:paraId="1C67B1D9" w14:textId="77777777" w:rsidR="00E70389" w:rsidRDefault="00E70389" w:rsidP="00E70389">
      <w:pPr>
        <w:pStyle w:val="CommentText"/>
        <w:numPr>
          <w:ilvl w:val="0"/>
          <w:numId w:val="1"/>
        </w:numPr>
      </w:pPr>
      <w:r>
        <w:t>Change colours to match and maybe ditch that blue…and maybe orange can go.</w:t>
      </w:r>
    </w:p>
    <w:p w14:paraId="511E86CE" w14:textId="77777777" w:rsidR="00E70389" w:rsidRDefault="00E70389" w:rsidP="00E70389">
      <w:pPr>
        <w:pStyle w:val="CommentText"/>
        <w:numPr>
          <w:ilvl w:val="0"/>
          <w:numId w:val="1"/>
        </w:numPr>
      </w:pPr>
      <w:r>
        <w:t xml:space="preserve"> Heritability has a difference scale than variances, so if added here you need a new y-axis</w:t>
      </w:r>
    </w:p>
    <w:p w14:paraId="1B2676CA" w14:textId="77777777" w:rsidR="00E70389" w:rsidRDefault="00E70389" w:rsidP="00E70389">
      <w:pPr>
        <w:pStyle w:val="CommentText"/>
        <w:numPr>
          <w:ilvl w:val="0"/>
          <w:numId w:val="1"/>
        </w:numPr>
      </w:pPr>
      <w:r>
        <w:t>Ditch Total variance….we don’t need it. Alternatively, ditch H2 and add to a new plot..keep total variance and make 3 panels.</w:t>
      </w:r>
    </w:p>
    <w:p w14:paraId="2DA7D0B7" w14:textId="77777777" w:rsidR="00E70389" w:rsidRDefault="00E70389" w:rsidP="00E70389">
      <w:pPr>
        <w:pStyle w:val="CommentText"/>
        <w:numPr>
          <w:ilvl w:val="0"/>
          <w:numId w:val="1"/>
        </w:numPr>
      </w:pPr>
      <w:r>
        <w:t>The grey header boxes can go…I don’t really like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D85AA8" w15:done="0"/>
  <w15:commentEx w15:paraId="6E1AAA68" w15:done="1"/>
  <w15:commentEx w15:paraId="10084DA6" w15:done="0"/>
  <w15:commentEx w15:paraId="29978224" w15:done="0"/>
  <w15:commentEx w15:paraId="346878B2" w15:done="0"/>
  <w15:commentEx w15:paraId="26EB016F" w15:paraIdParent="346878B2" w15:done="0"/>
  <w15:commentEx w15:paraId="2DA7D0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FC2B6" w16cex:dateUtc="2020-05-20T00:39:00Z"/>
  <w16cex:commentExtensible w16cex:durableId="227277E0" w16cex:dateUtc="2020-05-22T06:10:00Z"/>
  <w16cex:commentExtensible w16cex:durableId="2294936A" w16cex:dateUtc="2020-06-14T04:36:00Z"/>
  <w16cex:commentExtensible w16cex:durableId="22971FDA" w16cex:dateUtc="2020-06-19T01:28:00Z"/>
  <w16cex:commentExtensible w16cex:durableId="2290B976" w16cex:dateUtc="2020-06-14T04:57:00Z"/>
  <w16cex:commentExtensible w16cex:durableId="2290B98D" w16cex:dateUtc="2020-06-14T04:58:00Z"/>
  <w16cex:commentExtensible w16cex:durableId="2290B9F9" w16cex:dateUtc="2020-06-14T0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D85AA8" w16cid:durableId="226FC2B6"/>
  <w16cid:commentId w16cid:paraId="6E1AAA68" w16cid:durableId="227277E0"/>
  <w16cid:commentId w16cid:paraId="10084DA6" w16cid:durableId="2294936A"/>
  <w16cid:commentId w16cid:paraId="29978224" w16cid:durableId="22971FDA"/>
  <w16cid:commentId w16cid:paraId="346878B2" w16cid:durableId="2290B976"/>
  <w16cid:commentId w16cid:paraId="26EB016F" w16cid:durableId="2290B98D"/>
  <w16cid:commentId w16cid:paraId="2DA7D0B7" w16cid:durableId="2290B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ti.kar@gmail.com">
    <w15:presenceInfo w15:providerId="Windows Live" w15:userId="dbbeb0b389d7d1b8"/>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12A3A"/>
    <w:rsid w:val="00013029"/>
    <w:rsid w:val="00015242"/>
    <w:rsid w:val="0001579C"/>
    <w:rsid w:val="00024234"/>
    <w:rsid w:val="00027110"/>
    <w:rsid w:val="000272E8"/>
    <w:rsid w:val="000365A1"/>
    <w:rsid w:val="0004698F"/>
    <w:rsid w:val="00055A01"/>
    <w:rsid w:val="0005607F"/>
    <w:rsid w:val="000560F2"/>
    <w:rsid w:val="000625F2"/>
    <w:rsid w:val="00062C67"/>
    <w:rsid w:val="00062EF8"/>
    <w:rsid w:val="000712A7"/>
    <w:rsid w:val="0007518A"/>
    <w:rsid w:val="000778A0"/>
    <w:rsid w:val="000912A0"/>
    <w:rsid w:val="0009402D"/>
    <w:rsid w:val="000A582A"/>
    <w:rsid w:val="000B510F"/>
    <w:rsid w:val="000C0B37"/>
    <w:rsid w:val="000C25C9"/>
    <w:rsid w:val="000D2A14"/>
    <w:rsid w:val="000E0867"/>
    <w:rsid w:val="000E2CE7"/>
    <w:rsid w:val="000E30E7"/>
    <w:rsid w:val="001050C2"/>
    <w:rsid w:val="001111B7"/>
    <w:rsid w:val="001119B8"/>
    <w:rsid w:val="00113E58"/>
    <w:rsid w:val="00127F21"/>
    <w:rsid w:val="001410C0"/>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D3F43"/>
    <w:rsid w:val="001D63E9"/>
    <w:rsid w:val="001E1F76"/>
    <w:rsid w:val="001E693F"/>
    <w:rsid w:val="001E7AF6"/>
    <w:rsid w:val="001F13BB"/>
    <w:rsid w:val="00207D3C"/>
    <w:rsid w:val="00211263"/>
    <w:rsid w:val="00230756"/>
    <w:rsid w:val="00244828"/>
    <w:rsid w:val="00251988"/>
    <w:rsid w:val="00253019"/>
    <w:rsid w:val="002604A9"/>
    <w:rsid w:val="00261DAD"/>
    <w:rsid w:val="00263670"/>
    <w:rsid w:val="00263BDD"/>
    <w:rsid w:val="00272CE3"/>
    <w:rsid w:val="00274ECD"/>
    <w:rsid w:val="00277AB9"/>
    <w:rsid w:val="002808F8"/>
    <w:rsid w:val="0028140D"/>
    <w:rsid w:val="00285969"/>
    <w:rsid w:val="00291B1F"/>
    <w:rsid w:val="00296402"/>
    <w:rsid w:val="002B5E52"/>
    <w:rsid w:val="002B6DC7"/>
    <w:rsid w:val="002B7355"/>
    <w:rsid w:val="002C556A"/>
    <w:rsid w:val="002C7AFC"/>
    <w:rsid w:val="002D5A05"/>
    <w:rsid w:val="003006E1"/>
    <w:rsid w:val="00305648"/>
    <w:rsid w:val="003121CC"/>
    <w:rsid w:val="00317AE3"/>
    <w:rsid w:val="003217F2"/>
    <w:rsid w:val="00324C22"/>
    <w:rsid w:val="00331E8A"/>
    <w:rsid w:val="00332E8C"/>
    <w:rsid w:val="00334DBD"/>
    <w:rsid w:val="00337F71"/>
    <w:rsid w:val="0034462B"/>
    <w:rsid w:val="003572E8"/>
    <w:rsid w:val="003630C7"/>
    <w:rsid w:val="003639A3"/>
    <w:rsid w:val="00364AF0"/>
    <w:rsid w:val="00370E46"/>
    <w:rsid w:val="00376AC7"/>
    <w:rsid w:val="003813F1"/>
    <w:rsid w:val="003823FA"/>
    <w:rsid w:val="0039168A"/>
    <w:rsid w:val="003A70F3"/>
    <w:rsid w:val="003B014A"/>
    <w:rsid w:val="003C6320"/>
    <w:rsid w:val="003D05B1"/>
    <w:rsid w:val="003D3BD3"/>
    <w:rsid w:val="003D721B"/>
    <w:rsid w:val="003E0332"/>
    <w:rsid w:val="003E7621"/>
    <w:rsid w:val="003E7E5D"/>
    <w:rsid w:val="003F6048"/>
    <w:rsid w:val="003F7163"/>
    <w:rsid w:val="004013F3"/>
    <w:rsid w:val="00410A61"/>
    <w:rsid w:val="00410B36"/>
    <w:rsid w:val="0042241B"/>
    <w:rsid w:val="00431125"/>
    <w:rsid w:val="0043490F"/>
    <w:rsid w:val="00435F18"/>
    <w:rsid w:val="00437ED7"/>
    <w:rsid w:val="00443918"/>
    <w:rsid w:val="00466CA4"/>
    <w:rsid w:val="00466E50"/>
    <w:rsid w:val="00470499"/>
    <w:rsid w:val="00472776"/>
    <w:rsid w:val="00477397"/>
    <w:rsid w:val="00484E30"/>
    <w:rsid w:val="00487AEF"/>
    <w:rsid w:val="00490790"/>
    <w:rsid w:val="004A1BB2"/>
    <w:rsid w:val="004A5BC8"/>
    <w:rsid w:val="004A66B5"/>
    <w:rsid w:val="004B0B8B"/>
    <w:rsid w:val="004B38FB"/>
    <w:rsid w:val="004B3C82"/>
    <w:rsid w:val="004B6F48"/>
    <w:rsid w:val="004C32F0"/>
    <w:rsid w:val="004C625A"/>
    <w:rsid w:val="004D4531"/>
    <w:rsid w:val="004F0505"/>
    <w:rsid w:val="004F5B2D"/>
    <w:rsid w:val="00500041"/>
    <w:rsid w:val="0050451E"/>
    <w:rsid w:val="00505C06"/>
    <w:rsid w:val="00514445"/>
    <w:rsid w:val="00525371"/>
    <w:rsid w:val="00530D98"/>
    <w:rsid w:val="0053402A"/>
    <w:rsid w:val="00541E71"/>
    <w:rsid w:val="00542EED"/>
    <w:rsid w:val="0054517F"/>
    <w:rsid w:val="00545CE8"/>
    <w:rsid w:val="00552493"/>
    <w:rsid w:val="00560932"/>
    <w:rsid w:val="0056736E"/>
    <w:rsid w:val="0058190A"/>
    <w:rsid w:val="00590295"/>
    <w:rsid w:val="00590AEE"/>
    <w:rsid w:val="0059236A"/>
    <w:rsid w:val="005A031B"/>
    <w:rsid w:val="005A2C63"/>
    <w:rsid w:val="005A75A4"/>
    <w:rsid w:val="005B22DB"/>
    <w:rsid w:val="005C15E9"/>
    <w:rsid w:val="005C6252"/>
    <w:rsid w:val="005C6375"/>
    <w:rsid w:val="005D2CD1"/>
    <w:rsid w:val="005D3EB4"/>
    <w:rsid w:val="005D5FC0"/>
    <w:rsid w:val="005D6ABE"/>
    <w:rsid w:val="005D7E67"/>
    <w:rsid w:val="005F62AC"/>
    <w:rsid w:val="00602823"/>
    <w:rsid w:val="006073E2"/>
    <w:rsid w:val="006115AC"/>
    <w:rsid w:val="006139EA"/>
    <w:rsid w:val="00613AF6"/>
    <w:rsid w:val="006174D2"/>
    <w:rsid w:val="00631933"/>
    <w:rsid w:val="00632F8F"/>
    <w:rsid w:val="00635EE7"/>
    <w:rsid w:val="006508AC"/>
    <w:rsid w:val="00652422"/>
    <w:rsid w:val="00653297"/>
    <w:rsid w:val="00655EBC"/>
    <w:rsid w:val="00657A9C"/>
    <w:rsid w:val="00663684"/>
    <w:rsid w:val="006679A2"/>
    <w:rsid w:val="006705CF"/>
    <w:rsid w:val="0067067E"/>
    <w:rsid w:val="00675E92"/>
    <w:rsid w:val="0068082F"/>
    <w:rsid w:val="00685064"/>
    <w:rsid w:val="006850C8"/>
    <w:rsid w:val="006A082E"/>
    <w:rsid w:val="006A2566"/>
    <w:rsid w:val="006B7939"/>
    <w:rsid w:val="006C12D6"/>
    <w:rsid w:val="006C5C6F"/>
    <w:rsid w:val="006D2D1C"/>
    <w:rsid w:val="006D5078"/>
    <w:rsid w:val="006D741A"/>
    <w:rsid w:val="006D7494"/>
    <w:rsid w:val="006E02B5"/>
    <w:rsid w:val="006E05AC"/>
    <w:rsid w:val="006E26C7"/>
    <w:rsid w:val="006F0138"/>
    <w:rsid w:val="006F4F26"/>
    <w:rsid w:val="006F54DB"/>
    <w:rsid w:val="00701961"/>
    <w:rsid w:val="00707D6F"/>
    <w:rsid w:val="007530C8"/>
    <w:rsid w:val="007544B5"/>
    <w:rsid w:val="00757E22"/>
    <w:rsid w:val="00763E3A"/>
    <w:rsid w:val="00764D36"/>
    <w:rsid w:val="00765005"/>
    <w:rsid w:val="00766666"/>
    <w:rsid w:val="007667F0"/>
    <w:rsid w:val="00772014"/>
    <w:rsid w:val="00783063"/>
    <w:rsid w:val="00796769"/>
    <w:rsid w:val="007968D4"/>
    <w:rsid w:val="007A000C"/>
    <w:rsid w:val="007A333B"/>
    <w:rsid w:val="007A3F96"/>
    <w:rsid w:val="007B4026"/>
    <w:rsid w:val="007B4A7A"/>
    <w:rsid w:val="007B5EBD"/>
    <w:rsid w:val="007B6EDD"/>
    <w:rsid w:val="007B76C0"/>
    <w:rsid w:val="007D4805"/>
    <w:rsid w:val="007D7204"/>
    <w:rsid w:val="007D7A0F"/>
    <w:rsid w:val="007E6F6F"/>
    <w:rsid w:val="007F65AE"/>
    <w:rsid w:val="008112A0"/>
    <w:rsid w:val="0081179C"/>
    <w:rsid w:val="00813DC4"/>
    <w:rsid w:val="008151E0"/>
    <w:rsid w:val="008321FC"/>
    <w:rsid w:val="00835799"/>
    <w:rsid w:val="0083755C"/>
    <w:rsid w:val="008416CB"/>
    <w:rsid w:val="00847598"/>
    <w:rsid w:val="00847E3F"/>
    <w:rsid w:val="008528AD"/>
    <w:rsid w:val="0085551F"/>
    <w:rsid w:val="00864A7F"/>
    <w:rsid w:val="00864CB2"/>
    <w:rsid w:val="0087468E"/>
    <w:rsid w:val="00876543"/>
    <w:rsid w:val="008846BA"/>
    <w:rsid w:val="00890EFD"/>
    <w:rsid w:val="008979EB"/>
    <w:rsid w:val="008B15FA"/>
    <w:rsid w:val="008B2AB9"/>
    <w:rsid w:val="008C5B35"/>
    <w:rsid w:val="008D4671"/>
    <w:rsid w:val="008E06DB"/>
    <w:rsid w:val="008E64ED"/>
    <w:rsid w:val="008F7A48"/>
    <w:rsid w:val="009006C8"/>
    <w:rsid w:val="00902C9F"/>
    <w:rsid w:val="00914168"/>
    <w:rsid w:val="00922710"/>
    <w:rsid w:val="00922D51"/>
    <w:rsid w:val="00925754"/>
    <w:rsid w:val="009264A3"/>
    <w:rsid w:val="0093090B"/>
    <w:rsid w:val="0094037C"/>
    <w:rsid w:val="00945B87"/>
    <w:rsid w:val="00945E50"/>
    <w:rsid w:val="0095179D"/>
    <w:rsid w:val="009533CE"/>
    <w:rsid w:val="00956285"/>
    <w:rsid w:val="00963407"/>
    <w:rsid w:val="00974A2E"/>
    <w:rsid w:val="00975F7A"/>
    <w:rsid w:val="00980738"/>
    <w:rsid w:val="00980D2A"/>
    <w:rsid w:val="00984478"/>
    <w:rsid w:val="00996FFD"/>
    <w:rsid w:val="009A6730"/>
    <w:rsid w:val="009B3A1B"/>
    <w:rsid w:val="009B3A46"/>
    <w:rsid w:val="009C11CD"/>
    <w:rsid w:val="009C21DD"/>
    <w:rsid w:val="009C520A"/>
    <w:rsid w:val="009C7152"/>
    <w:rsid w:val="009C750C"/>
    <w:rsid w:val="009D29D0"/>
    <w:rsid w:val="009D3543"/>
    <w:rsid w:val="009D4176"/>
    <w:rsid w:val="009E1250"/>
    <w:rsid w:val="009E67C5"/>
    <w:rsid w:val="009F086B"/>
    <w:rsid w:val="009F219F"/>
    <w:rsid w:val="009F4474"/>
    <w:rsid w:val="00A0085C"/>
    <w:rsid w:val="00A03B9C"/>
    <w:rsid w:val="00A06BB0"/>
    <w:rsid w:val="00A107E3"/>
    <w:rsid w:val="00A12F6F"/>
    <w:rsid w:val="00A16F26"/>
    <w:rsid w:val="00A2184E"/>
    <w:rsid w:val="00A31D41"/>
    <w:rsid w:val="00A34C03"/>
    <w:rsid w:val="00A34D03"/>
    <w:rsid w:val="00A50A0E"/>
    <w:rsid w:val="00A52150"/>
    <w:rsid w:val="00A57336"/>
    <w:rsid w:val="00A6170E"/>
    <w:rsid w:val="00A64AC5"/>
    <w:rsid w:val="00A6551B"/>
    <w:rsid w:val="00A65AAD"/>
    <w:rsid w:val="00A713B7"/>
    <w:rsid w:val="00A8241B"/>
    <w:rsid w:val="00A836A1"/>
    <w:rsid w:val="00A83712"/>
    <w:rsid w:val="00A85346"/>
    <w:rsid w:val="00A93B36"/>
    <w:rsid w:val="00A948C6"/>
    <w:rsid w:val="00AA1C83"/>
    <w:rsid w:val="00AA7057"/>
    <w:rsid w:val="00AB4D5C"/>
    <w:rsid w:val="00AB55AE"/>
    <w:rsid w:val="00AB6D50"/>
    <w:rsid w:val="00AC4989"/>
    <w:rsid w:val="00AD3BA0"/>
    <w:rsid w:val="00AD622B"/>
    <w:rsid w:val="00AE049B"/>
    <w:rsid w:val="00B02B86"/>
    <w:rsid w:val="00B12403"/>
    <w:rsid w:val="00B14CEA"/>
    <w:rsid w:val="00B416D5"/>
    <w:rsid w:val="00B4214F"/>
    <w:rsid w:val="00B42C73"/>
    <w:rsid w:val="00B51EBE"/>
    <w:rsid w:val="00B62727"/>
    <w:rsid w:val="00B6301A"/>
    <w:rsid w:val="00B704F9"/>
    <w:rsid w:val="00B71B42"/>
    <w:rsid w:val="00B743ED"/>
    <w:rsid w:val="00B82231"/>
    <w:rsid w:val="00B82C7F"/>
    <w:rsid w:val="00B84B89"/>
    <w:rsid w:val="00B90E56"/>
    <w:rsid w:val="00B97709"/>
    <w:rsid w:val="00BC44A3"/>
    <w:rsid w:val="00BC6F9C"/>
    <w:rsid w:val="00BC72BE"/>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6352"/>
    <w:rsid w:val="00C5687B"/>
    <w:rsid w:val="00C576C8"/>
    <w:rsid w:val="00C609DE"/>
    <w:rsid w:val="00C60A25"/>
    <w:rsid w:val="00C61AEF"/>
    <w:rsid w:val="00C70A4F"/>
    <w:rsid w:val="00C726E8"/>
    <w:rsid w:val="00C742BD"/>
    <w:rsid w:val="00C74379"/>
    <w:rsid w:val="00C762C5"/>
    <w:rsid w:val="00C77BE9"/>
    <w:rsid w:val="00C80624"/>
    <w:rsid w:val="00C84205"/>
    <w:rsid w:val="00C91A55"/>
    <w:rsid w:val="00C94582"/>
    <w:rsid w:val="00CA658E"/>
    <w:rsid w:val="00CB00FB"/>
    <w:rsid w:val="00CB4360"/>
    <w:rsid w:val="00CB49E0"/>
    <w:rsid w:val="00CC4E1E"/>
    <w:rsid w:val="00CD006F"/>
    <w:rsid w:val="00CD2C9C"/>
    <w:rsid w:val="00CD4499"/>
    <w:rsid w:val="00CD646D"/>
    <w:rsid w:val="00CD7B06"/>
    <w:rsid w:val="00CE5EA4"/>
    <w:rsid w:val="00CE63A8"/>
    <w:rsid w:val="00CF5C34"/>
    <w:rsid w:val="00D10AF4"/>
    <w:rsid w:val="00D12670"/>
    <w:rsid w:val="00D12A35"/>
    <w:rsid w:val="00D214FD"/>
    <w:rsid w:val="00D24095"/>
    <w:rsid w:val="00D24622"/>
    <w:rsid w:val="00D35299"/>
    <w:rsid w:val="00D41F47"/>
    <w:rsid w:val="00D4313E"/>
    <w:rsid w:val="00D46CF6"/>
    <w:rsid w:val="00D47E7C"/>
    <w:rsid w:val="00D731FB"/>
    <w:rsid w:val="00D749F0"/>
    <w:rsid w:val="00D80615"/>
    <w:rsid w:val="00D862E6"/>
    <w:rsid w:val="00D901ED"/>
    <w:rsid w:val="00D93CC2"/>
    <w:rsid w:val="00D9433F"/>
    <w:rsid w:val="00D94A70"/>
    <w:rsid w:val="00DA11CF"/>
    <w:rsid w:val="00DA4547"/>
    <w:rsid w:val="00DA4F5E"/>
    <w:rsid w:val="00DB2D94"/>
    <w:rsid w:val="00DC36E2"/>
    <w:rsid w:val="00DC5782"/>
    <w:rsid w:val="00DD0136"/>
    <w:rsid w:val="00DD1764"/>
    <w:rsid w:val="00DD441C"/>
    <w:rsid w:val="00DE66B8"/>
    <w:rsid w:val="00DE6B68"/>
    <w:rsid w:val="00DF41BA"/>
    <w:rsid w:val="00DF4847"/>
    <w:rsid w:val="00DF7AF6"/>
    <w:rsid w:val="00E01982"/>
    <w:rsid w:val="00E0324B"/>
    <w:rsid w:val="00E1668C"/>
    <w:rsid w:val="00E430A8"/>
    <w:rsid w:val="00E43EF6"/>
    <w:rsid w:val="00E61257"/>
    <w:rsid w:val="00E6342D"/>
    <w:rsid w:val="00E70336"/>
    <w:rsid w:val="00E70389"/>
    <w:rsid w:val="00E7149A"/>
    <w:rsid w:val="00E83BBD"/>
    <w:rsid w:val="00E87840"/>
    <w:rsid w:val="00E9234E"/>
    <w:rsid w:val="00E96B11"/>
    <w:rsid w:val="00E97834"/>
    <w:rsid w:val="00EA1D19"/>
    <w:rsid w:val="00EA43BB"/>
    <w:rsid w:val="00EA5B70"/>
    <w:rsid w:val="00EA69A4"/>
    <w:rsid w:val="00EC6266"/>
    <w:rsid w:val="00EC7CB4"/>
    <w:rsid w:val="00ED5C00"/>
    <w:rsid w:val="00ED7CA8"/>
    <w:rsid w:val="00EF2056"/>
    <w:rsid w:val="00EF50CB"/>
    <w:rsid w:val="00F03377"/>
    <w:rsid w:val="00F11BB8"/>
    <w:rsid w:val="00F135D3"/>
    <w:rsid w:val="00F13DF4"/>
    <w:rsid w:val="00F3290C"/>
    <w:rsid w:val="00F3322E"/>
    <w:rsid w:val="00F3412D"/>
    <w:rsid w:val="00F35996"/>
    <w:rsid w:val="00F50E8D"/>
    <w:rsid w:val="00F53FE5"/>
    <w:rsid w:val="00F559CF"/>
    <w:rsid w:val="00F56D95"/>
    <w:rsid w:val="00F62084"/>
    <w:rsid w:val="00F63BFD"/>
    <w:rsid w:val="00F65D28"/>
    <w:rsid w:val="00F723BE"/>
    <w:rsid w:val="00F85027"/>
    <w:rsid w:val="00F87B5B"/>
    <w:rsid w:val="00F91B6F"/>
    <w:rsid w:val="00FA13F2"/>
    <w:rsid w:val="00FA2014"/>
    <w:rsid w:val="00FA3624"/>
    <w:rsid w:val="00FA427B"/>
    <w:rsid w:val="00FA717A"/>
    <w:rsid w:val="00FB6519"/>
    <w:rsid w:val="00FC155D"/>
    <w:rsid w:val="00FC1890"/>
    <w:rsid w:val="00FC2D8C"/>
    <w:rsid w:val="00FD578B"/>
    <w:rsid w:val="00FE1D77"/>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10</Pages>
  <Words>8533</Words>
  <Characters>48644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195</cp:revision>
  <dcterms:created xsi:type="dcterms:W3CDTF">2020-04-07T04:17:00Z</dcterms:created>
  <dcterms:modified xsi:type="dcterms:W3CDTF">2020-06-19T01:48:00Z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id="zKV70hBk"/&gt;&lt;style id="http://www.zotero.org/styles/apa" locale="en-GB" hasBibliography="1" bibliographyStyleHasBeenSet="1"/&gt;&lt;prefs&gt;&lt;pref name="fieldType" value="Field"/&gt;&lt;/prefs&gt;&lt;/data&gt;</vt:lpwstr>
  </property>
</Properties>
</file>