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AA491" w14:textId="178C560D" w:rsidR="00D9433F" w:rsidRDefault="00FE606F" w:rsidP="00FE606F">
      <w:pPr>
        <w:pStyle w:val="Heading1"/>
      </w:pPr>
      <w:r>
        <w:t>Title</w:t>
      </w:r>
    </w:p>
    <w:p w14:paraId="7DCDEF36" w14:textId="605ED730" w:rsidR="00FE606F" w:rsidRDefault="00FE606F" w:rsidP="00FE606F"/>
    <w:p w14:paraId="31722DEC" w14:textId="409C8E6A" w:rsidR="00FE606F" w:rsidRDefault="00FE606F" w:rsidP="00FE606F">
      <w:pPr>
        <w:pStyle w:val="Heading1"/>
      </w:pPr>
      <w:r>
        <w:t>Abstract</w:t>
      </w:r>
    </w:p>
    <w:p w14:paraId="51104AB4" w14:textId="030F4A08" w:rsidR="00FE606F" w:rsidRDefault="00FE606F" w:rsidP="00FE606F">
      <w:pPr>
        <w:pStyle w:val="Heading1"/>
      </w:pPr>
      <w:r>
        <w:t>Keywords</w:t>
      </w:r>
    </w:p>
    <w:p w14:paraId="19736167" w14:textId="4DFF761C" w:rsidR="00FE606F" w:rsidRDefault="00FE606F" w:rsidP="00FE606F">
      <w:pPr>
        <w:pStyle w:val="Heading1"/>
      </w:pPr>
      <w:r>
        <w:t>Introduction</w:t>
      </w:r>
    </w:p>
    <w:p w14:paraId="5C630116" w14:textId="74DB4CF6" w:rsidR="00ED7CA8" w:rsidRDefault="00ED7CA8" w:rsidP="00ED7CA8"/>
    <w:p w14:paraId="1FD18487" w14:textId="6FCA7700" w:rsidR="00ED7CA8" w:rsidRDefault="00ED7CA8" w:rsidP="00ED7CA8">
      <w:r>
        <w:t>Developmental plasticity - Incubation/nest temperature, known to change phenotypic traits in reptiles</w:t>
      </w:r>
      <w:r w:rsidR="00FF2955">
        <w:t xml:space="preserve"> </w:t>
      </w:r>
      <w:r>
        <w:t xml:space="preserve">(Noble el al). </w:t>
      </w:r>
      <w:r w:rsidR="00FF2955">
        <w:t xml:space="preserve">Important for rising global temperatures. </w:t>
      </w:r>
    </w:p>
    <w:p w14:paraId="0DA30E0E" w14:textId="77777777" w:rsidR="00ED7CA8" w:rsidRDefault="00ED7CA8" w:rsidP="00ED7CA8"/>
    <w:p w14:paraId="3A36E68E" w14:textId="27E7694D" w:rsidR="00ED7CA8" w:rsidRDefault="00ED7CA8" w:rsidP="00ED7CA8">
      <w:r>
        <w:t>Growth rate is an important life history trait, determines fitness and survival– how quickly to reach sexual maturity and how long you live for. What are the effects of incubation temperature on growth rate in trajectories?</w:t>
      </w:r>
      <w:r w:rsidR="00000893">
        <w:t xml:space="preserve"> Bergmann’s Rule. Catch up growth?</w:t>
      </w:r>
      <w:r>
        <w:t xml:space="preserve"> Do we know much? </w:t>
      </w:r>
    </w:p>
    <w:p w14:paraId="490D07E1" w14:textId="09F4F8FB" w:rsidR="00ED7CA8" w:rsidRDefault="00ED7CA8" w:rsidP="00ED7CA8"/>
    <w:p w14:paraId="3D3CC580" w14:textId="02C88CA2" w:rsidR="00000893" w:rsidRDefault="00ED7CA8" w:rsidP="00ED7CA8">
      <w:r>
        <w:t>Adaptive changes in growth can occur, but this depends on the underlying genetic variance of the phenotypic trait and how that varies with the environment/temperature</w:t>
      </w:r>
      <w:r w:rsidR="00000893">
        <w:t xml:space="preserve">. What are the theoretical expectations? How does temperature/environment change variance? Additive genetic variance? </w:t>
      </w:r>
    </w:p>
    <w:p w14:paraId="20F5543B" w14:textId="77777777" w:rsidR="00000893" w:rsidRDefault="00000893" w:rsidP="00ED7CA8"/>
    <w:p w14:paraId="16006597" w14:textId="5F718482" w:rsidR="00ED7CA8" w:rsidRDefault="00ED7CA8" w:rsidP="00ED7CA8">
      <w:r>
        <w:t xml:space="preserve"> – we don’t know much about the contributions of variance to growth rate trajectories. Is it genetic, maternal or plasticity? </w:t>
      </w:r>
    </w:p>
    <w:p w14:paraId="56A5D1AE" w14:textId="359D98B4" w:rsidR="00ED7CA8" w:rsidRDefault="00ED7CA8" w:rsidP="00ED7CA8"/>
    <w:p w14:paraId="79F801EF" w14:textId="0D4ECAF6" w:rsidR="00BC72BE" w:rsidRDefault="00BC72BE" w:rsidP="00ED7CA8">
      <w:r>
        <w:t>Here we investigated how developmental temperatures affect contributions of variation in growth rate trajectories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 xml:space="preserve">). </w:t>
      </w:r>
      <w:r w:rsidR="00000893">
        <w:t>Using a ha</w:t>
      </w:r>
      <w:r w:rsidR="00FF2955">
        <w:t>lf</w:t>
      </w:r>
      <w:r w:rsidR="00000893">
        <w:t xml:space="preserve">-sib breeding design, we wanted to address the following questions 1) How does developmental temperature affect initial hatchling mass, growth rate, final size? </w:t>
      </w:r>
      <w:r w:rsidR="00C366E7">
        <w:t xml:space="preserve">2) </w:t>
      </w:r>
      <w:r w:rsidR="00000893">
        <w:t xml:space="preserve">Does developmental temperature affect the relative contributions of variance of growth? </w:t>
      </w:r>
      <w:r w:rsidR="00C366E7">
        <w:t xml:space="preserve">3) </w:t>
      </w:r>
      <w:r w:rsidR="00000893">
        <w:t>I</w:t>
      </w:r>
      <w:r w:rsidR="00652422">
        <w:t>s</w:t>
      </w:r>
      <w:r w:rsidR="00000893">
        <w:t xml:space="preserve"> growth determined largely by genes, maternal effects or the environment?</w:t>
      </w:r>
      <w:r w:rsidR="000365A1">
        <w:t xml:space="preserve"> Do contributions change throughout the trajectory?</w:t>
      </w:r>
    </w:p>
    <w:p w14:paraId="26452764" w14:textId="16ADAF02" w:rsidR="00FE606F" w:rsidRDefault="00FE606F" w:rsidP="00FE606F">
      <w:pPr>
        <w:pStyle w:val="Heading1"/>
      </w:pPr>
      <w:r>
        <w:t>Materials and Methods</w:t>
      </w:r>
    </w:p>
    <w:p w14:paraId="201F9407" w14:textId="77777777" w:rsidR="00AA1C83" w:rsidRPr="00AA1C83" w:rsidRDefault="00AA1C83" w:rsidP="00AA1C83"/>
    <w:p w14:paraId="430D03CD" w14:textId="5DDA2578" w:rsidR="00062C67" w:rsidRDefault="00BF72A2" w:rsidP="0043490F">
      <w:pPr>
        <w:pStyle w:val="Heading2"/>
      </w:pPr>
      <w:r>
        <w:t>L</w:t>
      </w:r>
      <w:r w:rsidR="00062C67">
        <w:t>izard husbandry</w:t>
      </w:r>
      <w:r>
        <w:t xml:space="preserve"> and egg collection</w:t>
      </w:r>
    </w:p>
    <w:p w14:paraId="2C785D01" w14:textId="77777777" w:rsidR="0001579C" w:rsidRDefault="0001579C" w:rsidP="0043490F"/>
    <w:p w14:paraId="08AA2223" w14:textId="37EDF177" w:rsidR="0001579C" w:rsidRDefault="0001579C" w:rsidP="0001579C">
      <w:r>
        <w:t xml:space="preserve">We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w:t>
      </w:r>
      <w:r w:rsidR="00F87B5B">
        <w:t xml:space="preserve"> </w:t>
      </w:r>
      <w:proofErr w:type="gramStart"/>
      <w:r w:rsidR="00F87B5B">
        <w:t xml:space="preserve">100, </w:t>
      </w:r>
      <w:r>
        <w:t xml:space="preserve"> </w:t>
      </w:r>
      <w:proofErr w:type="spellStart"/>
      <w:r>
        <w:t>n</w:t>
      </w:r>
      <w:r w:rsidRPr="00237431">
        <w:rPr>
          <w:vertAlign w:val="subscript"/>
        </w:rPr>
        <w:t>males</w:t>
      </w:r>
      <w:proofErr w:type="spellEnd"/>
      <w:proofErr w:type="gramEnd"/>
      <w:r>
        <w:t xml:space="preserve"> =</w:t>
      </w:r>
      <w:r w:rsidR="00F87B5B">
        <w:t xml:space="preserve"> 50</w:t>
      </w:r>
      <w:r>
        <w:t>) using wild individuals collected across five populations between 28 August and 8 September 2015, throughout the Sydney region. Depending on the number of natural deaths we had over the winter period, each year we further collected wild adults to supplement the breeding colony prior to the breeding season (</w:t>
      </w:r>
      <w:proofErr w:type="spellStart"/>
      <w:r>
        <w:t>n</w:t>
      </w:r>
      <w:r w:rsidRPr="00F87B5B">
        <w:rPr>
          <w:vertAlign w:val="subscript"/>
        </w:rPr>
        <w:t>wild</w:t>
      </w:r>
      <w:proofErr w:type="spellEnd"/>
      <w:r>
        <w:t xml:space="preserve"> =</w:t>
      </w:r>
      <w:r w:rsidR="00F87B5B">
        <w:t xml:space="preserve"> 44</w:t>
      </w:r>
      <w:r>
        <w:t xml:space="preserve">). </w:t>
      </w:r>
    </w:p>
    <w:p w14:paraId="058D71DD" w14:textId="01EC43E1" w:rsidR="0001579C" w:rsidRDefault="0001579C" w:rsidP="0043490F"/>
    <w:p w14:paraId="6557A5CA" w14:textId="56F9D2FA" w:rsidR="00062C67" w:rsidRDefault="00AA1C83" w:rsidP="0043490F">
      <w:r>
        <w:t xml:space="preserve">We used a half-sib breeding design where </w:t>
      </w:r>
      <w:r w:rsidR="0001579C">
        <w:t>up to</w:t>
      </w:r>
      <w:r w:rsidR="00062C67">
        <w:t xml:space="preserve"> three females were housed with a single male in </w:t>
      </w:r>
      <w:r>
        <w:t>an</w:t>
      </w:r>
      <w:r w:rsidR="00062C67">
        <w:t xml:space="preserve"> </w:t>
      </w:r>
      <w:r w:rsidR="005C6252">
        <w:t>opaque plastic enclosure</w:t>
      </w:r>
      <w:r w:rsidR="00062C67">
        <w:t xml:space="preserve"> measuring 35cm </w:t>
      </w:r>
      <m:oMath>
        <m:r>
          <w:rPr>
            <w:rFonts w:ascii="Cambria Math" w:hAnsi="Cambria Math"/>
          </w:rPr>
          <m:t>×</m:t>
        </m:r>
      </m:oMath>
      <w:r w:rsidR="00062C67">
        <w:t xml:space="preserve"> 25cm </w:t>
      </w:r>
      <m:oMath>
        <m:r>
          <w:rPr>
            <w:rFonts w:ascii="Cambria Math" w:hAnsi="Cambria Math"/>
          </w:rPr>
          <m:t xml:space="preserve">× </m:t>
        </m:r>
      </m:oMath>
      <w:r w:rsidR="00062C67">
        <w:t xml:space="preserve">15cm (L </w:t>
      </w:r>
      <m:oMath>
        <m:r>
          <w:rPr>
            <w:rFonts w:ascii="Cambria Math" w:hAnsi="Cambria Math"/>
          </w:rPr>
          <m:t>×</m:t>
        </m:r>
      </m:oMath>
      <w:r w:rsidR="00062C67">
        <w:t xml:space="preserve"> W </w:t>
      </w:r>
      <m:oMath>
        <m:r>
          <w:rPr>
            <w:rFonts w:ascii="Cambria Math" w:hAnsi="Cambria Math"/>
          </w:rPr>
          <m:t>×</m:t>
        </m:r>
      </m:oMath>
      <w:r w:rsidR="00062C67">
        <w:t xml:space="preserve"> H). Enclosures were kept under UV lights</w:t>
      </w:r>
      <w:r w:rsidR="005C6252">
        <w:t xml:space="preserve"> (12L:12D)</w:t>
      </w:r>
      <w:r w:rsidR="00062C67">
        <w:t xml:space="preserve"> in a temperature control room set at 24ºC. Each enclosure was lined with newspaper and lizards were given access to a basking lamp, water bowl and tree bark as refuge. Lizards were fed three small crickets (</w:t>
      </w:r>
      <w:r w:rsidR="005C6252" w:rsidRPr="00B0332F">
        <w:rPr>
          <w:rFonts w:cs="Times New Roman"/>
          <w:i/>
        </w:rPr>
        <w:t xml:space="preserve">Acheta </w:t>
      </w:r>
      <w:proofErr w:type="spellStart"/>
      <w:r w:rsidR="005C6252" w:rsidRPr="00B0332F">
        <w:rPr>
          <w:rFonts w:cs="Times New Roman"/>
          <w:i/>
        </w:rPr>
        <w:t>domestica</w:t>
      </w:r>
      <w:proofErr w:type="spellEnd"/>
      <w:r w:rsidR="00062C67">
        <w:t xml:space="preserve">) dusted </w:t>
      </w:r>
      <w:r w:rsidR="00062C67">
        <w:lastRenderedPageBreak/>
        <w:t xml:space="preserve">with calcium powder and multi-vitamin every two days. </w:t>
      </w:r>
      <w:r w:rsidR="0001579C">
        <w:t xml:space="preserve">From </w:t>
      </w:r>
      <w:r w:rsidR="007E6F6F">
        <w:t>October</w:t>
      </w:r>
      <w:r w:rsidR="0001579C">
        <w:t xml:space="preserve"> of each year,</w:t>
      </w:r>
      <w:r w:rsidR="00062C67">
        <w:t xml:space="preserve"> we </w:t>
      </w:r>
      <w:r>
        <w:t>placed a</w:t>
      </w:r>
      <w:r w:rsidR="0001579C">
        <w:t>n</w:t>
      </w:r>
      <w:r w:rsidR="00062C67">
        <w:t xml:space="preserve"> </w:t>
      </w:r>
      <w:r w:rsidR="0001579C">
        <w:t xml:space="preserve">opaque plastic </w:t>
      </w:r>
      <w:r w:rsidR="00062C67">
        <w:t>box (</w:t>
      </w:r>
      <w:r w:rsidR="0001579C">
        <w:t>12</w:t>
      </w:r>
      <w:r w:rsidR="00062C67">
        <w:t xml:space="preserve"> cm </w:t>
      </w:r>
      <m:oMath>
        <m:r>
          <w:rPr>
            <w:rFonts w:ascii="Cambria Math" w:hAnsi="Cambria Math"/>
          </w:rPr>
          <m:t>×</m:t>
        </m:r>
      </m:oMath>
      <w:r w:rsidR="00062C67">
        <w:t xml:space="preserve"> </w:t>
      </w:r>
      <w:r w:rsidR="0001579C">
        <w:t>17.5</w:t>
      </w:r>
      <w:r w:rsidR="00062C67">
        <w:t xml:space="preserve"> cm </w:t>
      </w:r>
      <m:oMath>
        <m:r>
          <w:rPr>
            <w:rFonts w:ascii="Cambria Math" w:hAnsi="Cambria Math"/>
          </w:rPr>
          <m:t xml:space="preserve">× </m:t>
        </m:r>
      </m:oMath>
      <w:r w:rsidR="0001579C">
        <w:t>4.3</w:t>
      </w:r>
      <w:r w:rsidR="00062C67">
        <w:t xml:space="preserve"> cm) containing moistened vermiculite </w:t>
      </w:r>
      <w:r>
        <w:t xml:space="preserve">in each enclosure </w:t>
      </w:r>
      <w:r w:rsidR="00062C67">
        <w:t xml:space="preserve">for females to oviposit their eggs. </w:t>
      </w:r>
      <w:r w:rsidR="007E6F6F">
        <w:t>From October to November, t</w:t>
      </w:r>
      <w:r w:rsidR="0001579C">
        <w:t>hese ‘egg</w:t>
      </w:r>
      <w:r w:rsidR="00062C67">
        <w:t xml:space="preserve"> boxes</w:t>
      </w:r>
      <w:r w:rsidR="0001579C">
        <w:t>’</w:t>
      </w:r>
      <w:r w:rsidR="00062C67">
        <w:t xml:space="preserve"> were checked every day</w:t>
      </w:r>
      <w:r w:rsidR="007E6F6F">
        <w:t xml:space="preserve">. Egg box checking increased to twice daily from December to February. </w:t>
      </w:r>
      <w:r w:rsidR="00F62084">
        <w:t xml:space="preserve">We took tail tip tissue samples from adults that were from enclosures that produced eggs for </w:t>
      </w:r>
      <w:r w:rsidR="00F87B5B">
        <w:t>DNA extraction</w:t>
      </w:r>
      <w:r w:rsidR="00F62084">
        <w:t xml:space="preserve"> (see below).</w:t>
      </w:r>
      <w:r w:rsidR="00505C06">
        <w:t xml:space="preserve"> All tissues were stored in 70% ethanol.</w:t>
      </w:r>
      <w:r w:rsidR="00F62084">
        <w:t xml:space="preserve"> </w:t>
      </w:r>
      <w:r w:rsidR="0085551F" w:rsidRPr="00B0332F">
        <w:rPr>
          <w:rFonts w:cs="Times New Roman"/>
        </w:rPr>
        <w:t>Animal collection was approved by the New South Wales National Parks and Wildlife Service (SL101549) and procedures were approved by the Macquarie University Ethics committee (ARA 2015/015) and University of New South Wales Animal Care and Ethics committee (ACEC 15/51A).</w:t>
      </w:r>
    </w:p>
    <w:p w14:paraId="44F30B45" w14:textId="77777777" w:rsidR="0043490F" w:rsidRDefault="0043490F" w:rsidP="00062C67">
      <w:pPr>
        <w:pStyle w:val="Thesisnormal"/>
      </w:pPr>
    </w:p>
    <w:p w14:paraId="6E8019CF" w14:textId="77777777" w:rsidR="00062C67" w:rsidRDefault="00062C67" w:rsidP="0043490F">
      <w:pPr>
        <w:pStyle w:val="Heading2"/>
      </w:pPr>
      <w:r>
        <w:t>Incubation treatment</w:t>
      </w:r>
    </w:p>
    <w:p w14:paraId="63A55076" w14:textId="18FBFF5A" w:rsidR="001C1558" w:rsidRDefault="007E6F6F" w:rsidP="0043490F">
      <w:r>
        <w:t>Eggs were</w:t>
      </w:r>
      <w:r w:rsidR="005C6252">
        <w:t xml:space="preserve"> collected over two years (2016 and 2017) and were</w:t>
      </w:r>
      <w:r>
        <w:t xml:space="preserve"> typically laid </w:t>
      </w:r>
      <w:r w:rsidR="006E02B5">
        <w:t>between</w:t>
      </w:r>
      <w:r>
        <w:t xml:space="preserve"> October –</w:t>
      </w:r>
      <w:r w:rsidR="008F7A48">
        <w:t xml:space="preserve">March. </w:t>
      </w:r>
      <w:r>
        <w:t xml:space="preserve">As soon as eggs were </w:t>
      </w:r>
      <w:r w:rsidR="0085551F">
        <w:t>found</w:t>
      </w:r>
      <w:r w:rsidR="001C1558">
        <w:t>, they were weighed using a digital scale to the nearest 0.01g (</w:t>
      </w:r>
      <w:r w:rsidR="0085551F">
        <w:t>Ohaus Scout SKX123</w:t>
      </w:r>
      <w:r w:rsidR="001C1558">
        <w:t>)</w:t>
      </w:r>
      <w:r w:rsidR="0085551F">
        <w:t>.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0085551F" w:rsidRPr="0085551F">
        <w:t xml:space="preserve"> </w:t>
      </w:r>
      <w:r w:rsidR="0085551F">
        <w:t>Each cup was then covered using cling wrap, secured by an elastic band.</w:t>
      </w:r>
      <w:r w:rsidR="0085551F" w:rsidRPr="0085551F">
        <w:t xml:space="preserve"> </w:t>
      </w:r>
      <w:r w:rsidR="0085551F">
        <w:t xml:space="preserve">We assumed that eggs that were found together in the substrate box was from the same clutch. Each clutch was pseudo-randomly assigned to one of two incubation treatments. We used two incubators the precisely control the temperature </w:t>
      </w:r>
      <w:r w:rsidR="0056736E">
        <w:t xml:space="preserve">of eggs </w:t>
      </w:r>
      <w:r w:rsidR="0056736E" w:rsidRPr="00B0332F">
        <w:rPr>
          <w:rFonts w:cs="Times New Roman"/>
        </w:rPr>
        <w:t>(</w:t>
      </w:r>
      <w:proofErr w:type="spellStart"/>
      <w:r w:rsidR="0056736E" w:rsidRPr="00B0332F">
        <w:rPr>
          <w:rFonts w:cs="Times New Roman"/>
        </w:rPr>
        <w:t>LabWit</w:t>
      </w:r>
      <w:proofErr w:type="spellEnd"/>
      <w:r w:rsidR="0056736E" w:rsidRPr="00B0332F">
        <w:rPr>
          <w:rFonts w:cs="Times New Roman"/>
        </w:rPr>
        <w:t>, ZXSD-R1090)</w:t>
      </w:r>
      <w:r w:rsidR="0056736E">
        <w:rPr>
          <w:rFonts w:cs="Times New Roman"/>
        </w:rPr>
        <w:t>.</w:t>
      </w:r>
      <w:r w:rsidR="0056736E" w:rsidRPr="00B0332F">
        <w:rPr>
          <w:rFonts w:cs="Times New Roman"/>
        </w:rPr>
        <w:t xml:space="preserve"> </w:t>
      </w:r>
      <w:r w:rsidR="0085551F">
        <w:t xml:space="preserve">The ‘hot’ incubation treatment </w:t>
      </w:r>
      <w:r w:rsidR="0056736E">
        <w:t>was exposed to</w:t>
      </w:r>
      <w:r w:rsidR="0085551F">
        <w:t xml:space="preserve"> a mean temperature of 29ºC whereas the ‘cold’ incubation treatment </w:t>
      </w:r>
      <w:r w:rsidR="0056736E">
        <w:t>was exposed to</w:t>
      </w:r>
      <w:r w:rsidR="0085551F">
        <w:t xml:space="preserve"> a mean temperature of 23ºC. Incubators fluctuate</w:t>
      </w:r>
      <w:r w:rsidR="0056736E">
        <w:t>d</w:t>
      </w:r>
      <w:r w:rsidR="0085551F">
        <w:t xml:space="preserve"> +/- 3º</w:t>
      </w:r>
      <w:proofErr w:type="spellStart"/>
      <w:r w:rsidR="0085551F">
        <w:t>C over</w:t>
      </w:r>
      <w:proofErr w:type="spellEnd"/>
      <w:r w:rsidR="0085551F">
        <w:t xml:space="preserve"> 24 hours. </w:t>
      </w:r>
      <w:r w:rsidR="004A5BC8">
        <w:t xml:space="preserve">These </w:t>
      </w:r>
      <w:r w:rsidR="00635EE7">
        <w:t>treatments</w:t>
      </w:r>
      <w:r w:rsidR="004A5BC8">
        <w:t xml:space="preserve"> represent the temperature extremes of natural nest sites</w:t>
      </w:r>
      <w:r w:rsidR="00635EE7">
        <w:t xml:space="preserve"> of </w:t>
      </w:r>
      <w:r w:rsidR="00635EE7">
        <w:rPr>
          <w:i/>
          <w:iCs/>
        </w:rPr>
        <w:t xml:space="preserve">L. </w:t>
      </w:r>
      <w:proofErr w:type="spellStart"/>
      <w:r w:rsidR="00635EE7">
        <w:rPr>
          <w:i/>
          <w:iCs/>
        </w:rPr>
        <w:t>delicata</w:t>
      </w:r>
      <w:proofErr w:type="spellEnd"/>
      <w:r w:rsidR="00635EE7">
        <w:t xml:space="preserve"> </w:t>
      </w:r>
      <w:r w:rsidR="00635EE7">
        <w:fldChar w:fldCharType="begin"/>
      </w:r>
      <w:r w:rsidR="00635EE7">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635EE7">
        <w:fldChar w:fldCharType="separate"/>
      </w:r>
      <w:r w:rsidR="00635EE7">
        <w:rPr>
          <w:noProof/>
        </w:rPr>
        <w:t>(Cheetham et al., 2011)</w:t>
      </w:r>
      <w:r w:rsidR="00635EE7">
        <w:fldChar w:fldCharType="end"/>
      </w:r>
      <w:r w:rsidR="00635EE7">
        <w:t xml:space="preserve">. </w:t>
      </w:r>
      <w:r w:rsidR="0085551F" w:rsidRPr="00632F8F">
        <w:t>Egg cups were</w:t>
      </w:r>
      <w:r w:rsidR="00291B1F">
        <w:t xml:space="preserve"> rotated within each incubator to </w:t>
      </w:r>
      <w:r w:rsidR="00291B1F" w:rsidRPr="00443918">
        <w:t>case of uneven heat circulation, they were also</w:t>
      </w:r>
      <w:r w:rsidR="0085551F" w:rsidRPr="00443918">
        <w:t xml:space="preserve"> checked daily for mould and </w:t>
      </w:r>
      <w:proofErr w:type="spellStart"/>
      <w:r w:rsidR="005C6252" w:rsidRPr="00443918">
        <w:t>emergant</w:t>
      </w:r>
      <w:proofErr w:type="spellEnd"/>
      <w:r w:rsidR="0085551F" w:rsidRPr="00443918">
        <w:t xml:space="preserve"> hatchlings. On aver</w:t>
      </w:r>
      <w:r w:rsidR="0056736E" w:rsidRPr="00443918">
        <w:t xml:space="preserve">age, the incubation period for the ‘hot’ treatment was </w:t>
      </w:r>
      <w:r w:rsidR="00317AE3" w:rsidRPr="00443918">
        <w:t>29.36 days (SD = 2.17, range = 15 - 49)</w:t>
      </w:r>
      <w:r w:rsidR="0056736E" w:rsidRPr="00443918">
        <w:t xml:space="preserve"> days and </w:t>
      </w:r>
      <w:r w:rsidR="00317AE3" w:rsidRPr="00443918">
        <w:t>48.48 days (SD = 4.18, range = 25 - 56</w:t>
      </w:r>
      <w:proofErr w:type="gramStart"/>
      <w:r w:rsidR="00317AE3" w:rsidRPr="00443918">
        <w:t xml:space="preserve">) </w:t>
      </w:r>
      <w:r w:rsidR="0056736E" w:rsidRPr="00443918">
        <w:t xml:space="preserve"> for</w:t>
      </w:r>
      <w:proofErr w:type="gramEnd"/>
      <w:r w:rsidR="0056736E" w:rsidRPr="00443918">
        <w:t xml:space="preserve"> the ‘cold’ treatment.</w:t>
      </w:r>
      <w:r w:rsidR="0056736E">
        <w:t xml:space="preserve"> </w:t>
      </w:r>
    </w:p>
    <w:p w14:paraId="7F1750C7" w14:textId="0B401146" w:rsidR="00062C67" w:rsidRPr="00B178E1" w:rsidRDefault="00062C67" w:rsidP="0043490F"/>
    <w:p w14:paraId="3C82EE69" w14:textId="77777777" w:rsidR="00062C67" w:rsidRDefault="00062C67" w:rsidP="0043490F">
      <w:pPr>
        <w:pStyle w:val="Heading2"/>
      </w:pPr>
      <w:r>
        <w:t>Quantifying growth rate</w:t>
      </w:r>
    </w:p>
    <w:p w14:paraId="6F52A9F1" w14:textId="3B4DFAA7" w:rsidR="00062C67" w:rsidRPr="001C4008" w:rsidRDefault="00062C67" w:rsidP="0043490F">
      <w:r>
        <w:t>Newly emerged hatchlings were weighed to the nearest 0.01g and ventral photographs were taken</w:t>
      </w:r>
      <w:r w:rsidR="001C4008">
        <w:t xml:space="preserve"> for digital measurement</w:t>
      </w:r>
      <w:r w:rsidR="00765005">
        <w:t xml:space="preserve"> (</w:t>
      </w:r>
      <w:r w:rsidR="005C6252">
        <w:t>Nikon Coolpix A</w:t>
      </w:r>
      <w:r w:rsidR="000040D3">
        <w:t>900</w:t>
      </w:r>
      <w:r w:rsidR="00765005">
        <w:t>)</w:t>
      </w:r>
      <w:r>
        <w:t xml:space="preserve">. A small tail tip clipping (~2mm) was </w:t>
      </w:r>
      <w:r w:rsidR="005C6252">
        <w:t>take</w:t>
      </w:r>
      <w:r w:rsidR="00BE2242">
        <w:t>n</w:t>
      </w:r>
      <w:r w:rsidR="005C6252">
        <w:t xml:space="preserve"> </w:t>
      </w:r>
      <w:r>
        <w:t xml:space="preserve">for </w:t>
      </w:r>
      <w:r w:rsidR="005C6252">
        <w:t>genetic</w:t>
      </w:r>
      <w:r>
        <w:t xml:space="preserve"> analys</w:t>
      </w:r>
      <w:r w:rsidR="005C6252">
        <w:t>es</w:t>
      </w:r>
      <w:r>
        <w:t xml:space="preserve"> </w:t>
      </w:r>
      <w:r w:rsidR="00765005">
        <w:t>(see below)</w:t>
      </w:r>
      <w:r>
        <w:t xml:space="preserve">. </w:t>
      </w:r>
      <w:r w:rsidR="001C4008">
        <w:t xml:space="preserve">Using ImageJ software, we measured snout-vent-length </w:t>
      </w:r>
      <w:r w:rsidR="001C4008" w:rsidRPr="001C4008">
        <w:rPr>
          <w:rFonts w:eastAsia="Times New Roman" w:cs="Times New Roman"/>
          <w:sz w:val="23"/>
          <w:szCs w:val="23"/>
          <w:shd w:val="clear" w:color="auto" w:fill="FFFFFF"/>
          <w:lang w:val="en-HK" w:eastAsia="en-GB"/>
        </w:rPr>
        <w:t>(SVL; from tip of</w:t>
      </w:r>
      <w:r w:rsidR="001C4008">
        <w:rPr>
          <w:rFonts w:eastAsia="Times New Roman" w:cs="Times New Roman"/>
          <w:sz w:val="23"/>
          <w:szCs w:val="23"/>
          <w:shd w:val="clear" w:color="auto" w:fill="FFFFFF"/>
          <w:lang w:val="en-HK" w:eastAsia="en-GB"/>
        </w:rPr>
        <w:t xml:space="preserve"> </w:t>
      </w:r>
      <w:r w:rsidR="001C4008" w:rsidRPr="001C4008">
        <w:rPr>
          <w:rFonts w:eastAsia="Times New Roman" w:cs="Times New Roman"/>
          <w:sz w:val="23"/>
          <w:szCs w:val="23"/>
          <w:shd w:val="clear" w:color="auto" w:fill="FFFFFF"/>
          <w:lang w:val="en-HK" w:eastAsia="en-GB"/>
        </w:rPr>
        <w:t>snout to the beginning of the cloaca opening)</w:t>
      </w:r>
      <w:r w:rsidR="001C4008">
        <w:t>. We took monthly photographs of each hatchling f</w:t>
      </w:r>
      <w:r w:rsidR="00BE2242">
        <w:t xml:space="preserve">or </w:t>
      </w:r>
      <w:r w:rsidR="001C4008">
        <w:t xml:space="preserve">approximately </w:t>
      </w:r>
      <w:r w:rsidR="00BE2242">
        <w:t>six months</w:t>
      </w:r>
      <w:r w:rsidR="001C4008">
        <w:t xml:space="preserve"> following emergence af</w:t>
      </w:r>
      <w:r w:rsidR="00685064">
        <w:t xml:space="preserve">ter which we used </w:t>
      </w:r>
      <w:r w:rsidR="001C4008">
        <w:t xml:space="preserve">a ruler to manually measure </w:t>
      </w:r>
      <w:r w:rsidR="001C4008" w:rsidRPr="001C4008">
        <w:rPr>
          <w:rFonts w:eastAsia="Times New Roman" w:cs="Times New Roman"/>
          <w:sz w:val="23"/>
          <w:szCs w:val="23"/>
          <w:shd w:val="clear" w:color="auto" w:fill="FFFFFF"/>
          <w:lang w:val="en-HK" w:eastAsia="en-GB"/>
        </w:rPr>
        <w:t>SVL</w:t>
      </w:r>
      <w:r w:rsidR="001C4008">
        <w:rPr>
          <w:rFonts w:eastAsia="Times New Roman" w:cs="Times New Roman"/>
          <w:sz w:val="23"/>
          <w:szCs w:val="23"/>
          <w:shd w:val="clear" w:color="auto" w:fill="FFFFFF"/>
          <w:lang w:val="en-HK" w:eastAsia="en-GB"/>
        </w:rPr>
        <w:t xml:space="preserve">. </w:t>
      </w:r>
      <w:r w:rsidR="000040D3">
        <w:rPr>
          <w:rFonts w:eastAsia="Times New Roman" w:cs="Times New Roman"/>
          <w:sz w:val="23"/>
          <w:szCs w:val="23"/>
          <w:shd w:val="clear" w:color="auto" w:fill="FFFFFF"/>
          <w:lang w:val="en-HK" w:eastAsia="en-GB"/>
        </w:rPr>
        <w:t xml:space="preserve">For the first initial nine months, </w:t>
      </w:r>
      <w:r w:rsidR="000040D3">
        <w:t>h</w:t>
      </w:r>
      <w:r>
        <w:t xml:space="preserve">atchlings were housed </w:t>
      </w:r>
      <w:r w:rsidR="000040D3">
        <w:t>individually</w:t>
      </w:r>
      <w:r>
        <w:t xml:space="preserve"> in opaque plastic enclosures (</w:t>
      </w:r>
      <w:r w:rsidR="000040D3" w:rsidRPr="007E6C97">
        <w:rPr>
          <w:rFonts w:cs="Times New Roman"/>
        </w:rPr>
        <w:t>32.3cm x 18.5cm x 6cm</w:t>
      </w:r>
      <w:r>
        <w:t>) lined with newspaper.</w:t>
      </w:r>
      <w:r w:rsidR="00765005">
        <w:t xml:space="preserve"> </w:t>
      </w:r>
      <w:r w:rsidR="000040D3">
        <w:t>H</w:t>
      </w:r>
      <w:r>
        <w:t>atchlings had access to a tree bark refuge and a water bowl</w:t>
      </w:r>
      <w:r w:rsidR="000040D3">
        <w:t xml:space="preserve"> and were placed in temperature control room with same conditions as the adult colony. </w:t>
      </w:r>
      <w:r w:rsidR="00EA1D19">
        <w:t>For logistical reasons, a</w:t>
      </w:r>
      <w:r w:rsidR="00765005">
        <w:t>t approximately nine months</w:t>
      </w:r>
      <w:r w:rsidR="00EA1D19">
        <w:t xml:space="preserve">, hatchlings were housed in groups of five in opaque bins with the same measurements as the adult enclosures. We pseudo-randomised individuals to each shared </w:t>
      </w:r>
      <w:r w:rsidR="000040D3">
        <w:t>enclosure</w:t>
      </w:r>
      <w:r w:rsidR="00EA1D19">
        <w:t xml:space="preserve"> while maintaining similar number of individuals from each </w:t>
      </w:r>
      <w:r w:rsidR="000040D3">
        <w:t>treatment.</w:t>
      </w:r>
      <w:r w:rsidR="00EA1D19">
        <w:t xml:space="preserve"> We were unable to balance sex across enclosures as hatchlings were still too young to determine their sex</w:t>
      </w:r>
      <w:r w:rsidR="00FA717A">
        <w:t xml:space="preserve">, however </w:t>
      </w:r>
      <w:commentRangeStart w:id="0"/>
      <w:r w:rsidR="000040D3" w:rsidRPr="00FC2D8C">
        <w:t>sex</w:t>
      </w:r>
      <w:r w:rsidR="00FA717A" w:rsidRPr="00FC2D8C">
        <w:t xml:space="preserve"> was </w:t>
      </w:r>
      <w:r w:rsidR="00505C06" w:rsidRPr="00FC2D8C">
        <w:t xml:space="preserve">later determined using SNP markers and </w:t>
      </w:r>
      <w:r w:rsidR="00FA717A" w:rsidRPr="00FC2D8C">
        <w:t>accounted for in statistical analyses</w:t>
      </w:r>
      <w:r w:rsidR="000040D3" w:rsidRPr="00FC2D8C">
        <w:t xml:space="preserve"> (see below)</w:t>
      </w:r>
      <w:r w:rsidR="00EA1D19" w:rsidRPr="00FC2D8C">
        <w:t xml:space="preserve">. </w:t>
      </w:r>
      <w:commentRangeEnd w:id="0"/>
      <w:r w:rsidR="00FC2D8C">
        <w:rPr>
          <w:rStyle w:val="CommentReference"/>
        </w:rPr>
        <w:commentReference w:id="0"/>
      </w:r>
      <w:r w:rsidR="000040D3">
        <w:t>Growth m</w:t>
      </w:r>
      <w:r w:rsidR="00EA1D19">
        <w:t>easurements continued until we had approximately 16 measures per individual (mean, range.)</w:t>
      </w:r>
    </w:p>
    <w:p w14:paraId="514E841A" w14:textId="77777777" w:rsidR="00062C67" w:rsidRDefault="00062C67" w:rsidP="00062C67">
      <w:pPr>
        <w:pStyle w:val="Thesisnormal"/>
      </w:pPr>
    </w:p>
    <w:p w14:paraId="3603A668" w14:textId="2E3E15E0" w:rsidR="00C26FD1" w:rsidRDefault="00796769" w:rsidP="00C26FD1">
      <w:pPr>
        <w:pStyle w:val="Heading2"/>
        <w:rPr>
          <w:i w:val="0"/>
          <w:iCs/>
        </w:rPr>
      </w:pPr>
      <w:r>
        <w:lastRenderedPageBreak/>
        <w:t>Pedigree and genomic relatedness</w:t>
      </w:r>
    </w:p>
    <w:p w14:paraId="238B0FC7" w14:textId="467096BF" w:rsidR="00CB49E0" w:rsidRDefault="00F723BE" w:rsidP="00C26FD1">
      <w:pPr>
        <w:rPr>
          <w:rFonts w:cs="Times New Roman"/>
        </w:rPr>
      </w:pPr>
      <w:r>
        <w:rPr>
          <w:rFonts w:cs="Times New Roman"/>
        </w:rPr>
        <w:t>T</w:t>
      </w:r>
      <w:r w:rsidR="00505C06" w:rsidRPr="005D3EB4">
        <w:rPr>
          <w:rFonts w:cs="Times New Roman"/>
        </w:rPr>
        <w:t>issue</w:t>
      </w:r>
      <w:r w:rsidR="006C12D6">
        <w:rPr>
          <w:rFonts w:cs="Times New Roman"/>
        </w:rPr>
        <w:t xml:space="preserve"> </w:t>
      </w:r>
      <w:r w:rsidR="00505C06" w:rsidRPr="005D3EB4">
        <w:rPr>
          <w:rFonts w:cs="Times New Roman"/>
        </w:rPr>
        <w:t xml:space="preserve">samples from adults and hatchlings </w:t>
      </w:r>
      <w:r w:rsidR="000E0867">
        <w:rPr>
          <w:rFonts w:cs="Times New Roman"/>
        </w:rPr>
        <w:t>were</w:t>
      </w:r>
      <w:r w:rsidR="00505C06" w:rsidRPr="005D3EB4">
        <w:rPr>
          <w:rFonts w:cs="Times New Roman"/>
        </w:rPr>
        <w:t xml:space="preserve"> </w:t>
      </w:r>
      <w:r w:rsidR="000E0867">
        <w:rPr>
          <w:rFonts w:cs="Times New Roman"/>
        </w:rPr>
        <w:t xml:space="preserve">used to </w:t>
      </w:r>
      <w:r w:rsidR="00505C06" w:rsidRPr="005D3EB4">
        <w:rPr>
          <w:rFonts w:cs="Times New Roman"/>
        </w:rPr>
        <w:t xml:space="preserve">determine parentage of </w:t>
      </w:r>
      <w:r w:rsidR="000E0867">
        <w:rPr>
          <w:rFonts w:cs="Times New Roman"/>
        </w:rPr>
        <w:t>offspring</w:t>
      </w:r>
      <w:r w:rsidR="00BF72A2" w:rsidRPr="005D3EB4">
        <w:rPr>
          <w:rFonts w:cs="Times New Roman"/>
        </w:rPr>
        <w:t xml:space="preserve">. </w:t>
      </w:r>
      <w:r w:rsidR="00CB49E0">
        <w:rPr>
          <w:rFonts w:cs="Times New Roman"/>
        </w:rPr>
        <w:t xml:space="preserve">DNA extraction and </w:t>
      </w:r>
      <w:r w:rsidR="00A34D03">
        <w:rPr>
          <w:rFonts w:cs="Times New Roman"/>
        </w:rPr>
        <w:t>single nucleotide polymorphism (</w:t>
      </w:r>
      <w:r w:rsidR="00CB49E0">
        <w:rPr>
          <w:rFonts w:cs="Times New Roman"/>
        </w:rPr>
        <w:t>SNP</w:t>
      </w:r>
      <w:r w:rsidR="00A34D03">
        <w:rPr>
          <w:rFonts w:cs="Times New Roman"/>
        </w:rPr>
        <w:t>)</w:t>
      </w:r>
      <w:r w:rsidR="00CB49E0">
        <w:rPr>
          <w:rFonts w:cs="Times New Roman"/>
        </w:rPr>
        <w:t xml:space="preserve"> genotyping</w:t>
      </w:r>
      <w:r w:rsidR="006C12D6">
        <w:rPr>
          <w:rFonts w:cs="Times New Roman"/>
        </w:rPr>
        <w:t xml:space="preserve"> </w:t>
      </w:r>
      <w:r w:rsidR="00CB49E0">
        <w:rPr>
          <w:rFonts w:cs="Times New Roman"/>
        </w:rPr>
        <w:t>was performed</w:t>
      </w:r>
      <w:r w:rsidR="00C26FD1" w:rsidRPr="005D3EB4">
        <w:rPr>
          <w:rFonts w:cs="Times New Roman"/>
        </w:rPr>
        <w:t xml:space="preserve"> by Diversity Arrays</w:t>
      </w:r>
      <w:r>
        <w:rPr>
          <w:rFonts w:cs="Times New Roman"/>
        </w:rPr>
        <w:t xml:space="preserve"> Technology</w:t>
      </w:r>
      <w:r w:rsidR="00CB49E0">
        <w:rPr>
          <w:rFonts w:cs="Times New Roman"/>
        </w:rPr>
        <w:t xml:space="preserve">, </w:t>
      </w:r>
      <w:r w:rsidR="00CB49E0" w:rsidRPr="005D3EB4">
        <w:rPr>
          <w:rFonts w:cs="Times New Roman"/>
        </w:rPr>
        <w:t>a commercial company</w:t>
      </w:r>
      <w:r w:rsidR="006C12D6">
        <w:rPr>
          <w:rFonts w:cs="Times New Roman"/>
        </w:rPr>
        <w:t xml:space="preserve"> which</w:t>
      </w:r>
      <w:r w:rsidR="005D3EB4" w:rsidRPr="005D3EB4">
        <w:rPr>
          <w:rFonts w:cs="Times New Roman"/>
        </w:rPr>
        <w:t xml:space="preserve"> </w:t>
      </w:r>
      <w:r w:rsidR="00FF03FD" w:rsidRPr="005D3EB4">
        <w:rPr>
          <w:rFonts w:cs="Times New Roman"/>
        </w:rPr>
        <w:t xml:space="preserve">utilises a technique called </w:t>
      </w:r>
      <w:proofErr w:type="spellStart"/>
      <w:r w:rsidR="00FF03FD" w:rsidRPr="005D3EB4">
        <w:rPr>
          <w:rFonts w:cs="Times New Roman"/>
        </w:rPr>
        <w:t>DArTseq</w:t>
      </w:r>
      <w:proofErr w:type="spellEnd"/>
      <w:r w:rsidR="00FF03FD" w:rsidRPr="005D3EB4">
        <w:rPr>
          <w:rFonts w:cs="Times New Roman"/>
        </w:rPr>
        <w:t>™</w:t>
      </w:r>
      <w:r w:rsidR="006C12D6">
        <w:rPr>
          <w:rFonts w:cs="Times New Roman"/>
        </w:rPr>
        <w:t>.</w:t>
      </w:r>
      <w:r w:rsidR="005D3EB4" w:rsidRPr="005D3EB4">
        <w:rPr>
          <w:rFonts w:cs="Times New Roman"/>
        </w:rPr>
        <w:t xml:space="preserve"> </w:t>
      </w:r>
      <w:r w:rsidR="00CB49E0">
        <w:rPr>
          <w:rFonts w:cs="Times New Roman"/>
        </w:rPr>
        <w:t xml:space="preserve">For more details on DNA extraction and SNP genotyping see ESM. </w:t>
      </w:r>
    </w:p>
    <w:p w14:paraId="0CEA0BC0" w14:textId="77777777" w:rsidR="00CB49E0" w:rsidRDefault="00CB49E0" w:rsidP="00C26FD1">
      <w:pPr>
        <w:rPr>
          <w:rFonts w:cs="Times New Roman"/>
        </w:rPr>
      </w:pPr>
    </w:p>
    <w:p w14:paraId="55D1AD0E" w14:textId="3C233E24" w:rsidR="00A34D03" w:rsidRPr="00BF52F5" w:rsidRDefault="000E0867" w:rsidP="00A34D03">
      <w:r>
        <w:t xml:space="preserve">[For ESM: </w:t>
      </w:r>
      <w:r w:rsidR="00A34D03">
        <w:t xml:space="preserve">We submitted a total of </w:t>
      </w:r>
      <w:r w:rsidR="00A948C6">
        <w:t>437</w:t>
      </w:r>
      <w:r w:rsidR="00655EBC">
        <w:t xml:space="preserve"> </w:t>
      </w:r>
      <w:r w:rsidR="00A34D03">
        <w:t xml:space="preserve">tissues </w:t>
      </w:r>
      <w:r w:rsidR="00A34D03" w:rsidRPr="00BF52F5">
        <w:t>samples, five samples experienced issues during extraction and sequencing and were therefore excluded from the final dataset</w:t>
      </w:r>
      <w:r w:rsidR="00BF52F5" w:rsidRPr="00BF52F5">
        <w:t xml:space="preserve"> (n = </w:t>
      </w:r>
      <w:r w:rsidR="00A948C6">
        <w:t>432</w:t>
      </w:r>
      <w:r w:rsidR="00BF52F5" w:rsidRPr="00BF52F5">
        <w:t>)</w:t>
      </w:r>
      <w:r w:rsidR="00A34D03" w:rsidRPr="00BF52F5">
        <w:t xml:space="preserve">. </w:t>
      </w:r>
    </w:p>
    <w:p w14:paraId="3B9ECAAA" w14:textId="77777777" w:rsidR="00A34D03" w:rsidRDefault="00A34D03" w:rsidP="00C26FD1">
      <w:pPr>
        <w:rPr>
          <w:rFonts w:cs="Times New Roman"/>
        </w:rPr>
      </w:pPr>
    </w:p>
    <w:p w14:paraId="649C8497" w14:textId="0B32EC45" w:rsidR="00C26FD1" w:rsidRPr="00F723BE" w:rsidRDefault="00F723BE" w:rsidP="00C26FD1">
      <w:pPr>
        <w:rPr>
          <w:rFonts w:cs="Times New Roman"/>
        </w:rPr>
      </w:pPr>
      <w:r w:rsidRPr="006C12D6">
        <w:rPr>
          <w:rFonts w:cs="Times New Roman"/>
        </w:rPr>
        <w:t xml:space="preserve">DNA was extracted from tissue samples using a </w:t>
      </w:r>
      <w:r w:rsidRPr="006C12D6">
        <w:rPr>
          <w:rFonts w:eastAsia="Times New Roman" w:cs="Times New Roman"/>
        </w:rPr>
        <w:t xml:space="preserve">Qiagen </w:t>
      </w:r>
      <w:proofErr w:type="spellStart"/>
      <w:r w:rsidRPr="006C12D6">
        <w:rPr>
          <w:rFonts w:eastAsia="Times New Roman" w:cs="Times New Roman"/>
        </w:rPr>
        <w:t>DNeasy</w:t>
      </w:r>
      <w:proofErr w:type="spellEnd"/>
      <w:r w:rsidRPr="006C12D6">
        <w:rPr>
          <w:rFonts w:eastAsia="Times New Roman" w:cs="Times New Roman"/>
        </w:rPr>
        <w:t xml:space="preserve"> Blood and Tissue Kits following the manufacturer’s instructions</w:t>
      </w:r>
      <w:r>
        <w:rPr>
          <w:rFonts w:eastAsia="Times New Roman" w:cs="Times New Roman"/>
        </w:rPr>
        <w:t xml:space="preserve">. </w:t>
      </w:r>
      <w:r>
        <w:rPr>
          <w:rFonts w:cs="Times New Roman"/>
        </w:rPr>
        <w:t>Diversity Arrays Technology (</w:t>
      </w:r>
      <w:proofErr w:type="spellStart"/>
      <w:r>
        <w:rPr>
          <w:rFonts w:cs="Times New Roman"/>
        </w:rPr>
        <w:t>DArT</w:t>
      </w:r>
      <w:proofErr w:type="spellEnd"/>
      <w:r>
        <w:rPr>
          <w:rFonts w:cs="Times New Roman"/>
        </w:rPr>
        <w:t>)</w:t>
      </w:r>
      <w:r w:rsidR="005D3EB4">
        <w:rPr>
          <w:rFonts w:cs="Times New Roman"/>
        </w:rPr>
        <w:t xml:space="preserve"> </w:t>
      </w:r>
      <w:r w:rsidR="005D3EB4" w:rsidRPr="005D3EB4">
        <w:rPr>
          <w:rFonts w:cs="Times New Roman"/>
        </w:rPr>
        <w:t>combi</w:t>
      </w:r>
      <w:r>
        <w:rPr>
          <w:rFonts w:cs="Times New Roman"/>
        </w:rPr>
        <w:t>nes</w:t>
      </w:r>
      <w:r w:rsidR="005D3EB4" w:rsidRPr="005D3EB4">
        <w:rPr>
          <w:rFonts w:cs="Times New Roman"/>
        </w:rPr>
        <w:t xml:space="preserve"> </w:t>
      </w:r>
      <w:r w:rsidR="00FF03FD" w:rsidRPr="005D3EB4">
        <w:rPr>
          <w:rFonts w:cs="Times New Roman"/>
        </w:rPr>
        <w:t xml:space="preserve">next generation sequencing </w:t>
      </w:r>
      <w:r w:rsidR="005D3EB4" w:rsidRPr="005D3EB4">
        <w:rPr>
          <w:rFonts w:cs="Times New Roman"/>
        </w:rPr>
        <w:t xml:space="preserve">platforms </w:t>
      </w:r>
      <w:r w:rsidR="00FF03FD" w:rsidRPr="005D3EB4">
        <w:rPr>
          <w:rFonts w:cs="Times New Roman"/>
        </w:rPr>
        <w:t>and genome complexity reduction methods</w:t>
      </w:r>
      <w:r w:rsidR="005D3EB4">
        <w:rPr>
          <w:rFonts w:cs="Times New Roman"/>
        </w:rPr>
        <w:t xml:space="preserve"> </w:t>
      </w:r>
      <w:r w:rsidR="005D3EB4" w:rsidRPr="005D3EB4">
        <w:rPr>
          <w:rFonts w:cs="Times New Roman"/>
        </w:rPr>
        <w:fldChar w:fldCharType="begin"/>
      </w:r>
      <w:r w:rsidR="005D3EB4" w:rsidRPr="005D3EB4">
        <w:rPr>
          <w:rFonts w:cs="Times New Roman"/>
        </w:rPr>
        <w:instrText xml:space="preserve"> ADDIN ZOTERO_ITEM CSL_CITATION {"citationID":"j8mFUJ4g","properties":{"formattedCitation":"(Kilian et al., 2012)","plainCitation":"(Kilian et al., 2012)","noteIndex":0},"citationItems":[{"id":3011,"uris":["http://zotero.org/users/1379426/items/AP9X6CJD"],"uri":["http://zotero.org/users/1379426/items/AP9X6CJD"],"itemData":{"id":3011,"type":"chapter","abstract":"In the last 20 years, we have observed an exponential growth of the DNA sequence data and simular increase in the volume of DNA polymorphism data generated by numerous molecular marker technologies. Most of the investment, and therefore progress, concentrated on human genome and genomes of selected model species. Diversity Arrays Technology (DArT), developed over a decade ago, was among the first “democratizing” genotyping technologies, as its performance was primarily driven by the level of DNA sequence variation in the species rather than by the level of financial investment. DArT also proved more robust to genome size and ploidy-level differences among approximately 60 organisms for which DArT was developed to date compared to other high-throughput genotyping technologies. The success of DArT in a number of organisms, including a wide range of “orphan crops,” can be attributed to the simplicity of underlying concepts: DArT combines genome complexity reduction methods enriching for genic regions with a highly parallel assay readout on a number of “open-access” microarray platforms. The quantitative nature of the assay enabled a number of applications in which allelic frequencies can be estimated from DArT arrays. A typical DArT assay tests for polymorphism tens of thousands of genomic loci with the final number of markers reported (hundreds to thousands) reflecting the level of DNA sequence variation in the tested loci. Detailed DArT methods, protocols, and a range of their application examples as well as DArT’s evolution path are presented.","collection-title":"Methods in Molecular Biology","container-title":"Data Production and Analysis in Population Genomics: Methods and Protocols","event-place":"Totowa, NJ","ISBN":"978-1-61779-870-2","language":"en","note":"DOI: 10.1007/978-1-61779-870-2_5","page":"67-89","publisher":"Humana Press","publisher-place":"Totowa, NJ","source":"Springer Link","title":"Diversity Arrays Technology: A Generic Genome Profiling Technology on Open Platforms","title-short":"Diversity Arrays Technology","URL":"https://doi.org/10.1007/978-1-61779-870-2_5","author":[{"family":"Kilian","given":"Andrzej"},{"family":"Wenzl","given":"Peter"},{"family":"Huttner","given":"Eric"},{"family":"Carling","given":"Jason"},{"family":"Xia","given":"Ling"},{"family":"Blois","given":"Hélène"},{"family":"Caig","given":"Vanessa"},{"family":"Heller-Uszynska","given":"Katarzyna"},{"family":"Jaccoud","given":"Damian"},{"family":"Hopper","given":"Colleen"},{"family":"Aschenbrenner-Kilian","given":"Malgorzata"},{"family":"Evers","given":"Margaret"},{"family":"Peng","given":"Kaiman"},{"family":"Cayla","given":"Cyril"},{"family":"Hok","given":"Puthick"},{"family":"Uszynski","given":"Grzegorz"}],"editor":[{"family":"Pompanon","given":"François"},{"family":"Bonin","given":"Aurélie"}],"accessed":{"date-parts":[["2020",5,20]]},"issued":{"date-parts":[["2012"]]}}}],"schema":"https://github.com/citation-style-language/schema/raw/master/csl-citation.json"} </w:instrText>
      </w:r>
      <w:r w:rsidR="005D3EB4" w:rsidRPr="005D3EB4">
        <w:rPr>
          <w:rFonts w:cs="Times New Roman"/>
        </w:rPr>
        <w:fldChar w:fldCharType="separate"/>
      </w:r>
      <w:r w:rsidR="005D3EB4" w:rsidRPr="005D3EB4">
        <w:rPr>
          <w:rFonts w:cs="Times New Roman"/>
          <w:noProof/>
        </w:rPr>
        <w:t>(Kilian et al., 2012)</w:t>
      </w:r>
      <w:r w:rsidR="005D3EB4" w:rsidRPr="005D3EB4">
        <w:rPr>
          <w:rFonts w:cs="Times New Roman"/>
        </w:rPr>
        <w:fldChar w:fldCharType="end"/>
      </w:r>
      <w:r>
        <w:t xml:space="preserve"> </w:t>
      </w:r>
      <w:r w:rsidR="006C12D6">
        <w:rPr>
          <w:rFonts w:cs="Times New Roman"/>
        </w:rPr>
        <w:t xml:space="preserve">to select the most appropriate method for </w:t>
      </w:r>
      <w:proofErr w:type="spellStart"/>
      <w:r w:rsidR="006C12D6">
        <w:rPr>
          <w:rFonts w:cs="Times New Roman"/>
          <w:i/>
          <w:iCs/>
        </w:rPr>
        <w:t>L.delicata</w:t>
      </w:r>
      <w:proofErr w:type="spellEnd"/>
      <w:r w:rsidR="006C12D6">
        <w:rPr>
          <w:rFonts w:cs="Times New Roman"/>
          <w:i/>
          <w:iCs/>
        </w:rPr>
        <w:t>.</w:t>
      </w:r>
    </w:p>
    <w:p w14:paraId="24648FC9" w14:textId="37A413BE" w:rsidR="00BF72A2" w:rsidRPr="00F723BE" w:rsidRDefault="00F723BE" w:rsidP="00C26FD1">
      <w:r w:rsidRPr="00F723BE">
        <w:rPr>
          <w:rFonts w:cs="Times New Roman"/>
        </w:rPr>
        <w:t>[</w:t>
      </w:r>
      <w:r>
        <w:rPr>
          <w:rFonts w:cs="Times New Roman"/>
        </w:rPr>
        <w:t xml:space="preserve">Insert section from </w:t>
      </w:r>
      <w:proofErr w:type="spellStart"/>
      <w:r>
        <w:rPr>
          <w:rFonts w:cs="Times New Roman"/>
        </w:rPr>
        <w:t>DArT</w:t>
      </w:r>
      <w:proofErr w:type="spellEnd"/>
      <w:r>
        <w:rPr>
          <w:rFonts w:cs="Times New Roman"/>
        </w:rPr>
        <w:t xml:space="preserve"> here on complexity reduction methods, </w:t>
      </w:r>
      <w:proofErr w:type="spellStart"/>
      <w:r>
        <w:rPr>
          <w:rFonts w:cs="Times New Roman"/>
        </w:rPr>
        <w:t>DArT</w:t>
      </w:r>
      <w:proofErr w:type="spellEnd"/>
      <w:r>
        <w:rPr>
          <w:rFonts w:cs="Times New Roman"/>
        </w:rPr>
        <w:t xml:space="preserve"> tested four methods in </w:t>
      </w:r>
      <w:r w:rsidRPr="00F723BE">
        <w:rPr>
          <w:rFonts w:cs="Times New Roman"/>
          <w:i/>
          <w:iCs/>
        </w:rPr>
        <w:t>Gambusia</w:t>
      </w:r>
      <w:r>
        <w:rPr>
          <w:rFonts w:cs="Times New Roman"/>
        </w:rPr>
        <w:t xml:space="preserve"> so </w:t>
      </w:r>
      <w:proofErr w:type="gramStart"/>
      <w:r>
        <w:rPr>
          <w:rFonts w:cs="Times New Roman"/>
        </w:rPr>
        <w:t>it’s</w:t>
      </w:r>
      <w:proofErr w:type="gramEnd"/>
      <w:r>
        <w:rPr>
          <w:rFonts w:cs="Times New Roman"/>
        </w:rPr>
        <w:t xml:space="preserve"> unclear what method was used for us</w:t>
      </w:r>
      <w:r w:rsidRPr="00F723BE">
        <w:rPr>
          <w:rFonts w:cs="Times New Roman"/>
        </w:rPr>
        <w:t>]</w:t>
      </w:r>
      <w:r>
        <w:rPr>
          <w:rFonts w:cs="Times New Roman"/>
        </w:rPr>
        <w:t>.</w:t>
      </w:r>
    </w:p>
    <w:p w14:paraId="7C93816D" w14:textId="77777777" w:rsidR="00F723BE" w:rsidRDefault="00F723BE" w:rsidP="00C26FD1"/>
    <w:p w14:paraId="44AFF329" w14:textId="6854089B" w:rsidR="00F723BE" w:rsidRDefault="005D3EB4" w:rsidP="00C26FD1">
      <w:r>
        <w:t xml:space="preserve">Sequences </w:t>
      </w:r>
      <w:r w:rsidR="00F723BE">
        <w:t>from all lanes were then</w:t>
      </w:r>
      <w:r w:rsidR="00BF72A2">
        <w:t xml:space="preserve"> processed using </w:t>
      </w:r>
      <w:proofErr w:type="spellStart"/>
      <w:r w:rsidR="00F723BE">
        <w:t>DArT</w:t>
      </w:r>
      <w:proofErr w:type="spellEnd"/>
      <w:r w:rsidR="00F723BE">
        <w:t xml:space="preserve"> specific</w:t>
      </w:r>
      <w:r w:rsidR="00BF72A2">
        <w:t xml:space="preserve"> pip</w:t>
      </w:r>
      <w:r w:rsidR="00F723BE">
        <w:t xml:space="preserve">elines. The main pipeline filters our ‘poor’ quality sequences [Details needed from </w:t>
      </w:r>
      <w:proofErr w:type="spellStart"/>
      <w:r w:rsidR="00F723BE">
        <w:t>DArT</w:t>
      </w:r>
      <w:proofErr w:type="spellEnd"/>
      <w:r w:rsidR="00F723BE">
        <w:t>].</w:t>
      </w:r>
      <w:r w:rsidR="008979EB">
        <w:t xml:space="preserve"> For our samples, this filtering process by </w:t>
      </w:r>
      <w:proofErr w:type="spellStart"/>
      <w:r w:rsidR="008979EB">
        <w:t>DArT</w:t>
      </w:r>
      <w:proofErr w:type="spellEnd"/>
      <w:r w:rsidR="008979EB">
        <w:t xml:space="preserve"> resulted in </w:t>
      </w:r>
      <w:r w:rsidR="008979EB">
        <w:rPr>
          <w:rFonts w:cs="Times New Roman"/>
        </w:rPr>
        <w:t>a</w:t>
      </w:r>
      <w:r w:rsidR="008979EB" w:rsidRPr="00902C9F">
        <w:rPr>
          <w:rFonts w:cs="Times New Roman"/>
        </w:rPr>
        <w:t xml:space="preserve"> total</w:t>
      </w:r>
      <w:r w:rsidR="008979EB">
        <w:rPr>
          <w:rFonts w:cs="Times New Roman"/>
        </w:rPr>
        <w:t xml:space="preserve"> of</w:t>
      </w:r>
      <w:r w:rsidR="008979EB" w:rsidRPr="00902C9F">
        <w:rPr>
          <w:rFonts w:cs="Times New Roman"/>
        </w:rPr>
        <w:t xml:space="preserve"> </w:t>
      </w:r>
      <w:commentRangeStart w:id="1"/>
      <w:r w:rsidR="008979EB" w:rsidRPr="00902C9F">
        <w:rPr>
          <w:rFonts w:cs="Times New Roman"/>
          <w:highlight w:val="yellow"/>
        </w:rPr>
        <w:t>185,963</w:t>
      </w:r>
      <w:commentRangeEnd w:id="1"/>
      <w:r w:rsidR="008979EB" w:rsidRPr="00902C9F">
        <w:rPr>
          <w:rStyle w:val="CommentReference"/>
          <w:rFonts w:cs="Times New Roman"/>
        </w:rPr>
        <w:commentReference w:id="1"/>
      </w:r>
      <w:r w:rsidR="008979EB" w:rsidRPr="00902C9F">
        <w:rPr>
          <w:rFonts w:cs="Times New Roman"/>
        </w:rPr>
        <w:t xml:space="preserve"> </w:t>
      </w:r>
      <w:r w:rsidR="00A34D03">
        <w:rPr>
          <w:rFonts w:cs="Times New Roman"/>
        </w:rPr>
        <w:t>SNPs</w:t>
      </w:r>
      <w:proofErr w:type="gramStart"/>
      <w:r w:rsidR="008979EB">
        <w:rPr>
          <w:rFonts w:cs="Times New Roman"/>
        </w:rPr>
        <w:t xml:space="preserve">. </w:t>
      </w:r>
      <w:r w:rsidR="000E0867">
        <w:rPr>
          <w:rFonts w:cs="Times New Roman"/>
        </w:rPr>
        <w:t>]</w:t>
      </w:r>
      <w:proofErr w:type="gramEnd"/>
    </w:p>
    <w:p w14:paraId="28FFBABB" w14:textId="4AAD1AE8" w:rsidR="00BF72A2" w:rsidRDefault="00BF72A2" w:rsidP="00C26FD1"/>
    <w:p w14:paraId="63E2912C" w14:textId="5E3EDA1A" w:rsidR="00E0324B" w:rsidRPr="00A34D03" w:rsidRDefault="00BF52F5" w:rsidP="00E0324B">
      <w:pPr>
        <w:jc w:val="both"/>
      </w:pPr>
      <w:commentRangeStart w:id="2"/>
      <w:r>
        <w:rPr>
          <w:rFonts w:cs="Times New Roman"/>
        </w:rPr>
        <w:t xml:space="preserve">To </w:t>
      </w:r>
      <w:commentRangeEnd w:id="2"/>
      <w:r w:rsidR="00B82C7F">
        <w:rPr>
          <w:rStyle w:val="CommentReference"/>
        </w:rPr>
        <w:commentReference w:id="2"/>
      </w:r>
      <w:r>
        <w:rPr>
          <w:rFonts w:cs="Times New Roman"/>
        </w:rPr>
        <w:t xml:space="preserve">create a pedigree among </w:t>
      </w:r>
      <w:r w:rsidR="00A948C6">
        <w:rPr>
          <w:rFonts w:cs="Times New Roman"/>
        </w:rPr>
        <w:t xml:space="preserve">132 </w:t>
      </w:r>
      <w:r>
        <w:rPr>
          <w:rFonts w:cs="Times New Roman"/>
        </w:rPr>
        <w:t>putative parents</w:t>
      </w:r>
      <w:r w:rsidR="00A948C6">
        <w:rPr>
          <w:rFonts w:cs="Times New Roman"/>
        </w:rPr>
        <w:t xml:space="preserve"> </w:t>
      </w:r>
      <w:r w:rsidR="00A948C6" w:rsidRPr="00BF52F5">
        <w:t>(</w:t>
      </w:r>
      <w:proofErr w:type="spellStart"/>
      <w:r w:rsidR="00A948C6" w:rsidRPr="00BF52F5">
        <w:t>n</w:t>
      </w:r>
      <w:r w:rsidR="00A948C6" w:rsidRPr="00BF52F5">
        <w:rPr>
          <w:vertAlign w:val="subscript"/>
        </w:rPr>
        <w:t>females</w:t>
      </w:r>
      <w:proofErr w:type="spellEnd"/>
      <w:r w:rsidR="00A948C6" w:rsidRPr="00BF52F5">
        <w:t xml:space="preserve"> = </w:t>
      </w:r>
      <w:r w:rsidR="00A948C6">
        <w:t>69</w:t>
      </w:r>
      <w:r w:rsidR="00A948C6" w:rsidRPr="00BF52F5">
        <w:t xml:space="preserve">, </w:t>
      </w:r>
      <w:proofErr w:type="spellStart"/>
      <w:r w:rsidR="00A948C6" w:rsidRPr="00BF52F5">
        <w:t>n</w:t>
      </w:r>
      <w:r w:rsidR="00A948C6" w:rsidRPr="00BF52F5">
        <w:rPr>
          <w:vertAlign w:val="subscript"/>
        </w:rPr>
        <w:t>males</w:t>
      </w:r>
      <w:proofErr w:type="spellEnd"/>
      <w:r w:rsidR="00A948C6" w:rsidRPr="00BF52F5">
        <w:t xml:space="preserve"> = </w:t>
      </w:r>
      <w:r w:rsidR="00A948C6">
        <w:t>63)</w:t>
      </w:r>
      <w:r w:rsidR="00A948C6" w:rsidRPr="00BF52F5">
        <w:t xml:space="preserve"> </w:t>
      </w:r>
      <w:r>
        <w:rPr>
          <w:rFonts w:cs="Times New Roman"/>
        </w:rPr>
        <w:t>and 26</w:t>
      </w:r>
      <w:r w:rsidR="0054517F">
        <w:rPr>
          <w:rFonts w:cs="Times New Roman"/>
        </w:rPr>
        <w:t>6</w:t>
      </w:r>
      <w:r w:rsidR="00655EBC">
        <w:rPr>
          <w:rFonts w:cs="Times New Roman"/>
        </w:rPr>
        <w:t xml:space="preserve"> </w:t>
      </w:r>
      <w:r>
        <w:rPr>
          <w:rFonts w:cs="Times New Roman"/>
        </w:rPr>
        <w:t>offspring, a</w:t>
      </w:r>
      <w:r w:rsidR="002808F8" w:rsidRPr="00A34D03">
        <w:rPr>
          <w:rFonts w:cs="Times New Roman"/>
        </w:rPr>
        <w:t xml:space="preserve"> Hamming Distance Matrix</w:t>
      </w:r>
      <w:r w:rsidR="00902C9F" w:rsidRPr="00A34D03">
        <w:rPr>
          <w:rFonts w:cs="Times New Roman"/>
        </w:rPr>
        <w:t xml:space="preserve"> </w:t>
      </w:r>
      <w:r w:rsidR="00A34D03" w:rsidRPr="00A34D03">
        <w:rPr>
          <w:rFonts w:cs="Times New Roman"/>
        </w:rPr>
        <w:t>was generated from our</w:t>
      </w:r>
      <w:r w:rsidR="000E0867">
        <w:rPr>
          <w:rFonts w:cs="Times New Roman"/>
        </w:rPr>
        <w:t xml:space="preserve"> processed</w:t>
      </w:r>
      <w:r w:rsidR="00A34D03" w:rsidRPr="00A34D03">
        <w:rPr>
          <w:rFonts w:cs="Times New Roman"/>
        </w:rPr>
        <w:t xml:space="preserve"> SNPs</w:t>
      </w:r>
      <w:r w:rsidR="00902C9F" w:rsidRPr="00A34D03">
        <w:rPr>
          <w:rFonts w:cs="Times New Roman"/>
        </w:rPr>
        <w:t>.</w:t>
      </w:r>
      <w:r w:rsidR="002808F8" w:rsidRPr="00A34D03">
        <w:rPr>
          <w:rFonts w:cs="Times New Roman"/>
        </w:rPr>
        <w:t xml:space="preserve"> </w:t>
      </w:r>
      <w:r w:rsidR="002808F8" w:rsidRPr="00A34D03">
        <w:rPr>
          <w:rFonts w:cs="Times New Roman"/>
          <w:color w:val="050707"/>
          <w:lang w:val="en-US"/>
        </w:rPr>
        <w:t xml:space="preserve">Previous studies show that as few as 30 optimized SNPs are sufficient to differentiate among 100,000 individuals based on Hamming Distance values </w:t>
      </w:r>
      <w:r w:rsidR="002808F8" w:rsidRPr="00A34D03">
        <w:rPr>
          <w:rFonts w:cs="Times New Roman"/>
          <w:color w:val="050707"/>
          <w:lang w:val="en-US"/>
        </w:rPr>
        <w:fldChar w:fldCharType="begin"/>
      </w:r>
      <w:r w:rsidR="002808F8" w:rsidRPr="00A34D03">
        <w:rPr>
          <w:rFonts w:cs="Times New Roman"/>
          <w:color w:val="050707"/>
          <w:lang w:val="en-US"/>
        </w:rPr>
        <w:instrText xml:space="preserve"> ADDIN EN.CITE &lt;EndNote&gt;&lt;Cite&gt;&lt;Author&gt;Hu&lt;/Author&gt;&lt;Year&gt;2015&lt;/Year&gt;&lt;RecNum&gt;1144&lt;/RecNum&gt;&lt;DisplayText&gt;(Hu&lt;style face="italic"&gt; et al.&lt;/style&gt;, 2015)&lt;/DisplayText&gt;&lt;record&gt;&lt;rec-number&gt;1144&lt;/rec-number&gt;&lt;foreign-keys&gt;&lt;key app="EN" db-id="vddr2aawgpvp0uerxw65r2f8efetz5zxsfvf" timestamp="1475197402"&gt;1144&lt;/key&gt;&lt;/foreign-keys&gt;&lt;ref-type name="Journal Article"&gt;17&lt;/ref-type&gt;&lt;contributors&gt;&lt;authors&gt;&lt;author&gt;Hu, H.&lt;/author&gt;&lt;author&gt;Liu, X.&lt;/author&gt;&lt;author&gt;Jin, W. F.&lt;/author&gt;&lt;author&gt;Ropers, H. H.&lt;/author&gt;&lt;author&gt;Wienker, T. F.&lt;/author&gt;&lt;/authors&gt;&lt;/contributors&gt;&lt;titles&gt;&lt;title&gt;Evaluating information content of SNPs for sample-tagging in re-sequencing projects&lt;/title&gt;&lt;secondary-title&gt;Scientific Reports&lt;/secondary-title&gt;&lt;/titles&gt;&lt;periodical&gt;&lt;full-title&gt;Scientific Reports&lt;/full-title&gt;&lt;/periodical&gt;&lt;volume&gt;5&lt;/volume&gt;&lt;dates&gt;&lt;year&gt;2015&lt;/year&gt;&lt;pub-dates&gt;&lt;date&gt;May&lt;/date&gt;&lt;/pub-dates&gt;&lt;/dates&gt;&lt;isbn&gt;2045-2322&lt;/isbn&gt;&lt;accession-num&gt;WOS:000355249000001&lt;/accession-num&gt;&lt;urls&gt;&lt;related-urls&gt;&lt;url&gt;&amp;lt;Go to ISI&amp;gt;://WOS:000355249000001&lt;/url&gt;&lt;/related-urls&gt;&lt;/urls&gt;&lt;custom7&gt;10247&lt;/custom7&gt;&lt;electronic-resource-num&gt;10.1038/srep10247&lt;/electronic-resource-num&gt;&lt;/record&gt;&lt;/Cite&gt;&lt;/EndNote&gt;</w:instrText>
      </w:r>
      <w:r w:rsidR="002808F8" w:rsidRPr="00A34D03">
        <w:rPr>
          <w:rFonts w:cs="Times New Roman"/>
          <w:color w:val="050707"/>
          <w:lang w:val="en-US"/>
        </w:rPr>
        <w:fldChar w:fldCharType="separate"/>
      </w:r>
      <w:r w:rsidR="002808F8" w:rsidRPr="00A34D03">
        <w:rPr>
          <w:rFonts w:cs="Times New Roman"/>
          <w:noProof/>
          <w:color w:val="050707"/>
          <w:lang w:val="en-US"/>
        </w:rPr>
        <w:t>(Hu</w:t>
      </w:r>
      <w:r w:rsidR="002808F8" w:rsidRPr="00A34D03">
        <w:rPr>
          <w:rFonts w:cs="Times New Roman"/>
          <w:i/>
          <w:noProof/>
          <w:color w:val="050707"/>
          <w:lang w:val="en-US"/>
        </w:rPr>
        <w:t xml:space="preserve"> et al.</w:t>
      </w:r>
      <w:r w:rsidR="002808F8" w:rsidRPr="00A34D03">
        <w:rPr>
          <w:rFonts w:cs="Times New Roman"/>
          <w:noProof/>
          <w:color w:val="050707"/>
          <w:lang w:val="en-US"/>
        </w:rPr>
        <w:t>, 2015)</w:t>
      </w:r>
      <w:r w:rsidR="002808F8" w:rsidRPr="00A34D03">
        <w:rPr>
          <w:rFonts w:cs="Times New Roman"/>
          <w:color w:val="050707"/>
          <w:lang w:val="en-US"/>
        </w:rPr>
        <w:fldChar w:fldCharType="end"/>
      </w:r>
      <w:r w:rsidR="002808F8" w:rsidRPr="00A34D03">
        <w:rPr>
          <w:rFonts w:cs="Times New Roman"/>
          <w:color w:val="050707"/>
          <w:lang w:val="en-US"/>
        </w:rPr>
        <w:t xml:space="preserve"> and this has </w:t>
      </w:r>
      <w:r w:rsidR="00A34D03">
        <w:rPr>
          <w:rFonts w:cs="Times New Roman"/>
          <w:color w:val="050707"/>
          <w:lang w:val="en-US"/>
        </w:rPr>
        <w:t>method has</w:t>
      </w:r>
      <w:r w:rsidR="002808F8" w:rsidRPr="00A34D03">
        <w:rPr>
          <w:rFonts w:cs="Times New Roman"/>
          <w:color w:val="050707"/>
          <w:lang w:val="en-US"/>
        </w:rPr>
        <w:t xml:space="preserve"> </w:t>
      </w:r>
      <w:r w:rsidR="00A34D03">
        <w:rPr>
          <w:rFonts w:cs="Times New Roman"/>
          <w:color w:val="050707"/>
          <w:lang w:val="en-US"/>
        </w:rPr>
        <w:t xml:space="preserve">been </w:t>
      </w:r>
      <w:r w:rsidR="002808F8" w:rsidRPr="00A34D03">
        <w:rPr>
          <w:rFonts w:cs="Times New Roman"/>
          <w:color w:val="050707"/>
          <w:lang w:val="en-US"/>
        </w:rPr>
        <w:t>readily implemented in various</w:t>
      </w:r>
      <w:r w:rsidR="00A34D03">
        <w:rPr>
          <w:rFonts w:cs="Times New Roman"/>
          <w:color w:val="050707"/>
          <w:lang w:val="en-US"/>
        </w:rPr>
        <w:t xml:space="preserve"> evolutionary</w:t>
      </w:r>
      <w:r w:rsidR="002808F8" w:rsidRPr="00A34D03">
        <w:rPr>
          <w:rFonts w:cs="Times New Roman"/>
          <w:color w:val="050707"/>
          <w:lang w:val="en-US"/>
        </w:rPr>
        <w:t xml:space="preserve"> studies</w:t>
      </w:r>
      <w:r w:rsidR="006115AC">
        <w:rPr>
          <w:rFonts w:cs="Times New Roman"/>
          <w:color w:val="050707"/>
          <w:lang w:val="en-US"/>
        </w:rPr>
        <w:t xml:space="preserve"> </w:t>
      </w:r>
      <w:r w:rsidR="006115AC">
        <w:rPr>
          <w:rFonts w:cs="Times New Roman"/>
          <w:color w:val="050707"/>
          <w:lang w:val="en-US"/>
        </w:rPr>
        <w:fldChar w:fldCharType="begin"/>
      </w:r>
      <w:r w:rsidR="006115AC">
        <w:rPr>
          <w:rFonts w:cs="Times New Roman"/>
          <w:color w:val="050707"/>
          <w:lang w:val="en-US"/>
        </w:rPr>
        <w:instrText xml:space="preserve"> ADDIN ZOTERO_ITEM CSL_CITATION {"citationID":"6NoRXjjk","properties":{"formattedCitation":"(Marsh et al., 2017; Vega\\uc0\\u8208{}Trejo et al., 2017)","plainCitation":"(Marsh et al., 2017; Vega‐Trejo et al., 2017)","noteIndex":0},"citationItems":[{"id":2935,"uris":["http://zotero.org/users/1379426/items/BP9XIZSK"],"uri":["http://zotero.org/users/1379426/items/BP9XIZSK"],"itemData":{"id":2935,"type":"article-journal","abstract":"Mating with relatives has often been shown to negatively affect offspring fitness (inbreeding depression). There is considerable evidence for inbreeding depression due to effects on naturally selected traits, particularly those expressed early in life, but there is less evidence of it for sexually selected traits. This is surprising because sexually selected traits are expected to exhibit strong inbreeding depression. Here, we experimentally created inbred and outbred male mosquitofish (Gambusia holbrooki). Inbred males were the offspring of matings between full siblings. We then investigated how inbreeding influenced a number of sexually selected male traits, specifically: attractiveness, sperm number and velocity, as well as sperm competitiveness based on a male's share of paternity. We found no inbreeding depression for male attractiveness or sperm traits. There was, however, evidence that lower heterozygosity decreased paternity due to reduced sperm competitiveness. Our results add to the growing evidence that competitive interactions exacerbate the negative effects of the increased homozygosity that arises when there is inbreeding.","container-title":"Evolution","DOI":"10.1111/evo.13339","ISSN":"1558-5646","issue":"11","language":"en","note":"_eprint: https://onlinelibrary.wiley.com/doi/pdf/10.1111/evo.13339","page":"2728-2737","source":"Wiley Online Library","title":"Why does inbreeding reduce male paternity? Effects on sexually selected traits","title-short":"Why does inbreeding reduce male paternity?","volume":"71","author":[{"family":"Marsh","given":"Jason N."},{"family":"Vega‐Trejo","given":"Regina"},{"family":"Jennions","given":"Michael D."},{"family":"Head","given":"Megan L."}],"issued":{"date-parts":[["2017"]]}}},{"id":2938,"uris":["http://zotero.org/users/1379426/items/F4FY4GYB"],"uri":["http://zotero.org/users/1379426/items/F4FY4GYB"],"itemData":{"id":2938,"type":"article-journal","abstract":"The detrimental effects of matings between relatives are well known. However, few studies determine the extent to which inbreeding depression in males is due to natural or sexual selection. Importantly, measuring fitness or key fitness components, rather than phenotypic traits allows more accurate estimation of inbreeding depression. We investigate how differences in inbreeding and juvenile diet (i.e. early stressful environment) influence a key component of male fitness, namely their reproductive success. We experimentally created inbred and outbred male mosquitofish (Gambusia holbrooki) by mating full-sibs (f = 0·25). We show that this led to a 23% reduction in genome-wide heterozygosity based on SNPs. Males were raised on different diets early in life to create high-stress and low-stress rearing environments. We then allowed adult males to compete freely for females to test if inbreeding, early diet and their interaction affect a male's share of paternity. Early diet had no effect on paternity, but outbred males sired almost twice as many offspring as inbred males (n = 628 offspring from 122 potential sires). Using artificial insemination methods we determined that this was unlikely to be due to early embryo mortality of eggs fertilised by inbred males: there was no evidence that male inbreeding status affects the realised fecundity of females (n = 288). Given there was no difference in male mortality in our competitive mating experiment, the lower reproductive success of inbred males can most parsimoniously be attributed to inbreeding negatively affecting sexually selected traits that affect male mating success and/or sperm competitiveness. We discuss which sexually selected traits might be involved.","container-title":"Journal of Animal Ecology","DOI":"10.1111/1365-2656.12615","ISSN":"1365-2656","issue":"2","language":"en","note":"_eprint: https://besjournals.onlinelibrary.wiley.com/doi/pdf/10.1111/1365-2656.12615","page":"394-404","source":"Wiley Online Library","title":"Experimental evidence for sexual selection against inbred males","volume":"86","author":[{"family":"Vega‐Trejo","given":"Regina"},{"family":"Head","given":"Megan L."},{"family":"Keogh","given":"J. Scott"},{"family":"Jennions","given":"Michael D."}],"issued":{"date-parts":[["2017"]]}}}],"schema":"https://github.com/citation-style-language/schema/raw/master/csl-citation.json"} </w:instrText>
      </w:r>
      <w:r w:rsidR="006115AC">
        <w:rPr>
          <w:rFonts w:cs="Times New Roman"/>
          <w:color w:val="050707"/>
          <w:lang w:val="en-US"/>
        </w:rPr>
        <w:fldChar w:fldCharType="separate"/>
      </w:r>
      <w:r w:rsidR="006115AC" w:rsidRPr="006115AC">
        <w:rPr>
          <w:rFonts w:cs="Times New Roman"/>
          <w:color w:val="000000"/>
        </w:rPr>
        <w:t>(Marsh et al., 2017; Vega‐Trejo et al., 2017)</w:t>
      </w:r>
      <w:r w:rsidR="006115AC">
        <w:rPr>
          <w:rFonts w:cs="Times New Roman"/>
          <w:color w:val="050707"/>
          <w:lang w:val="en-US"/>
        </w:rPr>
        <w:fldChar w:fldCharType="end"/>
      </w:r>
      <w:r w:rsidR="006115AC">
        <w:rPr>
          <w:rFonts w:cs="Times New Roman"/>
          <w:noProof/>
          <w:color w:val="050707"/>
          <w:lang w:val="en-US"/>
        </w:rPr>
        <w:t xml:space="preserve"> </w:t>
      </w:r>
      <w:r w:rsidR="002808F8" w:rsidRPr="00A34D03">
        <w:rPr>
          <w:rFonts w:cs="Times New Roman"/>
          <w:color w:val="050707"/>
          <w:lang w:val="en-US"/>
        </w:rPr>
        <w:t>.</w:t>
      </w:r>
      <w:r w:rsidR="00E0324B" w:rsidRPr="00A34D03">
        <w:rPr>
          <w:rFonts w:cs="Times New Roman"/>
          <w:lang w:val="en-US"/>
        </w:rPr>
        <w:t xml:space="preserve"> </w:t>
      </w:r>
      <w:r w:rsidR="006115AC">
        <w:rPr>
          <w:rFonts w:cs="Times New Roman"/>
          <w:lang w:val="en-US"/>
        </w:rPr>
        <w:t>We compared</w:t>
      </w:r>
      <w:r w:rsidR="00E0324B" w:rsidRPr="00A34D03">
        <w:rPr>
          <w:rFonts w:cs="Times New Roman"/>
          <w:lang w:val="en-US"/>
        </w:rPr>
        <w:t xml:space="preserve"> </w:t>
      </w:r>
      <w:r w:rsidR="00E0324B" w:rsidRPr="00A34D03">
        <w:rPr>
          <w:rFonts w:cs="Times New Roman"/>
        </w:rPr>
        <w:t>t</w:t>
      </w:r>
      <w:r w:rsidR="002808F8" w:rsidRPr="00A34D03">
        <w:rPr>
          <w:rFonts w:cs="Times New Roman"/>
        </w:rPr>
        <w:t xml:space="preserve">he Hamming Distance between an offspring and all putative parents from the same enclosure. </w:t>
      </w:r>
      <w:r w:rsidR="006115AC">
        <w:rPr>
          <w:rFonts w:cs="Times New Roman"/>
        </w:rPr>
        <w:t>The female and male</w:t>
      </w:r>
      <w:r w:rsidR="002808F8" w:rsidRPr="00A34D03">
        <w:rPr>
          <w:rFonts w:cs="Times New Roman"/>
        </w:rPr>
        <w:t xml:space="preserve"> with high genetic similarity (</w:t>
      </w:r>
      <w:r w:rsidR="0054517F">
        <w:rPr>
          <w:rFonts w:cs="Times New Roman"/>
        </w:rPr>
        <w:t xml:space="preserve">i.e. </w:t>
      </w:r>
      <w:r w:rsidR="002808F8" w:rsidRPr="00A34D03">
        <w:rPr>
          <w:rFonts w:cs="Times New Roman"/>
        </w:rPr>
        <w:t>low distance) was assigned as dam and sire</w:t>
      </w:r>
      <w:r w:rsidR="006115AC">
        <w:rPr>
          <w:rFonts w:cs="Times New Roman"/>
        </w:rPr>
        <w:t>, respectively</w:t>
      </w:r>
      <w:r w:rsidR="002808F8" w:rsidRPr="00A34D03">
        <w:rPr>
          <w:rFonts w:cs="Times New Roman"/>
        </w:rPr>
        <w:t xml:space="preserve">. </w:t>
      </w:r>
      <w:r w:rsidR="006115AC">
        <w:rPr>
          <w:rFonts w:cs="Times New Roman"/>
        </w:rPr>
        <w:t>I</w:t>
      </w:r>
      <w:r w:rsidR="002808F8" w:rsidRPr="00A34D03">
        <w:rPr>
          <w:rFonts w:cs="Times New Roman"/>
        </w:rPr>
        <w:t>n cases where offspring cannot be assigned with males in our colony, (</w:t>
      </w:r>
      <w:proofErr w:type="spellStart"/>
      <w:r w:rsidR="002808F8" w:rsidRPr="00A34D03">
        <w:rPr>
          <w:rFonts w:cs="Times New Roman"/>
        </w:rPr>
        <w:t>n</w:t>
      </w:r>
      <w:r w:rsidR="00003E53" w:rsidRPr="00003E53">
        <w:rPr>
          <w:rFonts w:cs="Times New Roman"/>
          <w:vertAlign w:val="subscript"/>
        </w:rPr>
        <w:t>offspring</w:t>
      </w:r>
      <w:proofErr w:type="spellEnd"/>
      <w:r w:rsidR="002808F8" w:rsidRPr="00A34D03">
        <w:rPr>
          <w:rFonts w:cs="Times New Roman"/>
        </w:rPr>
        <w:t xml:space="preserve"> = </w:t>
      </w:r>
      <w:r w:rsidR="0054517F">
        <w:rPr>
          <w:rFonts w:cs="Times New Roman"/>
        </w:rPr>
        <w:t>110</w:t>
      </w:r>
      <w:r w:rsidR="002808F8" w:rsidRPr="00A34D03">
        <w:rPr>
          <w:rFonts w:cs="Times New Roman"/>
        </w:rPr>
        <w:t>) were most likely sired by</w:t>
      </w:r>
      <w:r w:rsidR="002808F8" w:rsidRPr="00A34D03">
        <w:t xml:space="preserve"> males from </w:t>
      </w:r>
      <w:r w:rsidR="006115AC">
        <w:t xml:space="preserve">wild. We </w:t>
      </w:r>
      <w:r w:rsidR="00B42C73" w:rsidRPr="00A34D03">
        <w:t>therefore assigned unique sire identities to these offspring</w:t>
      </w:r>
      <w:r w:rsidR="00003E53">
        <w:t xml:space="preserve"> (</w:t>
      </w:r>
      <w:proofErr w:type="spellStart"/>
      <w:r w:rsidR="00003E53">
        <w:t>n</w:t>
      </w:r>
      <w:r w:rsidR="00003E53" w:rsidRPr="00003E53">
        <w:rPr>
          <w:vertAlign w:val="subscript"/>
        </w:rPr>
        <w:t>wild</w:t>
      </w:r>
      <w:proofErr w:type="spellEnd"/>
      <w:r w:rsidR="00003E53" w:rsidRPr="00003E53">
        <w:rPr>
          <w:vertAlign w:val="subscript"/>
        </w:rPr>
        <w:t xml:space="preserve"> father</w:t>
      </w:r>
      <w:r w:rsidR="00003E53">
        <w:t xml:space="preserve"> = 43)</w:t>
      </w:r>
      <w:r w:rsidR="002808F8" w:rsidRPr="00A34D03">
        <w:t xml:space="preserve">. </w:t>
      </w:r>
      <w:r w:rsidR="000E0867">
        <w:t>One</w:t>
      </w:r>
      <w:r w:rsidR="006115AC">
        <w:t xml:space="preserve"> individual</w:t>
      </w:r>
      <w:r w:rsidR="000E0867">
        <w:t xml:space="preserve"> was excluded</w:t>
      </w:r>
      <w:r w:rsidR="006115AC">
        <w:t xml:space="preserve"> from the dataset as we were unable to assign its parents. </w:t>
      </w:r>
      <w:r>
        <w:t xml:space="preserve">Despite our efforts in using a half sib breeding design, levels of multiple paternity were relatively low. </w:t>
      </w:r>
      <w:r w:rsidR="00003E53">
        <w:t>94% of females had offspring with a single male which means that most of the offspring are full sibs. In conjunction with relatively small clutch sizes (mean = 3.2, range = 1-9), it was not possible to create a useful pedigree for statistical analyses.</w:t>
      </w:r>
    </w:p>
    <w:p w14:paraId="4D36740B" w14:textId="1EDA10DD" w:rsidR="00E0324B" w:rsidRDefault="00E0324B" w:rsidP="00C26FD1"/>
    <w:p w14:paraId="71F03D72" w14:textId="48FB1567" w:rsidR="00BF72A2" w:rsidRDefault="00B42C73" w:rsidP="000E0867">
      <w:pPr>
        <w:jc w:val="both"/>
      </w:pPr>
      <w:r>
        <w:t xml:space="preserve">We therefore </w:t>
      </w:r>
      <w:r w:rsidR="00796769">
        <w:t xml:space="preserve">opted to </w:t>
      </w:r>
      <w:r>
        <w:t xml:space="preserve">use the SNP dataset to </w:t>
      </w:r>
      <w:r w:rsidR="008D4671">
        <w:t>derive</w:t>
      </w:r>
      <w:r>
        <w:t xml:space="preserve"> a genomic relatedness matrix</w:t>
      </w:r>
      <w:r w:rsidR="00796769">
        <w:t xml:space="preserve"> of all the offspring instead. </w:t>
      </w:r>
      <w:r w:rsidR="00DC36E2">
        <w:t xml:space="preserve">This required </w:t>
      </w:r>
      <w:r w:rsidR="000E0867">
        <w:t xml:space="preserve">further </w:t>
      </w:r>
      <w:r w:rsidR="00DC36E2">
        <w:t>processing of</w:t>
      </w:r>
      <w:r w:rsidR="000E0867">
        <w:t xml:space="preserve"> our SNPs </w:t>
      </w:r>
      <w:r w:rsidR="000E0867">
        <w:rPr>
          <w:rFonts w:cs="Times New Roman"/>
        </w:rPr>
        <w:t xml:space="preserve">using the </w:t>
      </w:r>
      <w:r w:rsidR="000E0867">
        <w:t>R package ‘</w:t>
      </w:r>
      <w:proofErr w:type="spellStart"/>
      <w:r w:rsidR="000E0867">
        <w:t>dartR</w:t>
      </w:r>
      <w:proofErr w:type="spellEnd"/>
      <w:r w:rsidR="000E0867">
        <w:t xml:space="preserve">’ </w:t>
      </w:r>
      <w:r w:rsidR="000E0867">
        <w:fldChar w:fldCharType="begin"/>
      </w:r>
      <w:r w:rsidR="000E0867">
        <w:instrText xml:space="preserve"> ADDIN ZOTERO_ITEM CSL_CITATION {"citationID":"kAAGgFdG","properties":{"formattedCitation":"(Gruber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rsidR="000E0867">
        <w:fldChar w:fldCharType="separate"/>
      </w:r>
      <w:r w:rsidR="000E0867">
        <w:rPr>
          <w:noProof/>
        </w:rPr>
        <w:t>(Gruber et al., 2018)</w:t>
      </w:r>
      <w:r w:rsidR="000E0867">
        <w:fldChar w:fldCharType="end"/>
      </w:r>
      <w:r w:rsidR="000E0867">
        <w:t xml:space="preserve">. </w:t>
      </w:r>
      <w:r w:rsidR="00B82C7F">
        <w:t>Using the in-built functions of ‘</w:t>
      </w:r>
      <w:proofErr w:type="spellStart"/>
      <w:r w:rsidR="00B82C7F">
        <w:t>dartR</w:t>
      </w:r>
      <w:proofErr w:type="spellEnd"/>
      <w:r w:rsidR="00B82C7F">
        <w:t xml:space="preserve">’, we filtered the loci based on various metrics in the following order: 1) read depth; call rate by loci and then by individual; reproducibility; monomorphic loci; minor allele frequencies; Hamming Distance among loci; Hardy Weinberg </w:t>
      </w:r>
      <w:proofErr w:type="spellStart"/>
      <w:r w:rsidR="00B82C7F">
        <w:t>Equilibruim</w:t>
      </w:r>
      <w:proofErr w:type="spellEnd"/>
      <w:r w:rsidR="00B82C7F">
        <w:t xml:space="preserve"> and linkage disequilibrium. For details on the filtering thresholds, see provided code. </w:t>
      </w:r>
      <w:r w:rsidR="000E0867">
        <w:t xml:space="preserve">This clean-up process resulted in a </w:t>
      </w:r>
      <w:r w:rsidR="00BF72A2">
        <w:t xml:space="preserve">dataset </w:t>
      </w:r>
      <w:r w:rsidR="000E0867">
        <w:t xml:space="preserve">of </w:t>
      </w:r>
      <w:r w:rsidR="000E0867" w:rsidRPr="000E0867">
        <w:t xml:space="preserve">8438 </w:t>
      </w:r>
      <w:r w:rsidR="000E0867">
        <w:t>loci</w:t>
      </w:r>
      <w:r w:rsidR="00BF72A2">
        <w:t xml:space="preserve"> with an average call rate of </w:t>
      </w:r>
      <w:r w:rsidR="000E0867">
        <w:t>98.5% (see ESM and provided code).</w:t>
      </w:r>
    </w:p>
    <w:p w14:paraId="48A949DF" w14:textId="7BA1711F" w:rsidR="006F4F26" w:rsidRDefault="006F4F26" w:rsidP="00C26FD1"/>
    <w:p w14:paraId="0B35CB3D" w14:textId="77777777" w:rsidR="00C2499F" w:rsidRDefault="00DC36E2" w:rsidP="00C26FD1">
      <w:r>
        <w:t>The genomic related matrix</w:t>
      </w:r>
      <w:r w:rsidR="00F35996">
        <w:t xml:space="preserve"> (GRM)</w:t>
      </w:r>
      <w:r>
        <w:t xml:space="preserve"> describes the proportion of the genome that is identical </w:t>
      </w:r>
      <w:r w:rsidR="00207D3C">
        <w:t>by descent</w:t>
      </w:r>
      <w:r>
        <w:t xml:space="preserve"> </w:t>
      </w:r>
      <w:r w:rsidR="009D29D0">
        <w:fldChar w:fldCharType="begin"/>
      </w:r>
      <w:r w:rsidR="009D29D0">
        <w: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instrText>
      </w:r>
      <w:r w:rsidR="009D29D0">
        <w:fldChar w:fldCharType="separate"/>
      </w:r>
      <w:r w:rsidR="009D29D0">
        <w:rPr>
          <w:noProof/>
        </w:rPr>
        <w:t>(VanRaden, 2008)</w:t>
      </w:r>
      <w:r w:rsidR="009D29D0">
        <w:fldChar w:fldCharType="end"/>
      </w:r>
      <w:r w:rsidR="003639A3">
        <w:t xml:space="preserve">. </w:t>
      </w:r>
      <w:r w:rsidR="00C2499F">
        <w:t>We calculated a GRM for all hatchlings using the ‘</w:t>
      </w:r>
      <w:proofErr w:type="spellStart"/>
      <w:r w:rsidR="00C2499F">
        <w:t>snpready</w:t>
      </w:r>
      <w:proofErr w:type="spellEnd"/>
      <w:r w:rsidR="00C2499F">
        <w:t xml:space="preserve">’ </w:t>
      </w:r>
      <w:r w:rsidR="00C2499F">
        <w:fldChar w:fldCharType="begin"/>
      </w:r>
      <w:r w:rsidR="00C2499F">
        <w: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instrText>
      </w:r>
      <w:r w:rsidR="00C2499F">
        <w:fldChar w:fldCharType="separate"/>
      </w:r>
      <w:r w:rsidR="00C2499F">
        <w:rPr>
          <w:noProof/>
        </w:rPr>
        <w:t>(Granato et al., 2018)</w:t>
      </w:r>
      <w:r w:rsidR="00C2499F">
        <w:fldChar w:fldCharType="end"/>
      </w:r>
      <w:r w:rsidR="00C2499F">
        <w:t xml:space="preserve"> following </w:t>
      </w:r>
      <w:proofErr w:type="spellStart"/>
      <w:r w:rsidR="00C2499F">
        <w:t>VanRaden</w:t>
      </w:r>
      <w:proofErr w:type="spellEnd"/>
      <w:r w:rsidR="00C2499F">
        <w:t xml:space="preserve">, 2008: </w:t>
      </w:r>
    </w:p>
    <w:p w14:paraId="279E4DF6" w14:textId="05BDD212" w:rsidR="00C2499F" w:rsidRDefault="00C2499F" w:rsidP="00C26FD1"/>
    <w:p w14:paraId="5E309E41" w14:textId="07098512" w:rsidR="00C2499F" w:rsidRDefault="00C2499F" w:rsidP="00C26FD1">
      <m:oMathPara>
        <m:oMath>
          <m:r>
            <w:rPr>
              <w:rFonts w:ascii="Cambria Math" w:hAnsi="Cambria Math"/>
            </w:rPr>
            <w:lastRenderedPageBreak/>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45A92A05" w14:textId="495ECA74" w:rsidR="00C2499F" w:rsidRDefault="00C2499F" w:rsidP="00C26FD1"/>
    <w:p w14:paraId="6CA667F2" w14:textId="04E4E2F4" w:rsidR="009C11CD" w:rsidRDefault="00C2499F" w:rsidP="00C26FD1">
      <w:r>
        <w:t xml:space="preserve">where </w:t>
      </w:r>
      <w:r>
        <w:rPr>
          <w:i/>
          <w:iCs/>
        </w:rPr>
        <w:t>Z</w:t>
      </w:r>
      <w:r>
        <w:t xml:space="preserve"> is the </w:t>
      </w:r>
      <w:proofErr w:type="spellStart"/>
      <w:r>
        <w:t>centered</w:t>
      </w:r>
      <w:proofErr w:type="spellEnd"/>
      <w:r>
        <w:t xml:space="preserve"> matrix of SNP genotypes of all individuals</w:t>
      </w:r>
      <w:r w:rsidR="009F219F">
        <w:t xml:space="preserve">. This is calculated from a matrix of SNP genotypes coded as -1, 0, 1 for homozygote for the reference allele, heterozygote and homozygote for the SNP allele. </w:t>
      </w:r>
      <w:r w:rsidRPr="00C2499F">
        <w:rPr>
          <w:i/>
          <w:iCs/>
        </w:rPr>
        <w:t>p</w:t>
      </w:r>
      <w:r w:rsidRPr="00C2499F">
        <w:rPr>
          <w:i/>
          <w:iCs/>
          <w:vertAlign w:val="subscript"/>
        </w:rPr>
        <w:t>i</w:t>
      </w:r>
      <w:r>
        <w:rPr>
          <w:vertAlign w:val="subscript"/>
        </w:rPr>
        <w:t xml:space="preserve"> </w:t>
      </w:r>
      <w:r>
        <w:t xml:space="preserve">is the frequency of the second locus at position locus </w:t>
      </w:r>
      <w:proofErr w:type="spellStart"/>
      <w:r w:rsidRPr="00C2499F">
        <w:rPr>
          <w:i/>
          <w:iCs/>
        </w:rPr>
        <w:t>i</w:t>
      </w:r>
      <w:proofErr w:type="spellEnd"/>
      <w:r w:rsidR="009F219F">
        <w:rPr>
          <w:i/>
          <w:iCs/>
        </w:rPr>
        <w:t xml:space="preserve">. </w:t>
      </w:r>
      <w:r w:rsidR="009F219F">
        <w:t>The denominator scales the GRM matrix so that the values approximates to a relatedness matrix derived from a pedigree.</w:t>
      </w:r>
      <w:r w:rsidR="009C750C">
        <w:t xml:space="preserve"> </w:t>
      </w:r>
      <w:r w:rsidR="005C6375">
        <w:t>The GRM was</w:t>
      </w:r>
      <w:r w:rsidR="009C750C">
        <w:t xml:space="preserve"> then</w:t>
      </w:r>
      <w:r w:rsidR="005C6375">
        <w:t xml:space="preserve"> inverted for modelling fitting</w:t>
      </w:r>
      <w:r w:rsidR="009C750C">
        <w:t xml:space="preserve"> (</w:t>
      </w:r>
      <w:r w:rsidR="009C11CD">
        <w:t xml:space="preserve">see ESM and provided code). </w:t>
      </w:r>
    </w:p>
    <w:p w14:paraId="60B6A72B" w14:textId="00CC565C" w:rsidR="00013029" w:rsidRDefault="00013029" w:rsidP="003121CC"/>
    <w:p w14:paraId="213D99DC" w14:textId="3F2A7A09" w:rsidR="00FE606F" w:rsidRDefault="00FE606F" w:rsidP="00FE606F">
      <w:pPr>
        <w:pStyle w:val="Heading1"/>
      </w:pPr>
      <w:r>
        <w:t>Statistical Analyses</w:t>
      </w:r>
    </w:p>
    <w:p w14:paraId="56CB6AA9" w14:textId="1C3D42AD" w:rsidR="0067067E" w:rsidRDefault="0067067E" w:rsidP="0067067E"/>
    <w:p w14:paraId="2863E1EA" w14:textId="77777777" w:rsidR="00B6301A" w:rsidRDefault="009C11CD" w:rsidP="00253019">
      <w:r>
        <w:t xml:space="preserve">All analyses were performed using ‘R’ </w:t>
      </w:r>
      <w:r>
        <w:fldChar w:fldCharType="begin"/>
      </w:r>
      <w:r>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fldChar w:fldCharType="separate"/>
      </w:r>
      <w:r>
        <w:rPr>
          <w:noProof/>
        </w:rPr>
        <w:t>(Core Team, 2013)</w:t>
      </w:r>
      <w:r>
        <w:fldChar w:fldCharType="end"/>
      </w:r>
      <w:r>
        <w:t xml:space="preserve">. We checked the data for </w:t>
      </w:r>
      <w:r w:rsidR="003006E1">
        <w:t xml:space="preserve">potential </w:t>
      </w:r>
      <w:r>
        <w:t xml:space="preserve">input </w:t>
      </w:r>
      <w:r w:rsidR="003006E1">
        <w:t>errors using histograms, scatterplots and Clev</w:t>
      </w:r>
      <w:r>
        <w:t>e</w:t>
      </w:r>
      <w:r w:rsidR="003006E1">
        <w:t xml:space="preserve">land plots. </w:t>
      </w:r>
    </w:p>
    <w:p w14:paraId="1810D8D5" w14:textId="48CC930A" w:rsidR="00B6301A" w:rsidRDefault="00410A61" w:rsidP="00B6301A">
      <w:pPr>
        <w:ind w:firstLine="720"/>
      </w:pPr>
      <w:r>
        <w:t>We fitted</w:t>
      </w:r>
      <w:r w:rsidR="00253019">
        <w:t xml:space="preserve"> quadratic </w:t>
      </w:r>
      <w:r>
        <w:t>Bayesian generalised mixed effects models in ‘</w:t>
      </w:r>
      <w:proofErr w:type="spellStart"/>
      <w:r>
        <w:t>MCMCglmm</w:t>
      </w:r>
      <w:proofErr w:type="spellEnd"/>
      <w:r>
        <w:t xml:space="preserve">’ </w:t>
      </w:r>
      <w:r w:rsidR="00BE68B3">
        <w:fldChar w:fldCharType="begin"/>
      </w:r>
      <w:r w:rsidR="00BE68B3">
        <w:instrText xml:space="preserve"> ADDIN ZOTERO_ITEM CSL_CITATION {"citationID":"kaq9Hvn9","properties":{"formattedCitation":"(Hadfield, 2010)","plainCitation":"(Hadfield, 2010)","noteIndex":0},"citationItems":[{"id":1214,"uris":["http://zotero.org/users/1379426/items/CJPNHQDW"],"uri":["http://zotero.org/users/1379426/items/CJPNHQDW"],"itemData":{"id":1214,"type":"article-journal","abstract":"Generalized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C/C++ using the CSparse library for sparse linear systems.","container-title":"Journal of Statistical Software","issue":"2","page":"1–22","title":"MCMC methods for multi-response generalized linear mixed models: The MCMCglmm R package","volume":"33","author":[{"family":"Hadfield","given":"Jarrod D"}],"issued":{"date-parts":[["2010",6]]}}}],"schema":"https://github.com/citation-style-language/schema/raw/master/csl-citation.json"} </w:instrText>
      </w:r>
      <w:r w:rsidR="00BE68B3">
        <w:fldChar w:fldCharType="separate"/>
      </w:r>
      <w:r w:rsidR="00BE68B3">
        <w:rPr>
          <w:noProof/>
        </w:rPr>
        <w:t>(Hadfield, 2010)</w:t>
      </w:r>
      <w:r w:rsidR="00BE68B3">
        <w:fldChar w:fldCharType="end"/>
      </w:r>
      <w:r w:rsidR="00BE68B3">
        <w:t xml:space="preserve">. </w:t>
      </w:r>
      <w:r w:rsidR="00253019">
        <w:t>First, to test whether developmental temperatures impacted growth trajectories of lizards, we fitted</w:t>
      </w:r>
      <m:oMath>
        <m:r>
          <w:rPr>
            <w:rFonts w:ascii="Cambria Math" w:hAnsi="Cambria Math"/>
          </w:rPr>
          <m:t xml:space="preserve"> </m:t>
        </m:r>
      </m:oMath>
      <w:r w:rsidR="00A93B36">
        <w:t xml:space="preserve">mass </w:t>
      </w:r>
      <w:r w:rsidR="00253019">
        <w:t xml:space="preserve">as the response </w:t>
      </w:r>
      <w:r w:rsidR="00514445">
        <w:t>and included an interaction between a</w:t>
      </w:r>
      <w:r w:rsidR="00253019">
        <w:t>ge</w:t>
      </w:r>
      <w:r w:rsidR="00A93B36">
        <w:t xml:space="preserve"> and</w:t>
      </w:r>
      <w:r w:rsidR="00514445">
        <w:t xml:space="preserve"> age^2 with </w:t>
      </w:r>
      <w:r w:rsidR="00253019">
        <w:t>incubation treatment</w:t>
      </w:r>
      <w:r w:rsidR="00514445">
        <w:t xml:space="preserve"> as fixed</w:t>
      </w:r>
      <w:r w:rsidR="00EF50CB">
        <w:t xml:space="preserve"> effects</w:t>
      </w:r>
      <w:r w:rsidR="00514445">
        <w:t xml:space="preserve">. </w:t>
      </w:r>
      <w:r w:rsidR="00A93B36">
        <w:t xml:space="preserve">The timing of when a lizard hatches may influence its growth rate (ref). In order to account for this effect, we calculated ‘days since first emergence’, which represented the difference in days between the hatch date of the first lizard of the season and a given lizard’s hatch date. </w:t>
      </w:r>
      <w:r w:rsidR="00253019">
        <w:t xml:space="preserve">We included ‘days since first emergence’ and egg mass as covariates because the amount of resources invested in the egg by a mother can also influence offspring growth (Can cite our comparative analysis paper here and empirical papers). </w:t>
      </w:r>
      <w:r w:rsidR="00A93B36">
        <w:t>Mass was log-transformed. Age (days since hatch), days since first emergence and egg mass were all z-transformed.</w:t>
      </w:r>
      <w:r w:rsidR="005C6375">
        <w:t xml:space="preserve"> We included lizard ID and Dam ID as random intercepts and age as </w:t>
      </w:r>
      <w:r w:rsidR="00E43EF6">
        <w:t xml:space="preserve">random </w:t>
      </w:r>
      <w:r w:rsidR="005C6375">
        <w:t xml:space="preserve">quadratic slope </w:t>
      </w:r>
      <w:r w:rsidR="00E43EF6">
        <w:t>terms</w:t>
      </w:r>
      <w:r w:rsidR="005C6375">
        <w:t>.</w:t>
      </w:r>
      <w:r w:rsidR="00C609DE">
        <w:t xml:space="preserve"> We removed non-significant interactions and refit the model with only just main effects. </w:t>
      </w:r>
    </w:p>
    <w:p w14:paraId="714F7BF3" w14:textId="77777777" w:rsidR="00B6301A" w:rsidRDefault="000272E8" w:rsidP="00B6301A">
      <w:pPr>
        <w:ind w:firstLine="720"/>
      </w:pPr>
      <w:r>
        <w:t xml:space="preserve">Second, to test whether additive genetic variance of growth parameters change with incubation treatment, we </w:t>
      </w:r>
      <w:r w:rsidR="005C6375">
        <w:t xml:space="preserve">ran separate models for each incubation treatment. We fitted </w:t>
      </w:r>
      <w:r w:rsidR="00E43EF6">
        <w:t xml:space="preserve">a model with the same structure as one describe above, except that treatment is no longer included as a fixed effect. </w:t>
      </w:r>
    </w:p>
    <w:p w14:paraId="571520DC" w14:textId="56074E30" w:rsidR="006E05AC" w:rsidRDefault="006E05AC" w:rsidP="00B6301A">
      <w:pPr>
        <w:ind w:firstLine="720"/>
      </w:pPr>
      <w:r>
        <w:t xml:space="preserve">For all models we used uninformative priors (see provided code). All models ran for 93,000 iterations with a burn in of 3000 and a thinning interval of 60. We checked for model convergence by inspecting trace plots and ensured samples were not strongly auto-correlated using the </w:t>
      </w:r>
      <w:proofErr w:type="spellStart"/>
      <w:r>
        <w:t>autocorr</w:t>
      </w:r>
      <w:proofErr w:type="spellEnd"/>
      <w:r>
        <w:t xml:space="preserve"> function from ‘coda’ </w:t>
      </w:r>
      <w:r>
        <w:fldChar w:fldCharType="begin"/>
      </w:r>
      <w:r>
        <w:instrText xml:space="preserve"> ADDIN ZOTERO_ITEM CSL_CITATION {"citationID":"CBCvIb0T","properties":{"formattedCitation":"(Plummer et al., 2006)","plainCitation":"(Plummer et al., 2006)","noteIndex":0},"citationItems":[{"id":2788,"uris":["http://zotero.org/users/1379426/items/KJWJHQ48"],"uri":["http://zotero.org/users/1379426/items/KJWJHQ48"],"itemData":{"id":2788,"type":"article-journal","container-title":"R News","page":"7-11","title":"CODA: Convergence Diagnosis and Output Analysis for MCMC","volume":"6","author":[{"family":"Plummer","given":"Martyn"},{"family":"Best","given":"Nicky"},{"family":"Cowles","given":"Kate"},{"family":"Vines","given":"Karen"}],"issued":{"date-parts":[["2006"]]}}}],"schema":"https://github.com/citation-style-language/schema/raw/master/csl-citation.json"} </w:instrText>
      </w:r>
      <w:r>
        <w:fldChar w:fldCharType="separate"/>
      </w:r>
      <w:r>
        <w:rPr>
          <w:noProof/>
        </w:rPr>
        <w:t>(Plummer et al., 2006)</w:t>
      </w:r>
      <w:r>
        <w:fldChar w:fldCharType="end"/>
      </w:r>
      <w:r>
        <w:t xml:space="preserve">. We reported represent posterior means and 95% credible intervals. </w:t>
      </w:r>
    </w:p>
    <w:p w14:paraId="38D40ACC" w14:textId="77777777" w:rsidR="00980738" w:rsidRPr="0067067E" w:rsidRDefault="00980738" w:rsidP="0067067E"/>
    <w:p w14:paraId="5D73DAE5" w14:textId="4715138F" w:rsidR="007667F0" w:rsidRDefault="00FE606F" w:rsidP="00C25B5A">
      <w:pPr>
        <w:pStyle w:val="Heading1"/>
      </w:pPr>
      <w:r>
        <w:t>Results</w:t>
      </w:r>
    </w:p>
    <w:p w14:paraId="3324238F" w14:textId="44662AE3" w:rsidR="00FE606F" w:rsidRDefault="00FE606F" w:rsidP="00FE606F">
      <w:pPr>
        <w:pStyle w:val="Heading1"/>
      </w:pPr>
      <w:r>
        <w:t>Discussion</w:t>
      </w:r>
    </w:p>
    <w:p w14:paraId="1E8822C7" w14:textId="19AEAA47" w:rsidR="00FE606F" w:rsidRDefault="00FE606F" w:rsidP="00FE606F">
      <w:pPr>
        <w:pStyle w:val="Heading1"/>
      </w:pPr>
      <w:r>
        <w:t>Conclusion</w:t>
      </w:r>
    </w:p>
    <w:p w14:paraId="5CC71838" w14:textId="4A9EC676" w:rsidR="00FE606F" w:rsidRDefault="00FE606F" w:rsidP="00FE606F">
      <w:pPr>
        <w:pStyle w:val="Heading1"/>
      </w:pPr>
      <w:r>
        <w:t>Author contributions</w:t>
      </w:r>
    </w:p>
    <w:p w14:paraId="48307F3F" w14:textId="77777777" w:rsidR="00FE606F" w:rsidRPr="00FE606F" w:rsidRDefault="00FE606F" w:rsidP="00FE606F"/>
    <w:p w14:paraId="742281C6" w14:textId="77777777" w:rsidR="00FE606F" w:rsidRPr="00B0332F" w:rsidRDefault="00FE606F" w:rsidP="00FE606F">
      <w:pPr>
        <w:pStyle w:val="Heading1"/>
        <w:contextualSpacing/>
        <w:rPr>
          <w:rFonts w:cs="Times New Roman"/>
          <w:lang w:val="en-AU"/>
        </w:rPr>
      </w:pPr>
      <w:r w:rsidRPr="00B0332F">
        <w:rPr>
          <w:rFonts w:cs="Times New Roman"/>
          <w:lang w:val="en-AU"/>
        </w:rPr>
        <w:lastRenderedPageBreak/>
        <w:t>Data accessibility</w:t>
      </w:r>
    </w:p>
    <w:p w14:paraId="6AD97C51" w14:textId="77777777" w:rsidR="00FE606F" w:rsidRPr="00C032B4" w:rsidRDefault="00FE606F" w:rsidP="00FE606F">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Pr="00C032B4">
        <w:t>DOI</w:t>
      </w:r>
      <w:r>
        <w:t>: XXXXXXXXXXX)</w:t>
      </w:r>
    </w:p>
    <w:p w14:paraId="34832524" w14:textId="77777777" w:rsidR="00FE606F" w:rsidRPr="00B0332F" w:rsidRDefault="00FE606F" w:rsidP="00FE606F">
      <w:pPr>
        <w:contextualSpacing/>
        <w:rPr>
          <w:lang w:val="en-AU"/>
        </w:rPr>
      </w:pPr>
    </w:p>
    <w:p w14:paraId="26349758" w14:textId="77777777" w:rsidR="00FE606F" w:rsidRPr="00B0332F" w:rsidRDefault="00FE606F" w:rsidP="00FE606F">
      <w:pPr>
        <w:pStyle w:val="Heading1"/>
        <w:contextualSpacing/>
        <w:rPr>
          <w:rFonts w:cs="Times New Roman"/>
          <w:lang w:val="en-AU"/>
        </w:rPr>
      </w:pPr>
      <w:r w:rsidRPr="00B0332F">
        <w:rPr>
          <w:rFonts w:cs="Times New Roman"/>
          <w:lang w:val="en-AU"/>
        </w:rPr>
        <w:t>Acknowledgements</w:t>
      </w:r>
    </w:p>
    <w:p w14:paraId="773D099F" w14:textId="77777777" w:rsidR="00FE606F" w:rsidRPr="00FE606F" w:rsidRDefault="00FE606F" w:rsidP="00FE606F"/>
    <w:sectPr w:rsidR="00FE606F" w:rsidRPr="00FE606F" w:rsidSect="00DE6B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nti.kar@gmail.com" w:date="2020-05-22T14:55:00Z" w:initials="f">
    <w:p w14:paraId="15164A98" w14:textId="0FCD7B9B" w:rsidR="00FC2D8C" w:rsidRDefault="00FC2D8C">
      <w:pPr>
        <w:pStyle w:val="CommentText"/>
      </w:pPr>
      <w:r>
        <w:rPr>
          <w:rStyle w:val="CommentReference"/>
        </w:rPr>
        <w:annotationRef/>
      </w:r>
      <w:r>
        <w:t xml:space="preserve">Pending, need to run the sex loci pipeline from </w:t>
      </w:r>
      <w:proofErr w:type="spellStart"/>
      <w:r>
        <w:t>dartR</w:t>
      </w:r>
      <w:proofErr w:type="spellEnd"/>
    </w:p>
  </w:comment>
  <w:comment w:id="1" w:author="fonti.kar@gmail.com" w:date="2020-05-20T10:39:00Z" w:initials="f">
    <w:p w14:paraId="3C193660" w14:textId="11C48F11" w:rsidR="008979EB" w:rsidRDefault="008979EB" w:rsidP="008979EB">
      <w:pPr>
        <w:pStyle w:val="CommentText"/>
      </w:pPr>
      <w:r>
        <w:rPr>
          <w:rStyle w:val="CommentReference"/>
        </w:rPr>
        <w:annotationRef/>
      </w:r>
      <w:r>
        <w:t>Check with DART if all of this was sued for the HDM</w:t>
      </w:r>
    </w:p>
  </w:comment>
  <w:comment w:id="2" w:author="fonti.kar@gmail.com" w:date="2020-05-20T17:13:00Z" w:initials="f">
    <w:p w14:paraId="7B7DB83B" w14:textId="5E51BAE3" w:rsidR="00B82C7F" w:rsidRDefault="00B82C7F">
      <w:pPr>
        <w:pStyle w:val="CommentText"/>
      </w:pPr>
      <w:r>
        <w:rPr>
          <w:rStyle w:val="CommentReference"/>
        </w:rPr>
        <w:annotationRef/>
      </w:r>
      <w:r>
        <w:t>Can also put in ESM given that it didn’t work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164A98" w15:done="0"/>
  <w15:commentEx w15:paraId="3C193660" w15:done="0"/>
  <w15:commentEx w15:paraId="7B7DB8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26658" w16cex:dateUtc="2020-05-22T04:55:00Z"/>
  <w16cex:commentExtensible w16cex:durableId="226FC2B6" w16cex:dateUtc="2020-05-20T00:39:00Z"/>
  <w16cex:commentExtensible w16cex:durableId="226FE3D1" w16cex:dateUtc="2020-05-20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164A98" w16cid:durableId="22726658"/>
  <w16cid:commentId w16cid:paraId="3C193660" w16cid:durableId="226FC2B6"/>
  <w16cid:commentId w16cid:paraId="7B7DB83B" w16cid:durableId="226FE3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6F"/>
    <w:rsid w:val="00000893"/>
    <w:rsid w:val="00002462"/>
    <w:rsid w:val="00003E53"/>
    <w:rsid w:val="000040D3"/>
    <w:rsid w:val="00013029"/>
    <w:rsid w:val="00015242"/>
    <w:rsid w:val="0001579C"/>
    <w:rsid w:val="00024234"/>
    <w:rsid w:val="00027110"/>
    <w:rsid w:val="000272E8"/>
    <w:rsid w:val="000365A1"/>
    <w:rsid w:val="00055A01"/>
    <w:rsid w:val="0005607F"/>
    <w:rsid w:val="000560F2"/>
    <w:rsid w:val="000625F2"/>
    <w:rsid w:val="00062C67"/>
    <w:rsid w:val="000778A0"/>
    <w:rsid w:val="000912A0"/>
    <w:rsid w:val="000A582A"/>
    <w:rsid w:val="000C25C9"/>
    <w:rsid w:val="000E0867"/>
    <w:rsid w:val="000E2CE7"/>
    <w:rsid w:val="000E30E7"/>
    <w:rsid w:val="001050C2"/>
    <w:rsid w:val="001119B8"/>
    <w:rsid w:val="00113E58"/>
    <w:rsid w:val="00127F21"/>
    <w:rsid w:val="00146A11"/>
    <w:rsid w:val="00150F3C"/>
    <w:rsid w:val="0016227F"/>
    <w:rsid w:val="00186C08"/>
    <w:rsid w:val="00192B34"/>
    <w:rsid w:val="001975B1"/>
    <w:rsid w:val="001A0C80"/>
    <w:rsid w:val="001A249E"/>
    <w:rsid w:val="001B26FF"/>
    <w:rsid w:val="001B3E61"/>
    <w:rsid w:val="001C1254"/>
    <w:rsid w:val="001C1558"/>
    <w:rsid w:val="001C4008"/>
    <w:rsid w:val="001D3F43"/>
    <w:rsid w:val="001D63E9"/>
    <w:rsid w:val="001E7AF6"/>
    <w:rsid w:val="00207D3C"/>
    <w:rsid w:val="00251988"/>
    <w:rsid w:val="00253019"/>
    <w:rsid w:val="00261DAD"/>
    <w:rsid w:val="00263670"/>
    <w:rsid w:val="00263BDD"/>
    <w:rsid w:val="00272CE3"/>
    <w:rsid w:val="00274ECD"/>
    <w:rsid w:val="002808F8"/>
    <w:rsid w:val="00291B1F"/>
    <w:rsid w:val="00296402"/>
    <w:rsid w:val="002B5E52"/>
    <w:rsid w:val="002B6DC7"/>
    <w:rsid w:val="002B7355"/>
    <w:rsid w:val="002C7AFC"/>
    <w:rsid w:val="003006E1"/>
    <w:rsid w:val="00305648"/>
    <w:rsid w:val="003121CC"/>
    <w:rsid w:val="00317AE3"/>
    <w:rsid w:val="003217F2"/>
    <w:rsid w:val="00331E8A"/>
    <w:rsid w:val="00334DBD"/>
    <w:rsid w:val="00337F71"/>
    <w:rsid w:val="003630C7"/>
    <w:rsid w:val="003639A3"/>
    <w:rsid w:val="00370E46"/>
    <w:rsid w:val="003813F1"/>
    <w:rsid w:val="003823FA"/>
    <w:rsid w:val="0039168A"/>
    <w:rsid w:val="003B014A"/>
    <w:rsid w:val="003C6320"/>
    <w:rsid w:val="003D05B1"/>
    <w:rsid w:val="003D721B"/>
    <w:rsid w:val="003E0332"/>
    <w:rsid w:val="003E7621"/>
    <w:rsid w:val="003E7E5D"/>
    <w:rsid w:val="003F6048"/>
    <w:rsid w:val="003F7163"/>
    <w:rsid w:val="004013F3"/>
    <w:rsid w:val="00410A61"/>
    <w:rsid w:val="00410B36"/>
    <w:rsid w:val="0042241B"/>
    <w:rsid w:val="00431125"/>
    <w:rsid w:val="0043490F"/>
    <w:rsid w:val="00437ED7"/>
    <w:rsid w:val="00443918"/>
    <w:rsid w:val="00466E50"/>
    <w:rsid w:val="00470499"/>
    <w:rsid w:val="00472776"/>
    <w:rsid w:val="00477397"/>
    <w:rsid w:val="00487AEF"/>
    <w:rsid w:val="00490790"/>
    <w:rsid w:val="004A1BB2"/>
    <w:rsid w:val="004A5BC8"/>
    <w:rsid w:val="004A66B5"/>
    <w:rsid w:val="004B0B8B"/>
    <w:rsid w:val="004B3C82"/>
    <w:rsid w:val="004B6F48"/>
    <w:rsid w:val="004C32F0"/>
    <w:rsid w:val="004F0505"/>
    <w:rsid w:val="004F5B2D"/>
    <w:rsid w:val="00500041"/>
    <w:rsid w:val="0050451E"/>
    <w:rsid w:val="00505C06"/>
    <w:rsid w:val="00514445"/>
    <w:rsid w:val="00525371"/>
    <w:rsid w:val="00541E71"/>
    <w:rsid w:val="00542EED"/>
    <w:rsid w:val="0054517F"/>
    <w:rsid w:val="0056736E"/>
    <w:rsid w:val="0058190A"/>
    <w:rsid w:val="005A75A4"/>
    <w:rsid w:val="005B22DB"/>
    <w:rsid w:val="005C15E9"/>
    <w:rsid w:val="005C6252"/>
    <w:rsid w:val="005C6375"/>
    <w:rsid w:val="005D3EB4"/>
    <w:rsid w:val="005D5FC0"/>
    <w:rsid w:val="005D6ABE"/>
    <w:rsid w:val="005F62AC"/>
    <w:rsid w:val="006115AC"/>
    <w:rsid w:val="006139EA"/>
    <w:rsid w:val="00613AF6"/>
    <w:rsid w:val="00631933"/>
    <w:rsid w:val="00632F8F"/>
    <w:rsid w:val="00635EE7"/>
    <w:rsid w:val="00652422"/>
    <w:rsid w:val="00653297"/>
    <w:rsid w:val="00655EBC"/>
    <w:rsid w:val="00657A9C"/>
    <w:rsid w:val="00663684"/>
    <w:rsid w:val="006679A2"/>
    <w:rsid w:val="0067067E"/>
    <w:rsid w:val="00675E92"/>
    <w:rsid w:val="00685064"/>
    <w:rsid w:val="006850C8"/>
    <w:rsid w:val="006A2566"/>
    <w:rsid w:val="006B7939"/>
    <w:rsid w:val="006C12D6"/>
    <w:rsid w:val="006C5C6F"/>
    <w:rsid w:val="006D2D1C"/>
    <w:rsid w:val="006D5078"/>
    <w:rsid w:val="006D741A"/>
    <w:rsid w:val="006D7494"/>
    <w:rsid w:val="006E02B5"/>
    <w:rsid w:val="006E05AC"/>
    <w:rsid w:val="006E26C7"/>
    <w:rsid w:val="006F0138"/>
    <w:rsid w:val="006F4F26"/>
    <w:rsid w:val="00707D6F"/>
    <w:rsid w:val="007530C8"/>
    <w:rsid w:val="00757E22"/>
    <w:rsid w:val="00763E3A"/>
    <w:rsid w:val="00765005"/>
    <w:rsid w:val="00766666"/>
    <w:rsid w:val="007667F0"/>
    <w:rsid w:val="00772014"/>
    <w:rsid w:val="00783063"/>
    <w:rsid w:val="00796769"/>
    <w:rsid w:val="007968D4"/>
    <w:rsid w:val="007A000C"/>
    <w:rsid w:val="007A333B"/>
    <w:rsid w:val="007A3F96"/>
    <w:rsid w:val="007B4026"/>
    <w:rsid w:val="007B4A7A"/>
    <w:rsid w:val="007B5EBD"/>
    <w:rsid w:val="007B6EDD"/>
    <w:rsid w:val="007D4805"/>
    <w:rsid w:val="007D7A0F"/>
    <w:rsid w:val="007E6F6F"/>
    <w:rsid w:val="007F65AE"/>
    <w:rsid w:val="008112A0"/>
    <w:rsid w:val="0081179C"/>
    <w:rsid w:val="00813DC4"/>
    <w:rsid w:val="008151E0"/>
    <w:rsid w:val="00835799"/>
    <w:rsid w:val="008416CB"/>
    <w:rsid w:val="00847E3F"/>
    <w:rsid w:val="0085551F"/>
    <w:rsid w:val="00864CB2"/>
    <w:rsid w:val="0087468E"/>
    <w:rsid w:val="00876543"/>
    <w:rsid w:val="00890EFD"/>
    <w:rsid w:val="008979EB"/>
    <w:rsid w:val="008B2AB9"/>
    <w:rsid w:val="008C5B35"/>
    <w:rsid w:val="008D4671"/>
    <w:rsid w:val="008E06DB"/>
    <w:rsid w:val="008E64ED"/>
    <w:rsid w:val="008F7A48"/>
    <w:rsid w:val="00902C9F"/>
    <w:rsid w:val="00914168"/>
    <w:rsid w:val="00922710"/>
    <w:rsid w:val="00922D51"/>
    <w:rsid w:val="009264A3"/>
    <w:rsid w:val="0093090B"/>
    <w:rsid w:val="0094037C"/>
    <w:rsid w:val="00945B87"/>
    <w:rsid w:val="009533CE"/>
    <w:rsid w:val="00956285"/>
    <w:rsid w:val="00963407"/>
    <w:rsid w:val="00974A2E"/>
    <w:rsid w:val="00980738"/>
    <w:rsid w:val="00984478"/>
    <w:rsid w:val="00996FFD"/>
    <w:rsid w:val="009A6730"/>
    <w:rsid w:val="009B3A1B"/>
    <w:rsid w:val="009C11CD"/>
    <w:rsid w:val="009C7152"/>
    <w:rsid w:val="009C750C"/>
    <w:rsid w:val="009D29D0"/>
    <w:rsid w:val="009D4176"/>
    <w:rsid w:val="009E1250"/>
    <w:rsid w:val="009E67C5"/>
    <w:rsid w:val="009F219F"/>
    <w:rsid w:val="009F4474"/>
    <w:rsid w:val="00A06BB0"/>
    <w:rsid w:val="00A107E3"/>
    <w:rsid w:val="00A12F6F"/>
    <w:rsid w:val="00A16F26"/>
    <w:rsid w:val="00A2184E"/>
    <w:rsid w:val="00A31D41"/>
    <w:rsid w:val="00A34D03"/>
    <w:rsid w:val="00A52150"/>
    <w:rsid w:val="00A57336"/>
    <w:rsid w:val="00A64AC5"/>
    <w:rsid w:val="00A6551B"/>
    <w:rsid w:val="00A65AAD"/>
    <w:rsid w:val="00A8241B"/>
    <w:rsid w:val="00A836A1"/>
    <w:rsid w:val="00A93B36"/>
    <w:rsid w:val="00A948C6"/>
    <w:rsid w:val="00AA1C83"/>
    <w:rsid w:val="00AA7057"/>
    <w:rsid w:val="00AB4D5C"/>
    <w:rsid w:val="00AB55AE"/>
    <w:rsid w:val="00AB6D50"/>
    <w:rsid w:val="00AC4989"/>
    <w:rsid w:val="00AD3BA0"/>
    <w:rsid w:val="00AD622B"/>
    <w:rsid w:val="00AE049B"/>
    <w:rsid w:val="00B12403"/>
    <w:rsid w:val="00B14CEA"/>
    <w:rsid w:val="00B416D5"/>
    <w:rsid w:val="00B42C73"/>
    <w:rsid w:val="00B51EBE"/>
    <w:rsid w:val="00B62727"/>
    <w:rsid w:val="00B6301A"/>
    <w:rsid w:val="00B71B42"/>
    <w:rsid w:val="00B743ED"/>
    <w:rsid w:val="00B82231"/>
    <w:rsid w:val="00B82C7F"/>
    <w:rsid w:val="00B84B89"/>
    <w:rsid w:val="00B97709"/>
    <w:rsid w:val="00BC44A3"/>
    <w:rsid w:val="00BC6F9C"/>
    <w:rsid w:val="00BC72BE"/>
    <w:rsid w:val="00BD6F21"/>
    <w:rsid w:val="00BD7777"/>
    <w:rsid w:val="00BE2242"/>
    <w:rsid w:val="00BE5407"/>
    <w:rsid w:val="00BE68B3"/>
    <w:rsid w:val="00BF4990"/>
    <w:rsid w:val="00BF52F5"/>
    <w:rsid w:val="00BF57F0"/>
    <w:rsid w:val="00BF71DA"/>
    <w:rsid w:val="00BF72A2"/>
    <w:rsid w:val="00C01F79"/>
    <w:rsid w:val="00C13C51"/>
    <w:rsid w:val="00C17080"/>
    <w:rsid w:val="00C17595"/>
    <w:rsid w:val="00C2499F"/>
    <w:rsid w:val="00C25B5A"/>
    <w:rsid w:val="00C2640E"/>
    <w:rsid w:val="00C26FD1"/>
    <w:rsid w:val="00C3401A"/>
    <w:rsid w:val="00C366E7"/>
    <w:rsid w:val="00C47F70"/>
    <w:rsid w:val="00C56352"/>
    <w:rsid w:val="00C5687B"/>
    <w:rsid w:val="00C609DE"/>
    <w:rsid w:val="00C60A25"/>
    <w:rsid w:val="00C70A4F"/>
    <w:rsid w:val="00C726E8"/>
    <w:rsid w:val="00C742BD"/>
    <w:rsid w:val="00C74379"/>
    <w:rsid w:val="00C762C5"/>
    <w:rsid w:val="00C80624"/>
    <w:rsid w:val="00C84205"/>
    <w:rsid w:val="00C94582"/>
    <w:rsid w:val="00CB00FB"/>
    <w:rsid w:val="00CB49E0"/>
    <w:rsid w:val="00CD006F"/>
    <w:rsid w:val="00CD4499"/>
    <w:rsid w:val="00CD7B06"/>
    <w:rsid w:val="00CE5EA4"/>
    <w:rsid w:val="00CF5C34"/>
    <w:rsid w:val="00D10AF4"/>
    <w:rsid w:val="00D12670"/>
    <w:rsid w:val="00D12A35"/>
    <w:rsid w:val="00D214FD"/>
    <w:rsid w:val="00D41F47"/>
    <w:rsid w:val="00D4313E"/>
    <w:rsid w:val="00D46CF6"/>
    <w:rsid w:val="00D47E7C"/>
    <w:rsid w:val="00D731FB"/>
    <w:rsid w:val="00D749F0"/>
    <w:rsid w:val="00D80615"/>
    <w:rsid w:val="00D862E6"/>
    <w:rsid w:val="00D901ED"/>
    <w:rsid w:val="00D93CC2"/>
    <w:rsid w:val="00D9433F"/>
    <w:rsid w:val="00DA4547"/>
    <w:rsid w:val="00DB2D94"/>
    <w:rsid w:val="00DC36E2"/>
    <w:rsid w:val="00DC5782"/>
    <w:rsid w:val="00DD0136"/>
    <w:rsid w:val="00DD1764"/>
    <w:rsid w:val="00DD441C"/>
    <w:rsid w:val="00DE66B8"/>
    <w:rsid w:val="00DE6B68"/>
    <w:rsid w:val="00DF4847"/>
    <w:rsid w:val="00DF7AF6"/>
    <w:rsid w:val="00E0324B"/>
    <w:rsid w:val="00E1668C"/>
    <w:rsid w:val="00E430A8"/>
    <w:rsid w:val="00E43EF6"/>
    <w:rsid w:val="00E61257"/>
    <w:rsid w:val="00E70336"/>
    <w:rsid w:val="00E7149A"/>
    <w:rsid w:val="00E83BBD"/>
    <w:rsid w:val="00E9234E"/>
    <w:rsid w:val="00E96B11"/>
    <w:rsid w:val="00E97834"/>
    <w:rsid w:val="00EA1D19"/>
    <w:rsid w:val="00EA43BB"/>
    <w:rsid w:val="00EA69A4"/>
    <w:rsid w:val="00EC6266"/>
    <w:rsid w:val="00ED7CA8"/>
    <w:rsid w:val="00EF50CB"/>
    <w:rsid w:val="00F03377"/>
    <w:rsid w:val="00F13DF4"/>
    <w:rsid w:val="00F3322E"/>
    <w:rsid w:val="00F3412D"/>
    <w:rsid w:val="00F35996"/>
    <w:rsid w:val="00F56D95"/>
    <w:rsid w:val="00F62084"/>
    <w:rsid w:val="00F65D28"/>
    <w:rsid w:val="00F723BE"/>
    <w:rsid w:val="00F85027"/>
    <w:rsid w:val="00F87B5B"/>
    <w:rsid w:val="00FA2014"/>
    <w:rsid w:val="00FA3624"/>
    <w:rsid w:val="00FA427B"/>
    <w:rsid w:val="00FA717A"/>
    <w:rsid w:val="00FB6519"/>
    <w:rsid w:val="00FC155D"/>
    <w:rsid w:val="00FC2D8C"/>
    <w:rsid w:val="00FD578B"/>
    <w:rsid w:val="00FE1D77"/>
    <w:rsid w:val="00FE606F"/>
    <w:rsid w:val="00FE684C"/>
    <w:rsid w:val="00FF03FD"/>
    <w:rsid w:val="00FF0D4C"/>
    <w:rsid w:val="00FF2955"/>
    <w:rsid w:val="00FF4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062C67"/>
    <w:rPr>
      <w:rFonts w:ascii="Times" w:eastAsiaTheme="minorEastAsia" w:hAnsi="Times"/>
      <w:lang w:val="en-AU"/>
    </w:rPr>
  </w:style>
  <w:style w:type="paragraph" w:customStyle="1" w:styleId="Thesissubheading">
    <w:name w:val="Thesis subheading"/>
    <w:basedOn w:val="Heading3"/>
    <w:qFormat/>
    <w:rsid w:val="00062C67"/>
    <w:pPr>
      <w:spacing w:before="200"/>
    </w:pPr>
    <w:rPr>
      <w:rFonts w:ascii="Times" w:hAnsi="Times"/>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spacing w:line="480" w:lineRule="auto"/>
      <w:ind w:left="720" w:hanging="720"/>
    </w:pPr>
  </w:style>
  <w:style w:type="character" w:styleId="PlaceholderText">
    <w:name w:val="Placeholder Text"/>
    <w:basedOn w:val="DefaultParagraphFont"/>
    <w:uiPriority w:val="99"/>
    <w:semiHidden/>
    <w:rsid w:val="00A93B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3C447-F973-CA4B-AF36-5333C68DE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5</Pages>
  <Words>5085</Words>
  <Characters>28991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fonti.kar@gmail.com</cp:lastModifiedBy>
  <cp:revision>92</cp:revision>
  <dcterms:created xsi:type="dcterms:W3CDTF">2020-04-07T04:17:00Z</dcterms:created>
  <dcterms:modified xsi:type="dcterms:W3CDTF">2020-05-22T04:57:00Z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id="XJ83eZkv"/&gt;&lt;style id="http://www.zotero.org/styles/apa" locale="en-GB" hasBibliography="1" bibliographyStyleHasBeenSet="1"/&gt;&lt;prefs&gt;&lt;pref name="fieldType" value="Field"/&gt;&lt;/prefs&gt;&lt;/data&gt;</vt:lpwstr>
  </property>
</Properties>
</file>