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Q3 2026 market notes (SYNTHETIC TEST DATA)</w:t>
      </w:r>
    </w:p>
    <w:p>
      <w:r>
        <w:t xml:space="preserve">Made-up notes for practice.</w:t>
      </w:r>
    </w:p>
    <w:p>
      <w:pPr>
        <w:pStyle w:val="Heading1"/>
      </w:pPr>
      <w:r>
        <w:t xml:space="preserve">Digital banking</w:t>
      </w:r>
    </w:p>
    <w:p>
      <w:r>
        <w:t xml:space="preserve">Peer banks added QR Ph P2M at more merchants.</w:t>
      </w:r>
    </w:p>
    <w:p>
      <w:pPr>
        <w:pStyle w:val="Heading1"/>
      </w:pPr>
      <w:r>
        <w:t xml:space="preserve">Next steps</w:t>
      </w:r>
    </w:p>
    <w:p>
      <w:r>
        <w:t xml:space="preserve">Compare remittance fees next quarter.</w:t>
      </w:r>
    </w:p>
  </w:body>
</w:document>
</file>