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ED095" w14:textId="2B34B2B6" w:rsidR="007F4F9D" w:rsidRDefault="007F4F9D" w:rsidP="0072580E">
      <w:pPr>
        <w:pStyle w:val="TOCHeading"/>
        <w:spacing w:before="0" w:after="280"/>
        <w:rPr>
          <w:rFonts w:ascii="Times New Roman" w:eastAsia="Times New Roman" w:hAnsi="Times New Roman" w:cs="Times New Roman"/>
          <w:color w:val="auto"/>
          <w:sz w:val="28"/>
          <w:szCs w:val="22"/>
          <w:lang w:val="ru-RU" w:eastAsia="ru-RU"/>
        </w:rPr>
      </w:pPr>
      <w:r>
        <w:rPr>
          <w:rFonts w:ascii="Times New Roman" w:eastAsia="Times New Roman" w:hAnsi="Times New Roman" w:cs="Times New Roman"/>
          <w:color w:val="auto"/>
          <w:sz w:val="28"/>
          <w:szCs w:val="22"/>
          <w:lang w:eastAsia="ru-RU"/>
        </w:rPr>
        <w:t xml:space="preserve"> </w:t>
      </w:r>
    </w:p>
    <w:sdt>
      <w:sdtPr>
        <w:rPr>
          <w:rFonts w:ascii="Times New Roman" w:eastAsia="Times New Roman" w:hAnsi="Times New Roman" w:cs="Times New Roman"/>
          <w:color w:val="auto"/>
          <w:sz w:val="28"/>
          <w:szCs w:val="22"/>
          <w:lang w:val="ru-RU" w:eastAsia="ru-RU"/>
        </w:rPr>
        <w:id w:val="1724336365"/>
        <w:docPartObj>
          <w:docPartGallery w:val="Table of Contents"/>
          <w:docPartUnique/>
        </w:docPartObj>
      </w:sdtPr>
      <w:sdtEndPr>
        <w:rPr>
          <w:b/>
          <w:bCs/>
          <w:noProof/>
        </w:rPr>
      </w:sdtEndPr>
      <w:sdtContent>
        <w:p w14:paraId="6B36F1F2" w14:textId="1404E055" w:rsidR="0072580E" w:rsidRPr="0072580E" w:rsidRDefault="0072580E" w:rsidP="0072580E">
          <w:pPr>
            <w:pStyle w:val="TOCHeading"/>
            <w:spacing w:before="0" w:after="280"/>
            <w:rPr>
              <w:rFonts w:ascii="Times New Roman" w:hAnsi="Times New Roman" w:cs="Times New Roman"/>
              <w:b/>
              <w:bCs/>
              <w:color w:val="auto"/>
              <w:sz w:val="28"/>
              <w:szCs w:val="28"/>
            </w:rPr>
          </w:pPr>
          <w:r w:rsidRPr="0072580E">
            <w:rPr>
              <w:rFonts w:ascii="Times New Roman" w:hAnsi="Times New Roman" w:cs="Times New Roman"/>
              <w:b/>
              <w:bCs/>
              <w:color w:val="auto"/>
              <w:sz w:val="28"/>
              <w:szCs w:val="28"/>
            </w:rPr>
            <w:t>Table of Contents</w:t>
          </w:r>
        </w:p>
        <w:p w14:paraId="3A58AA60" w14:textId="061F67E5" w:rsidR="0003575D" w:rsidRDefault="0072580E">
          <w:pPr>
            <w:pStyle w:val="TOC1"/>
            <w:tabs>
              <w:tab w:val="right" w:leader="dot" w:pos="9628"/>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33717685" w:history="1">
            <w:r w:rsidR="0003575D" w:rsidRPr="00551209">
              <w:rPr>
                <w:rStyle w:val="Hyperlink"/>
                <w:noProof/>
              </w:rPr>
              <w:t>1. Analysis of Metric Results for Belarusian Screening Test Set</w:t>
            </w:r>
            <w:r w:rsidR="0003575D">
              <w:rPr>
                <w:noProof/>
                <w:webHidden/>
              </w:rPr>
              <w:tab/>
            </w:r>
            <w:r w:rsidR="0003575D">
              <w:rPr>
                <w:noProof/>
                <w:webHidden/>
              </w:rPr>
              <w:fldChar w:fldCharType="begin"/>
            </w:r>
            <w:r w:rsidR="0003575D">
              <w:rPr>
                <w:noProof/>
                <w:webHidden/>
              </w:rPr>
              <w:instrText xml:space="preserve"> PAGEREF _Toc233717685 \h </w:instrText>
            </w:r>
            <w:r w:rsidR="0003575D">
              <w:rPr>
                <w:noProof/>
                <w:webHidden/>
              </w:rPr>
            </w:r>
            <w:r w:rsidR="0003575D">
              <w:rPr>
                <w:noProof/>
                <w:webHidden/>
              </w:rPr>
              <w:fldChar w:fldCharType="separate"/>
            </w:r>
            <w:r w:rsidR="0003575D">
              <w:rPr>
                <w:noProof/>
                <w:webHidden/>
              </w:rPr>
              <w:t>1</w:t>
            </w:r>
            <w:r w:rsidR="0003575D">
              <w:rPr>
                <w:noProof/>
                <w:webHidden/>
              </w:rPr>
              <w:fldChar w:fldCharType="end"/>
            </w:r>
          </w:hyperlink>
        </w:p>
        <w:p w14:paraId="768D006F" w14:textId="42A60C7C" w:rsidR="0003575D" w:rsidRDefault="0003575D">
          <w:pPr>
            <w:pStyle w:val="TOC2"/>
            <w:tabs>
              <w:tab w:val="right" w:leader="dot" w:pos="9628"/>
            </w:tabs>
            <w:rPr>
              <w:rFonts w:asciiTheme="minorHAnsi" w:eastAsiaTheme="minorEastAsia" w:hAnsiTheme="minorHAnsi" w:cstheme="minorBidi"/>
              <w:noProof/>
              <w:sz w:val="22"/>
            </w:rPr>
          </w:pPr>
          <w:hyperlink w:anchor="_Toc233717686" w:history="1">
            <w:r w:rsidRPr="00551209">
              <w:rPr>
                <w:rStyle w:val="Hyperlink"/>
                <w:noProof/>
              </w:rPr>
              <w:t>1.1. Metrics Description</w:t>
            </w:r>
            <w:r>
              <w:rPr>
                <w:noProof/>
                <w:webHidden/>
              </w:rPr>
              <w:tab/>
            </w:r>
            <w:r>
              <w:rPr>
                <w:noProof/>
                <w:webHidden/>
              </w:rPr>
              <w:fldChar w:fldCharType="begin"/>
            </w:r>
            <w:r>
              <w:rPr>
                <w:noProof/>
                <w:webHidden/>
              </w:rPr>
              <w:instrText xml:space="preserve"> PAGEREF _Toc233717686 \h </w:instrText>
            </w:r>
            <w:r>
              <w:rPr>
                <w:noProof/>
                <w:webHidden/>
              </w:rPr>
            </w:r>
            <w:r>
              <w:rPr>
                <w:noProof/>
                <w:webHidden/>
              </w:rPr>
              <w:fldChar w:fldCharType="separate"/>
            </w:r>
            <w:r>
              <w:rPr>
                <w:noProof/>
                <w:webHidden/>
              </w:rPr>
              <w:t>1</w:t>
            </w:r>
            <w:r>
              <w:rPr>
                <w:noProof/>
                <w:webHidden/>
              </w:rPr>
              <w:fldChar w:fldCharType="end"/>
            </w:r>
          </w:hyperlink>
        </w:p>
        <w:p w14:paraId="1A56A12E" w14:textId="370993C9" w:rsidR="0003575D" w:rsidRDefault="0003575D">
          <w:pPr>
            <w:pStyle w:val="TOC2"/>
            <w:tabs>
              <w:tab w:val="right" w:leader="dot" w:pos="9628"/>
            </w:tabs>
            <w:rPr>
              <w:rFonts w:asciiTheme="minorHAnsi" w:eastAsiaTheme="minorEastAsia" w:hAnsiTheme="minorHAnsi" w:cstheme="minorBidi"/>
              <w:noProof/>
              <w:sz w:val="22"/>
            </w:rPr>
          </w:pPr>
          <w:hyperlink w:anchor="_Toc233717687" w:history="1">
            <w:r w:rsidRPr="00551209">
              <w:rPr>
                <w:rStyle w:val="Hyperlink"/>
                <w:noProof/>
              </w:rPr>
              <w:t>1.2. The evaluation results</w:t>
            </w:r>
            <w:r>
              <w:rPr>
                <w:noProof/>
                <w:webHidden/>
              </w:rPr>
              <w:tab/>
            </w:r>
            <w:r>
              <w:rPr>
                <w:noProof/>
                <w:webHidden/>
              </w:rPr>
              <w:fldChar w:fldCharType="begin"/>
            </w:r>
            <w:r>
              <w:rPr>
                <w:noProof/>
                <w:webHidden/>
              </w:rPr>
              <w:instrText xml:space="preserve"> PAGEREF _Toc233717687 \h </w:instrText>
            </w:r>
            <w:r>
              <w:rPr>
                <w:noProof/>
                <w:webHidden/>
              </w:rPr>
            </w:r>
            <w:r>
              <w:rPr>
                <w:noProof/>
                <w:webHidden/>
              </w:rPr>
              <w:fldChar w:fldCharType="separate"/>
            </w:r>
            <w:r>
              <w:rPr>
                <w:noProof/>
                <w:webHidden/>
              </w:rPr>
              <w:t>2</w:t>
            </w:r>
            <w:r>
              <w:rPr>
                <w:noProof/>
                <w:webHidden/>
              </w:rPr>
              <w:fldChar w:fldCharType="end"/>
            </w:r>
          </w:hyperlink>
        </w:p>
        <w:p w14:paraId="0872291F" w14:textId="734525C1" w:rsidR="0003575D" w:rsidRDefault="0003575D">
          <w:pPr>
            <w:pStyle w:val="TOC2"/>
            <w:tabs>
              <w:tab w:val="right" w:leader="dot" w:pos="9628"/>
            </w:tabs>
            <w:rPr>
              <w:rFonts w:asciiTheme="minorHAnsi" w:eastAsiaTheme="minorEastAsia" w:hAnsiTheme="minorHAnsi" w:cstheme="minorBidi"/>
              <w:noProof/>
              <w:sz w:val="22"/>
            </w:rPr>
          </w:pPr>
          <w:hyperlink w:anchor="_Toc233717688" w:history="1">
            <w:r w:rsidRPr="00551209">
              <w:rPr>
                <w:rStyle w:val="Hyperlink"/>
                <w:noProof/>
              </w:rPr>
              <w:t>1.3. Discussion</w:t>
            </w:r>
            <w:r>
              <w:rPr>
                <w:noProof/>
                <w:webHidden/>
              </w:rPr>
              <w:tab/>
            </w:r>
            <w:r>
              <w:rPr>
                <w:noProof/>
                <w:webHidden/>
              </w:rPr>
              <w:fldChar w:fldCharType="begin"/>
            </w:r>
            <w:r>
              <w:rPr>
                <w:noProof/>
                <w:webHidden/>
              </w:rPr>
              <w:instrText xml:space="preserve"> PAGEREF _Toc233717688 \h </w:instrText>
            </w:r>
            <w:r>
              <w:rPr>
                <w:noProof/>
                <w:webHidden/>
              </w:rPr>
            </w:r>
            <w:r>
              <w:rPr>
                <w:noProof/>
                <w:webHidden/>
              </w:rPr>
              <w:fldChar w:fldCharType="separate"/>
            </w:r>
            <w:r>
              <w:rPr>
                <w:noProof/>
                <w:webHidden/>
              </w:rPr>
              <w:t>4</w:t>
            </w:r>
            <w:r>
              <w:rPr>
                <w:noProof/>
                <w:webHidden/>
              </w:rPr>
              <w:fldChar w:fldCharType="end"/>
            </w:r>
          </w:hyperlink>
        </w:p>
        <w:p w14:paraId="1EA041B6" w14:textId="3AB4B2F2" w:rsidR="0003575D" w:rsidRDefault="0003575D">
          <w:pPr>
            <w:pStyle w:val="TOC2"/>
            <w:tabs>
              <w:tab w:val="right" w:leader="dot" w:pos="9628"/>
            </w:tabs>
            <w:rPr>
              <w:rFonts w:asciiTheme="minorHAnsi" w:eastAsiaTheme="minorEastAsia" w:hAnsiTheme="minorHAnsi" w:cstheme="minorBidi"/>
              <w:noProof/>
              <w:sz w:val="22"/>
            </w:rPr>
          </w:pPr>
          <w:hyperlink w:anchor="_Toc233717689" w:history="1">
            <w:r w:rsidRPr="00551209">
              <w:rPr>
                <w:rStyle w:val="Hyperlink"/>
                <w:noProof/>
              </w:rPr>
              <w:t>1.4. Conclusions</w:t>
            </w:r>
            <w:r>
              <w:rPr>
                <w:noProof/>
                <w:webHidden/>
              </w:rPr>
              <w:tab/>
            </w:r>
            <w:r>
              <w:rPr>
                <w:noProof/>
                <w:webHidden/>
              </w:rPr>
              <w:fldChar w:fldCharType="begin"/>
            </w:r>
            <w:r>
              <w:rPr>
                <w:noProof/>
                <w:webHidden/>
              </w:rPr>
              <w:instrText xml:space="preserve"> PAGEREF _Toc233717689 \h </w:instrText>
            </w:r>
            <w:r>
              <w:rPr>
                <w:noProof/>
                <w:webHidden/>
              </w:rPr>
            </w:r>
            <w:r>
              <w:rPr>
                <w:noProof/>
                <w:webHidden/>
              </w:rPr>
              <w:fldChar w:fldCharType="separate"/>
            </w:r>
            <w:r>
              <w:rPr>
                <w:noProof/>
                <w:webHidden/>
              </w:rPr>
              <w:t>6</w:t>
            </w:r>
            <w:r>
              <w:rPr>
                <w:noProof/>
                <w:webHidden/>
              </w:rPr>
              <w:fldChar w:fldCharType="end"/>
            </w:r>
          </w:hyperlink>
        </w:p>
        <w:p w14:paraId="35ECBA7D" w14:textId="0505A67B" w:rsidR="0072580E" w:rsidRDefault="0072580E">
          <w:r>
            <w:rPr>
              <w:b/>
              <w:bCs/>
              <w:noProof/>
            </w:rPr>
            <w:fldChar w:fldCharType="end"/>
          </w:r>
        </w:p>
      </w:sdtContent>
    </w:sdt>
    <w:p w14:paraId="1D77F19A" w14:textId="77777777" w:rsidR="005F5288" w:rsidRDefault="005F5288" w:rsidP="00E67703"/>
    <w:p w14:paraId="5F04B8ED" w14:textId="2A512547" w:rsidR="00834586" w:rsidRPr="00DE58DB" w:rsidRDefault="00A25B46" w:rsidP="00E67703">
      <w:pPr>
        <w:pStyle w:val="Heading1"/>
      </w:pPr>
      <w:bookmarkStart w:id="0" w:name="_Toc233717685"/>
      <w:r w:rsidRPr="00DE58DB">
        <w:t xml:space="preserve">Analysis of </w:t>
      </w:r>
      <w:bookmarkStart w:id="1" w:name="_Hlk232682437"/>
      <w:r w:rsidRPr="00DE58DB">
        <w:t>Metric Results</w:t>
      </w:r>
      <w:r w:rsidR="00D753EA" w:rsidRPr="00DE58DB">
        <w:t xml:space="preserve"> for Belarusian Screening Test Set</w:t>
      </w:r>
      <w:bookmarkEnd w:id="0"/>
      <w:bookmarkEnd w:id="1"/>
    </w:p>
    <w:p w14:paraId="0A9C29D2" w14:textId="1F38E667" w:rsidR="00EC458E" w:rsidRDefault="00967990" w:rsidP="00EC458E">
      <w:pPr>
        <w:ind w:firstLine="708"/>
        <w:rPr>
          <w:lang w:val="en-US"/>
        </w:rPr>
      </w:pPr>
      <w:r w:rsidRPr="00967990">
        <w:rPr>
          <w:lang w:val="en-US"/>
        </w:rPr>
        <w:t xml:space="preserve">In our previous Q11 report, we used three </w:t>
      </w:r>
      <w:r w:rsidR="00CE67A4" w:rsidRPr="00FB5AEC">
        <w:rPr>
          <w:lang w:val="en-US"/>
        </w:rPr>
        <w:t>Radiology Report Generation</w:t>
      </w:r>
      <w:r w:rsidR="007B364C">
        <w:rPr>
          <w:lang w:val="en-US"/>
        </w:rPr>
        <w:t xml:space="preserve"> (RRG)</w:t>
      </w:r>
      <w:r w:rsidR="00CE67A4">
        <w:rPr>
          <w:lang w:val="en-US"/>
        </w:rPr>
        <w:t xml:space="preserve"> methods</w:t>
      </w:r>
      <w:r w:rsidRPr="00967990">
        <w:rPr>
          <w:lang w:val="en-US"/>
        </w:rPr>
        <w:t xml:space="preserve"> for the Belarusian screening test </w:t>
      </w:r>
      <w:r>
        <w:rPr>
          <w:lang w:val="en-US"/>
        </w:rPr>
        <w:t>set</w:t>
      </w:r>
      <w:r w:rsidR="00EC458E">
        <w:rPr>
          <w:lang w:val="en-US"/>
        </w:rPr>
        <w:t>:</w:t>
      </w:r>
    </w:p>
    <w:p w14:paraId="0BDB38B0" w14:textId="57F8FC3F" w:rsidR="00EC458E" w:rsidRDefault="00C05E48" w:rsidP="00EC458E">
      <w:pPr>
        <w:pStyle w:val="ListParagraph"/>
        <w:numPr>
          <w:ilvl w:val="0"/>
          <w:numId w:val="1"/>
        </w:numPr>
        <w:ind w:left="709"/>
        <w:rPr>
          <w:lang w:val="en-US"/>
        </w:rPr>
      </w:pPr>
      <w:r>
        <w:rPr>
          <w:lang w:val="en-US"/>
        </w:rPr>
        <w:t xml:space="preserve">a </w:t>
      </w:r>
      <w:r w:rsidRPr="00C05E48">
        <w:rPr>
          <w:lang w:val="en-US"/>
        </w:rPr>
        <w:t xml:space="preserve">lightweight </w:t>
      </w:r>
      <w:bookmarkStart w:id="2" w:name="_Hlk233038719"/>
      <w:r w:rsidRPr="00C05E48">
        <w:rPr>
          <w:lang w:val="en-US"/>
        </w:rPr>
        <w:t>ResNet</w:t>
      </w:r>
      <w:r w:rsidR="00385623">
        <w:rPr>
          <w:lang w:val="en-US"/>
        </w:rPr>
        <w:t>-</w:t>
      </w:r>
      <w:r w:rsidRPr="00C05E48">
        <w:rPr>
          <w:lang w:val="en-US"/>
        </w:rPr>
        <w:t>18 + LSTM</w:t>
      </w:r>
      <w:bookmarkEnd w:id="2"/>
      <w:r w:rsidRPr="00C05E48">
        <w:rPr>
          <w:lang w:val="en-US"/>
        </w:rPr>
        <w:t xml:space="preserve"> architecture, equipped with pretrained GloVe embeddings</w:t>
      </w:r>
      <w:r w:rsidR="00946525">
        <w:rPr>
          <w:lang w:val="en-US"/>
        </w:rPr>
        <w:t xml:space="preserve"> (</w:t>
      </w:r>
      <w:r w:rsidR="00EB0BC7" w:rsidRPr="00EB0BC7">
        <w:rPr>
          <w:lang w:val="en-US"/>
        </w:rPr>
        <w:t>20</w:t>
      </w:r>
      <w:r w:rsidR="00710B6C">
        <w:rPr>
          <w:lang w:val="en-US"/>
        </w:rPr>
        <w:t> million</w:t>
      </w:r>
      <w:r w:rsidR="00EB0BC7" w:rsidRPr="00EB0BC7">
        <w:rPr>
          <w:lang w:val="en-US"/>
        </w:rPr>
        <w:t xml:space="preserve"> trainable parameters</w:t>
      </w:r>
      <w:r w:rsidR="00946525">
        <w:rPr>
          <w:lang w:val="en-US"/>
        </w:rPr>
        <w:t>)</w:t>
      </w:r>
      <w:r>
        <w:rPr>
          <w:lang w:val="en-US"/>
        </w:rPr>
        <w:t>;</w:t>
      </w:r>
    </w:p>
    <w:p w14:paraId="45EE2432" w14:textId="3563668B" w:rsidR="00C05E48" w:rsidRDefault="00385623" w:rsidP="00EC458E">
      <w:pPr>
        <w:pStyle w:val="ListParagraph"/>
        <w:numPr>
          <w:ilvl w:val="0"/>
          <w:numId w:val="1"/>
        </w:numPr>
        <w:ind w:left="709"/>
        <w:rPr>
          <w:lang w:val="en-US"/>
        </w:rPr>
      </w:pPr>
      <w:r w:rsidRPr="00385623">
        <w:rPr>
          <w:lang w:val="en-US"/>
        </w:rPr>
        <w:t xml:space="preserve">VisionGPT2 </w:t>
      </w:r>
      <w:r>
        <w:rPr>
          <w:lang w:val="en-US"/>
        </w:rPr>
        <w:t>architecture</w:t>
      </w:r>
      <w:r w:rsidRPr="00385623">
        <w:rPr>
          <w:lang w:val="en-US"/>
        </w:rPr>
        <w:t xml:space="preserve"> (ViT encoder and GPT2 decoder</w:t>
      </w:r>
      <w:r w:rsidR="00EB0BC7">
        <w:rPr>
          <w:lang w:val="en-US"/>
        </w:rPr>
        <w:t xml:space="preserve"> with </w:t>
      </w:r>
      <w:r w:rsidR="00710B6C" w:rsidRPr="00710B6C">
        <w:rPr>
          <w:lang w:val="en-US"/>
        </w:rPr>
        <w:t>210</w:t>
      </w:r>
      <w:r w:rsidR="00710B6C">
        <w:rPr>
          <w:lang w:val="en-US"/>
        </w:rPr>
        <w:t> million trainable parameters</w:t>
      </w:r>
      <w:r w:rsidRPr="00385623">
        <w:rPr>
          <w:lang w:val="en-US"/>
        </w:rPr>
        <w:t>)</w:t>
      </w:r>
      <w:r w:rsidR="00376495">
        <w:rPr>
          <w:lang w:val="en-US"/>
        </w:rPr>
        <w:t>;</w:t>
      </w:r>
    </w:p>
    <w:p w14:paraId="60896DA6" w14:textId="5F3DC977" w:rsidR="00376495" w:rsidRDefault="00376495" w:rsidP="00EC458E">
      <w:pPr>
        <w:pStyle w:val="ListParagraph"/>
        <w:numPr>
          <w:ilvl w:val="0"/>
          <w:numId w:val="1"/>
        </w:numPr>
        <w:ind w:left="709"/>
        <w:rPr>
          <w:lang w:val="en-US"/>
        </w:rPr>
      </w:pPr>
      <w:r>
        <w:rPr>
          <w:lang w:val="en-US"/>
        </w:rPr>
        <w:t>f</w:t>
      </w:r>
      <w:r w:rsidRPr="00376495">
        <w:rPr>
          <w:lang w:val="en-US"/>
        </w:rPr>
        <w:t xml:space="preserve">ine-tuning of the </w:t>
      </w:r>
      <w:r>
        <w:rPr>
          <w:lang w:val="en-US"/>
        </w:rPr>
        <w:t>m</w:t>
      </w:r>
      <w:r w:rsidRPr="00376495">
        <w:rPr>
          <w:lang w:val="en-US"/>
        </w:rPr>
        <w:t xml:space="preserve">ultimodal </w:t>
      </w:r>
      <w:r>
        <w:rPr>
          <w:lang w:val="en-US"/>
        </w:rPr>
        <w:t>l</w:t>
      </w:r>
      <w:r w:rsidRPr="00376495">
        <w:rPr>
          <w:lang w:val="en-US"/>
        </w:rPr>
        <w:t xml:space="preserve">arge </w:t>
      </w:r>
      <w:r>
        <w:rPr>
          <w:lang w:val="en-US"/>
        </w:rPr>
        <w:t>l</w:t>
      </w:r>
      <w:r w:rsidRPr="00376495">
        <w:rPr>
          <w:lang w:val="en-US"/>
        </w:rPr>
        <w:t xml:space="preserve">anguage </w:t>
      </w:r>
      <w:r>
        <w:rPr>
          <w:lang w:val="en-US"/>
        </w:rPr>
        <w:t>m</w:t>
      </w:r>
      <w:r w:rsidRPr="00376495">
        <w:rPr>
          <w:lang w:val="en-US"/>
        </w:rPr>
        <w:t>odel</w:t>
      </w:r>
      <w:r>
        <w:rPr>
          <w:lang w:val="en-US"/>
        </w:rPr>
        <w:t xml:space="preserve"> (M-LLM) </w:t>
      </w:r>
      <w:r w:rsidR="00AE5963" w:rsidRPr="00AE5963">
        <w:rPr>
          <w:lang w:val="en-US"/>
        </w:rPr>
        <w:t>Qwen3.5-4B</w:t>
      </w:r>
      <w:r w:rsidR="00710B6C">
        <w:rPr>
          <w:lang w:val="en-US"/>
        </w:rPr>
        <w:t xml:space="preserve"> (</w:t>
      </w:r>
      <w:r w:rsidR="00710B6C" w:rsidRPr="00710B6C">
        <w:rPr>
          <w:lang w:val="en-US"/>
        </w:rPr>
        <w:t>from 33</w:t>
      </w:r>
      <w:r w:rsidR="00710B6C">
        <w:rPr>
          <w:lang w:val="en-US"/>
        </w:rPr>
        <w:t xml:space="preserve"> </w:t>
      </w:r>
      <w:r w:rsidR="00710B6C" w:rsidRPr="00710B6C">
        <w:rPr>
          <w:lang w:val="en-US"/>
        </w:rPr>
        <w:t>to 7</w:t>
      </w:r>
      <w:r w:rsidR="00710B6C">
        <w:rPr>
          <w:lang w:val="en-US"/>
        </w:rPr>
        <w:t>8 million trainable and 4 billion frozen parameters)</w:t>
      </w:r>
      <w:r w:rsidR="00AE5963">
        <w:rPr>
          <w:lang w:val="en-US"/>
        </w:rPr>
        <w:t>.</w:t>
      </w:r>
    </w:p>
    <w:p w14:paraId="51F474E7" w14:textId="1962FD34" w:rsidR="00DF7685" w:rsidRPr="00DF7685" w:rsidRDefault="00DF7685" w:rsidP="00A477AC">
      <w:pPr>
        <w:pStyle w:val="Heading2"/>
      </w:pPr>
      <w:bookmarkStart w:id="3" w:name="_Toc233717686"/>
      <w:r>
        <w:t>Metrics Description</w:t>
      </w:r>
      <w:bookmarkEnd w:id="3"/>
    </w:p>
    <w:p w14:paraId="38674CDF" w14:textId="2E962CEA" w:rsidR="00F24B0D" w:rsidRDefault="00AF4577" w:rsidP="00A85FDE">
      <w:pPr>
        <w:ind w:firstLine="708"/>
        <w:rPr>
          <w:lang w:val="en-US"/>
        </w:rPr>
      </w:pPr>
      <w:r w:rsidRPr="00AF4577">
        <w:rPr>
          <w:lang w:val="en-US"/>
        </w:rPr>
        <w:t xml:space="preserve">In this quarter </w:t>
      </w:r>
      <w:r>
        <w:rPr>
          <w:lang w:val="en-US"/>
        </w:rPr>
        <w:t>w</w:t>
      </w:r>
      <w:r w:rsidR="00F24B0D" w:rsidRPr="00F24B0D">
        <w:rPr>
          <w:lang w:val="en-US"/>
        </w:rPr>
        <w:t>e applied evaluation metrics to different versions of the models and analyzed the results obtained.</w:t>
      </w:r>
    </w:p>
    <w:p w14:paraId="01D228C4" w14:textId="4FCFEDD5" w:rsidR="00A85FDE" w:rsidRDefault="00A85FDE" w:rsidP="00A85FDE">
      <w:pPr>
        <w:ind w:firstLine="708"/>
        <w:rPr>
          <w:lang w:val="en-US"/>
        </w:rPr>
      </w:pPr>
      <w:r w:rsidRPr="00A85FDE">
        <w:rPr>
          <w:lang w:val="en-US"/>
        </w:rPr>
        <w:t xml:space="preserve">Standard </w:t>
      </w:r>
      <w:r>
        <w:rPr>
          <w:lang w:val="en-US"/>
        </w:rPr>
        <w:t>natural language</w:t>
      </w:r>
      <w:r w:rsidR="003F4C09">
        <w:rPr>
          <w:lang w:val="en-US"/>
        </w:rPr>
        <w:t xml:space="preserve"> generation</w:t>
      </w:r>
      <w:r>
        <w:rPr>
          <w:lang w:val="en-US"/>
        </w:rPr>
        <w:t xml:space="preserve"> (</w:t>
      </w:r>
      <w:r w:rsidRPr="00A85FDE">
        <w:rPr>
          <w:lang w:val="en-US"/>
        </w:rPr>
        <w:t>NLG</w:t>
      </w:r>
      <w:r>
        <w:rPr>
          <w:lang w:val="en-US"/>
        </w:rPr>
        <w:t>)</w:t>
      </w:r>
      <w:r w:rsidRPr="00A85FDE">
        <w:rPr>
          <w:lang w:val="en-US"/>
        </w:rPr>
        <w:t xml:space="preserve"> metrics like BLEU and ROUGE-L are </w:t>
      </w:r>
      <w:r w:rsidRPr="00FA40F4">
        <w:rPr>
          <w:i/>
          <w:iCs/>
          <w:lang w:val="en-US"/>
        </w:rPr>
        <w:t>highly inefficient</w:t>
      </w:r>
      <w:r w:rsidRPr="00A85FDE">
        <w:rPr>
          <w:lang w:val="en-US"/>
        </w:rPr>
        <w:t xml:space="preserve"> for chest X-ray (CXR) reports. They rely strictly on surface-level text or n-gram overlap. In radiology, a model can penalize a perfectly accurate report for using synonyms (e.g., using "fluid collection" instead of "effusion"), or worse, yield a high BLEU score while missing a critical negation (e.g., generating "pneumothorax is seen" instead of "no pneumothorax is seen").</w:t>
      </w:r>
    </w:p>
    <w:p w14:paraId="5BCB4590" w14:textId="63818151" w:rsidR="00A85FDE" w:rsidRDefault="008B5FDE" w:rsidP="00A85FDE">
      <w:pPr>
        <w:ind w:firstLine="708"/>
        <w:rPr>
          <w:lang w:val="en-US"/>
        </w:rPr>
      </w:pPr>
      <w:r w:rsidRPr="008B5FDE">
        <w:rPr>
          <w:lang w:val="en-US"/>
        </w:rPr>
        <w:t>To evaluate CXR reports effectively, the industry has shifted toward information-extraction metrics, composite frameworks, and LLM-as-a-judge error detection methods.</w:t>
      </w:r>
    </w:p>
    <w:p w14:paraId="2BCADE48" w14:textId="0796FD7B" w:rsidR="00121F05" w:rsidRDefault="000A35D1" w:rsidP="00A85FDE">
      <w:pPr>
        <w:ind w:firstLine="708"/>
        <w:rPr>
          <w:lang w:val="en-US"/>
        </w:rPr>
      </w:pPr>
      <w:r w:rsidRPr="000A35D1">
        <w:rPr>
          <w:lang w:val="en-US"/>
        </w:rPr>
        <w:t>We conducted our evaluation based on the following metrics</w:t>
      </w:r>
      <w:r w:rsidR="00D34273">
        <w:rPr>
          <w:lang w:val="en-US"/>
        </w:rPr>
        <w:t xml:space="preserve">, which </w:t>
      </w:r>
      <w:r w:rsidR="00D34273" w:rsidRPr="000A35D1">
        <w:rPr>
          <w:lang w:val="en-US"/>
        </w:rPr>
        <w:t>are ranked below in decreasing order of clinical importance and reliability for radiological reports</w:t>
      </w:r>
      <w:r w:rsidR="00D34273">
        <w:rPr>
          <w:lang w:val="en-US"/>
        </w:rPr>
        <w:t>:</w:t>
      </w:r>
    </w:p>
    <w:p w14:paraId="46871653" w14:textId="771AC6F1" w:rsidR="00786090" w:rsidRPr="00FB5AEC" w:rsidRDefault="00FB5AEC" w:rsidP="00786090">
      <w:pPr>
        <w:pStyle w:val="ListParagraph"/>
        <w:numPr>
          <w:ilvl w:val="0"/>
          <w:numId w:val="1"/>
        </w:numPr>
        <w:ind w:left="709"/>
        <w:rPr>
          <w:lang w:val="en-US"/>
        </w:rPr>
      </w:pPr>
      <w:r w:rsidRPr="00FB5AEC">
        <w:rPr>
          <w:i/>
          <w:iCs/>
          <w:lang w:val="en-US"/>
        </w:rPr>
        <w:t>lead</w:t>
      </w:r>
      <w:r w:rsidR="00CE67A4">
        <w:rPr>
          <w:i/>
          <w:iCs/>
          <w:lang w:val="en-US"/>
        </w:rPr>
        <w:t>ers</w:t>
      </w:r>
      <w:r w:rsidRPr="00FB5AEC">
        <w:rPr>
          <w:lang w:val="en-US"/>
        </w:rPr>
        <w:t xml:space="preserve"> </w:t>
      </w:r>
      <w:r w:rsidR="00CE67A4">
        <w:rPr>
          <w:lang w:val="en-US"/>
        </w:rPr>
        <w:t>in</w:t>
      </w:r>
      <w:r w:rsidRPr="00FB5AEC">
        <w:rPr>
          <w:lang w:val="en-US"/>
        </w:rPr>
        <w:t xml:space="preserve"> RRG</w:t>
      </w:r>
      <w:r w:rsidR="00CE67A4">
        <w:rPr>
          <w:lang w:val="en-US"/>
        </w:rPr>
        <w:t xml:space="preserve"> </w:t>
      </w:r>
      <w:r w:rsidR="00550D46">
        <w:rPr>
          <w:lang w:val="en-US"/>
        </w:rPr>
        <w:t>evaluation</w:t>
      </w:r>
      <w:r w:rsidR="00786090" w:rsidRPr="00FB5AEC">
        <w:rPr>
          <w:lang w:val="en-US"/>
        </w:rPr>
        <w:t>:</w:t>
      </w:r>
    </w:p>
    <w:p w14:paraId="70FA285E" w14:textId="1DEF9710" w:rsidR="002C13B8" w:rsidRPr="0079718B" w:rsidRDefault="002C13B8" w:rsidP="0079718B">
      <w:pPr>
        <w:pStyle w:val="ListParagraph"/>
        <w:numPr>
          <w:ilvl w:val="0"/>
          <w:numId w:val="1"/>
        </w:numPr>
        <w:ind w:left="1134"/>
        <w:rPr>
          <w:lang w:val="en-US"/>
        </w:rPr>
      </w:pPr>
      <w:r w:rsidRPr="0079718B">
        <w:rPr>
          <w:lang w:val="en-US"/>
        </w:rPr>
        <w:t>GREEN (Generative Radiology Report Evaluation and Error Notation)</w:t>
      </w:r>
      <w:r w:rsidR="0079718B" w:rsidRPr="0079718B">
        <w:rPr>
          <w:lang w:val="en-US"/>
        </w:rPr>
        <w:t xml:space="preserve"> is the most advanced metric in the field of RRG to date, developed by Stanford researchers (Stanford AIMI) in late 2024. It operates on the </w:t>
      </w:r>
      <w:r w:rsidR="0079718B" w:rsidRPr="00A22238">
        <w:rPr>
          <w:i/>
          <w:iCs/>
          <w:lang w:val="en-US"/>
        </w:rPr>
        <w:t>LLM-as-a-judge</w:t>
      </w:r>
      <w:r w:rsidR="0079718B" w:rsidRPr="0079718B">
        <w:rPr>
          <w:lang w:val="en-US"/>
        </w:rPr>
        <w:t xml:space="preserve"> principle</w:t>
      </w:r>
      <w:r w:rsidRPr="0079718B">
        <w:rPr>
          <w:lang w:val="en-US"/>
        </w:rPr>
        <w:t>;</w:t>
      </w:r>
    </w:p>
    <w:p w14:paraId="299ABFCC" w14:textId="34CDF537" w:rsidR="007B7EED" w:rsidRDefault="00731996" w:rsidP="0079718B">
      <w:pPr>
        <w:pStyle w:val="ListParagraph"/>
        <w:numPr>
          <w:ilvl w:val="0"/>
          <w:numId w:val="1"/>
        </w:numPr>
        <w:ind w:left="1134"/>
        <w:rPr>
          <w:lang w:val="en-US"/>
        </w:rPr>
      </w:pPr>
      <w:r w:rsidRPr="00731996">
        <w:rPr>
          <w:lang w:val="en-US"/>
        </w:rPr>
        <w:lastRenderedPageBreak/>
        <w:t>RadCliQ_Inv</w:t>
      </w:r>
      <w:r w:rsidR="007B7EED" w:rsidRPr="007B7EED">
        <w:rPr>
          <w:lang w:val="en-US"/>
        </w:rPr>
        <w:t xml:space="preserve"> (Radiology Report Clinical Quality</w:t>
      </w:r>
      <w:r w:rsidR="00464924">
        <w:rPr>
          <w:lang w:val="en-US"/>
        </w:rPr>
        <w:t xml:space="preserve"> Inverted</w:t>
      </w:r>
      <w:r w:rsidR="007B7EED" w:rsidRPr="007B7EED">
        <w:rPr>
          <w:lang w:val="en-US"/>
        </w:rPr>
        <w:t>)</w:t>
      </w:r>
      <w:r w:rsidR="00853679">
        <w:rPr>
          <w:lang w:val="en-US"/>
        </w:rPr>
        <w:t xml:space="preserve"> </w:t>
      </w:r>
      <w:r w:rsidR="00853679" w:rsidRPr="00853679">
        <w:rPr>
          <w:lang w:val="en-US"/>
        </w:rPr>
        <w:t xml:space="preserve">is an automated </w:t>
      </w:r>
      <w:r w:rsidR="00464924" w:rsidRPr="00464924">
        <w:rPr>
          <w:i/>
          <w:iCs/>
          <w:lang w:val="en-US"/>
        </w:rPr>
        <w:t>inverted </w:t>
      </w:r>
      <w:r w:rsidR="00853679" w:rsidRPr="00464924">
        <w:rPr>
          <w:i/>
          <w:iCs/>
          <w:lang w:val="en-US"/>
        </w:rPr>
        <w:t>composite</w:t>
      </w:r>
      <w:r w:rsidR="00853679" w:rsidRPr="00853679">
        <w:rPr>
          <w:lang w:val="en-US"/>
        </w:rPr>
        <w:t xml:space="preserve"> evaluation metric designed to measure the clinical accuracy and quality of AI-generated radiology reports. By aligning closely with radiologists’ expert judgments, it overcomes the limitations of traditional, surface-level language metrics</w:t>
      </w:r>
      <w:r w:rsidR="007B7EED">
        <w:rPr>
          <w:lang w:val="en-US"/>
        </w:rPr>
        <w:t>;</w:t>
      </w:r>
    </w:p>
    <w:p w14:paraId="6DF82995" w14:textId="619E6E2D" w:rsidR="00F107AA" w:rsidRDefault="00F107AA" w:rsidP="0079718B">
      <w:pPr>
        <w:pStyle w:val="ListParagraph"/>
        <w:numPr>
          <w:ilvl w:val="0"/>
          <w:numId w:val="1"/>
        </w:numPr>
        <w:ind w:left="1134"/>
        <w:rPr>
          <w:lang w:val="en-US"/>
        </w:rPr>
      </w:pPr>
      <w:r w:rsidRPr="00F107AA">
        <w:rPr>
          <w:lang w:val="en-US"/>
        </w:rPr>
        <w:t>RaTEScore (Radiological Report Text Evaluation)</w:t>
      </w:r>
      <w:r w:rsidR="00A22238">
        <w:rPr>
          <w:lang w:val="en-US"/>
        </w:rPr>
        <w:t xml:space="preserve"> </w:t>
      </w:r>
      <w:r w:rsidR="00A22238" w:rsidRPr="00A22238">
        <w:rPr>
          <w:lang w:val="en-US"/>
        </w:rPr>
        <w:t>was explicitly designed to fix RadGraph's flaws</w:t>
      </w:r>
      <w:r>
        <w:rPr>
          <w:lang w:val="en-US"/>
        </w:rPr>
        <w:t>;</w:t>
      </w:r>
    </w:p>
    <w:p w14:paraId="483592C7" w14:textId="62A75CC5" w:rsidR="00786090" w:rsidRDefault="003C378E" w:rsidP="0079718B">
      <w:pPr>
        <w:pStyle w:val="ListParagraph"/>
        <w:numPr>
          <w:ilvl w:val="0"/>
          <w:numId w:val="1"/>
        </w:numPr>
        <w:ind w:left="1134"/>
        <w:rPr>
          <w:lang w:val="en-US"/>
        </w:rPr>
      </w:pPr>
      <w:r w:rsidRPr="003C378E">
        <w:rPr>
          <w:lang w:val="en-US"/>
        </w:rPr>
        <w:t>RadGraph_F1</w:t>
      </w:r>
      <w:r>
        <w:rPr>
          <w:lang w:val="en-US"/>
        </w:rPr>
        <w:t xml:space="preserve"> (</w:t>
      </w:r>
      <w:r w:rsidR="00272F53" w:rsidRPr="00272F53">
        <w:rPr>
          <w:lang w:val="en-US"/>
        </w:rPr>
        <w:t>Radiology Graph</w:t>
      </w:r>
      <w:r w:rsidR="00272F53">
        <w:rPr>
          <w:lang w:val="en-US"/>
        </w:rPr>
        <w:t>)</w:t>
      </w:r>
      <w:r w:rsidR="00A22238">
        <w:rPr>
          <w:lang w:val="en-US"/>
        </w:rPr>
        <w:t xml:space="preserve"> </w:t>
      </w:r>
      <w:r w:rsidR="00E466E0" w:rsidRPr="00E466E0">
        <w:rPr>
          <w:lang w:val="en-US"/>
        </w:rPr>
        <w:t>is a specialized NLP metric that evaluates</w:t>
      </w:r>
      <w:r w:rsidR="00E466E0">
        <w:rPr>
          <w:lang w:val="en-US"/>
        </w:rPr>
        <w:t xml:space="preserve"> RRG</w:t>
      </w:r>
      <w:r w:rsidR="00E466E0" w:rsidRPr="00E466E0">
        <w:rPr>
          <w:lang w:val="en-US"/>
        </w:rPr>
        <w:t xml:space="preserve"> by converting text into a clinical </w:t>
      </w:r>
      <w:r w:rsidR="00E466E0" w:rsidRPr="005D7628">
        <w:rPr>
          <w:i/>
          <w:iCs/>
          <w:lang w:val="en-US"/>
        </w:rPr>
        <w:t>knowledge graph</w:t>
      </w:r>
      <w:r w:rsidR="00E466E0" w:rsidRPr="00E466E0">
        <w:rPr>
          <w:lang w:val="en-US"/>
        </w:rPr>
        <w:t xml:space="preserve"> and measuring the harmonic mean of accurately matched medical entities and their anatomical relationships</w:t>
      </w:r>
      <w:r>
        <w:rPr>
          <w:lang w:val="en-US"/>
        </w:rPr>
        <w:t>;</w:t>
      </w:r>
    </w:p>
    <w:p w14:paraId="7C5DC6A8" w14:textId="4BD8B65C" w:rsidR="00F6632B" w:rsidRDefault="00F6632B" w:rsidP="00121F05">
      <w:pPr>
        <w:pStyle w:val="ListParagraph"/>
        <w:numPr>
          <w:ilvl w:val="0"/>
          <w:numId w:val="1"/>
        </w:numPr>
        <w:ind w:left="709"/>
        <w:rPr>
          <w:lang w:val="en-US"/>
        </w:rPr>
      </w:pPr>
      <w:r w:rsidRPr="00B502FF">
        <w:rPr>
          <w:i/>
          <w:iCs/>
          <w:lang w:val="en-US"/>
        </w:rPr>
        <w:t>high</w:t>
      </w:r>
      <w:r w:rsidRPr="00F6632B">
        <w:rPr>
          <w:lang w:val="en-US"/>
        </w:rPr>
        <w:t xml:space="preserve"> diagnostic usefulness. Domain-specific semantic</w:t>
      </w:r>
      <w:r w:rsidR="00A14B27">
        <w:rPr>
          <w:lang w:val="en-US"/>
        </w:rPr>
        <w:t>:</w:t>
      </w:r>
    </w:p>
    <w:p w14:paraId="7E4C7D8E" w14:textId="26170187" w:rsidR="00F6632B" w:rsidRDefault="009313FE" w:rsidP="00F24B0D">
      <w:pPr>
        <w:ind w:left="1134"/>
        <w:rPr>
          <w:lang w:val="en-US"/>
        </w:rPr>
      </w:pPr>
      <w:r w:rsidRPr="00F24B0D">
        <w:rPr>
          <w:lang w:val="en-US"/>
        </w:rPr>
        <w:t>Bio_BERTScore_F1 (Bio-Clinical Balanced Score)</w:t>
      </w:r>
      <w:r w:rsidR="00F6632B" w:rsidRPr="00F24B0D">
        <w:rPr>
          <w:lang w:val="en-US"/>
        </w:rPr>
        <w:t>;</w:t>
      </w:r>
    </w:p>
    <w:p w14:paraId="5BA26EE2" w14:textId="0184C1F3" w:rsidR="00442908" w:rsidRPr="00F24B0D" w:rsidRDefault="00442908" w:rsidP="00F24B0D">
      <w:pPr>
        <w:ind w:left="1134"/>
        <w:rPr>
          <w:lang w:val="en-US"/>
        </w:rPr>
      </w:pPr>
      <w:r w:rsidRPr="00F24B0D">
        <w:rPr>
          <w:lang w:val="en-US"/>
        </w:rPr>
        <w:t>Bio_BERTScore_R (Bio-Clinical Recall)</w:t>
      </w:r>
      <w:r>
        <w:rPr>
          <w:lang w:val="en-US"/>
        </w:rPr>
        <w:t>;</w:t>
      </w:r>
    </w:p>
    <w:p w14:paraId="0367FAF1" w14:textId="598BEE1B" w:rsidR="00F6632B" w:rsidRPr="00F24B0D" w:rsidRDefault="00226A07" w:rsidP="00F24B0D">
      <w:pPr>
        <w:ind w:left="1134"/>
        <w:rPr>
          <w:lang w:val="en-US"/>
        </w:rPr>
      </w:pPr>
      <w:r w:rsidRPr="00F24B0D">
        <w:rPr>
          <w:lang w:val="en-US"/>
        </w:rPr>
        <w:t>Bio_BERTScore_P (Bio-Clinical Precision)</w:t>
      </w:r>
      <w:r w:rsidR="00F6632B" w:rsidRPr="00F24B0D">
        <w:rPr>
          <w:lang w:val="en-US"/>
        </w:rPr>
        <w:t>;</w:t>
      </w:r>
    </w:p>
    <w:p w14:paraId="683A5B7F" w14:textId="15F7F75A" w:rsidR="005E748F" w:rsidRPr="00F24B0D" w:rsidRDefault="005E748F" w:rsidP="00F24B0D">
      <w:pPr>
        <w:ind w:left="1134"/>
        <w:rPr>
          <w:lang w:val="en-US"/>
        </w:rPr>
      </w:pPr>
      <w:r w:rsidRPr="00F24B0D">
        <w:rPr>
          <w:lang w:val="en-US"/>
        </w:rPr>
        <w:t>Bio_Sentence_CosSim (Biomedical Sentence Embedding Similarity);</w:t>
      </w:r>
    </w:p>
    <w:p w14:paraId="301C3FB1" w14:textId="53D8B652" w:rsidR="00F6632B" w:rsidRDefault="00BA6A4B" w:rsidP="00F6632B">
      <w:pPr>
        <w:pStyle w:val="ListParagraph"/>
        <w:numPr>
          <w:ilvl w:val="0"/>
          <w:numId w:val="1"/>
        </w:numPr>
        <w:ind w:left="709"/>
        <w:rPr>
          <w:lang w:val="en-US"/>
        </w:rPr>
      </w:pPr>
      <w:r w:rsidRPr="00B502FF">
        <w:rPr>
          <w:i/>
          <w:iCs/>
          <w:lang w:val="en-US"/>
        </w:rPr>
        <w:t>moderate</w:t>
      </w:r>
      <w:r w:rsidRPr="00BA6A4B">
        <w:rPr>
          <w:lang w:val="en-US"/>
        </w:rPr>
        <w:t xml:space="preserve"> diagnostic usefulness.</w:t>
      </w:r>
      <w:r>
        <w:rPr>
          <w:lang w:val="en-US"/>
        </w:rPr>
        <w:t xml:space="preserve"> </w:t>
      </w:r>
      <w:r w:rsidRPr="00BA6A4B">
        <w:rPr>
          <w:lang w:val="en-US"/>
        </w:rPr>
        <w:t>Cross-</w:t>
      </w:r>
      <w:r>
        <w:rPr>
          <w:lang w:val="en-US"/>
        </w:rPr>
        <w:t>d</w:t>
      </w:r>
      <w:r w:rsidRPr="00BA6A4B">
        <w:rPr>
          <w:lang w:val="en-US"/>
        </w:rPr>
        <w:t>omain</w:t>
      </w:r>
      <w:r>
        <w:rPr>
          <w:lang w:val="en-US"/>
        </w:rPr>
        <w:t xml:space="preserve"> </w:t>
      </w:r>
      <w:r w:rsidRPr="00F6632B">
        <w:rPr>
          <w:lang w:val="en-US"/>
        </w:rPr>
        <w:t>semantic</w:t>
      </w:r>
      <w:r w:rsidR="00A14B27">
        <w:rPr>
          <w:lang w:val="en-US"/>
        </w:rPr>
        <w:t>:</w:t>
      </w:r>
    </w:p>
    <w:p w14:paraId="0419317A" w14:textId="346CCB3C" w:rsidR="00D34273" w:rsidRDefault="00121F05" w:rsidP="00F24B0D">
      <w:pPr>
        <w:ind w:left="1134"/>
        <w:rPr>
          <w:lang w:val="en-US"/>
        </w:rPr>
      </w:pPr>
      <w:r w:rsidRPr="00121F05">
        <w:rPr>
          <w:lang w:val="en-US"/>
        </w:rPr>
        <w:t>BLEURT (Learned Token-to-Sentence Metric)</w:t>
      </w:r>
      <w:r w:rsidR="00F6632B">
        <w:rPr>
          <w:lang w:val="en-US"/>
        </w:rPr>
        <w:t>;</w:t>
      </w:r>
    </w:p>
    <w:p w14:paraId="4CBD8B3F" w14:textId="64606954" w:rsidR="00F6632B" w:rsidRDefault="00990D17" w:rsidP="00F24B0D">
      <w:pPr>
        <w:ind w:left="1134"/>
        <w:rPr>
          <w:lang w:val="en-US"/>
        </w:rPr>
      </w:pPr>
      <w:r w:rsidRPr="00990D17">
        <w:rPr>
          <w:lang w:val="en-US"/>
        </w:rPr>
        <w:t>BERTScore_F1 (General-Domain Contextual Similarity)</w:t>
      </w:r>
      <w:r>
        <w:rPr>
          <w:lang w:val="en-US"/>
        </w:rPr>
        <w:t>;</w:t>
      </w:r>
    </w:p>
    <w:p w14:paraId="61B5B725" w14:textId="21B02487" w:rsidR="00990D17" w:rsidRDefault="00990D17" w:rsidP="00F24B0D">
      <w:pPr>
        <w:ind w:left="1134"/>
        <w:rPr>
          <w:lang w:val="en-US"/>
        </w:rPr>
      </w:pPr>
      <w:r w:rsidRPr="00990D17">
        <w:rPr>
          <w:lang w:val="en-US"/>
        </w:rPr>
        <w:t>Semantic_CosSim (General-Domain Sentence Similarity)</w:t>
      </w:r>
      <w:r>
        <w:rPr>
          <w:lang w:val="en-US"/>
        </w:rPr>
        <w:t>;</w:t>
      </w:r>
    </w:p>
    <w:p w14:paraId="7D761386" w14:textId="3BD74BE5" w:rsidR="00D5599A" w:rsidRDefault="00A14B27" w:rsidP="00D5599A">
      <w:pPr>
        <w:pStyle w:val="ListParagraph"/>
        <w:numPr>
          <w:ilvl w:val="0"/>
          <w:numId w:val="1"/>
        </w:numPr>
        <w:ind w:left="709"/>
        <w:rPr>
          <w:lang w:val="en-US"/>
        </w:rPr>
      </w:pPr>
      <w:r w:rsidRPr="00B502FF">
        <w:rPr>
          <w:i/>
          <w:iCs/>
          <w:lang w:val="en-US"/>
        </w:rPr>
        <w:t>low</w:t>
      </w:r>
      <w:r>
        <w:rPr>
          <w:lang w:val="en-US"/>
        </w:rPr>
        <w:t xml:space="preserve"> diagnostic usefulness:</w:t>
      </w:r>
    </w:p>
    <w:p w14:paraId="21E2D347" w14:textId="1FCCE48E" w:rsidR="00990D17" w:rsidRDefault="005E748F" w:rsidP="00F24B0D">
      <w:pPr>
        <w:ind w:left="1134"/>
        <w:rPr>
          <w:lang w:val="en-US"/>
        </w:rPr>
      </w:pPr>
      <w:r w:rsidRPr="005E748F">
        <w:rPr>
          <w:lang w:val="en-US"/>
        </w:rPr>
        <w:t>METEOR (Advanced Lexical Overlap)</w:t>
      </w:r>
      <w:r>
        <w:rPr>
          <w:lang w:val="en-US"/>
        </w:rPr>
        <w:t>;</w:t>
      </w:r>
    </w:p>
    <w:p w14:paraId="1268CCF7" w14:textId="3E9D76F0" w:rsidR="005E748F" w:rsidRDefault="00452788" w:rsidP="00F24B0D">
      <w:pPr>
        <w:ind w:left="1134"/>
        <w:rPr>
          <w:lang w:val="en-US"/>
        </w:rPr>
      </w:pPr>
      <w:r w:rsidRPr="00452788">
        <w:rPr>
          <w:lang w:val="en-US"/>
        </w:rPr>
        <w:t>ROUGE-L (Longest Common Subsequence Lexical Overlap)</w:t>
      </w:r>
      <w:r>
        <w:rPr>
          <w:lang w:val="en-US"/>
        </w:rPr>
        <w:t>;</w:t>
      </w:r>
    </w:p>
    <w:p w14:paraId="39E89E8B" w14:textId="54BE752E" w:rsidR="00452788" w:rsidRDefault="00452788" w:rsidP="00F24B0D">
      <w:pPr>
        <w:ind w:left="1134"/>
        <w:rPr>
          <w:lang w:val="en-US"/>
        </w:rPr>
      </w:pPr>
      <w:r w:rsidRPr="00452788">
        <w:rPr>
          <w:lang w:val="en-US"/>
        </w:rPr>
        <w:t>BLEU-4 (4-Gram Lexical Precision)</w:t>
      </w:r>
      <w:r>
        <w:rPr>
          <w:lang w:val="en-US"/>
        </w:rPr>
        <w:t>.</w:t>
      </w:r>
    </w:p>
    <w:p w14:paraId="73B950B7" w14:textId="77777777" w:rsidR="00337979" w:rsidRDefault="00337979" w:rsidP="004B699C">
      <w:pPr>
        <w:ind w:firstLine="708"/>
        <w:rPr>
          <w:lang w:val="en-US"/>
        </w:rPr>
      </w:pPr>
    </w:p>
    <w:p w14:paraId="243DDC34" w14:textId="3B0EA5C3" w:rsidR="003A449C" w:rsidRDefault="0058671E" w:rsidP="004B699C">
      <w:pPr>
        <w:ind w:firstLine="708"/>
        <w:rPr>
          <w:lang w:val="en-US"/>
        </w:rPr>
      </w:pPr>
      <w:r w:rsidRPr="0058671E">
        <w:rPr>
          <w:lang w:val="en-US"/>
        </w:rPr>
        <w:t>Source code for all the text evaluation metrics listed above:</w:t>
      </w:r>
    </w:p>
    <w:p w14:paraId="0DD4DA9B" w14:textId="4141B240" w:rsidR="00337979" w:rsidRDefault="00503A88" w:rsidP="003A449C">
      <w:pPr>
        <w:rPr>
          <w:lang w:val="en-US"/>
        </w:rPr>
      </w:pPr>
      <w:hyperlink r:id="rId8" w:history="1">
        <w:r w:rsidR="003A449C" w:rsidRPr="00A47E04">
          <w:rPr>
            <w:rStyle w:val="Hyperlink"/>
            <w:lang w:val="en-US"/>
          </w:rPr>
          <w:t>https://drive.google.com/drive/folders/1jcWfnT9MmrB2j2Vt_gvnqluV0AR8aaNy/</w:t>
        </w:r>
      </w:hyperlink>
    </w:p>
    <w:p w14:paraId="5057B946" w14:textId="77777777" w:rsidR="004D5ED7" w:rsidRDefault="004D5ED7" w:rsidP="004D5ED7">
      <w:pPr>
        <w:ind w:firstLine="708"/>
        <w:rPr>
          <w:lang w:val="en-US"/>
        </w:rPr>
      </w:pPr>
    </w:p>
    <w:p w14:paraId="4EFA6046" w14:textId="1F018A0D" w:rsidR="002034AC" w:rsidRDefault="002034AC" w:rsidP="00A477AC">
      <w:pPr>
        <w:pStyle w:val="Heading2"/>
      </w:pPr>
      <w:bookmarkStart w:id="4" w:name="_Toc233717687"/>
      <w:r w:rsidRPr="00ED3572">
        <w:t>The</w:t>
      </w:r>
      <w:r>
        <w:t xml:space="preserve"> </w:t>
      </w:r>
      <w:r w:rsidRPr="00ED3572">
        <w:t>evaluation results</w:t>
      </w:r>
      <w:bookmarkEnd w:id="4"/>
    </w:p>
    <w:p w14:paraId="2C5348DA" w14:textId="266302B7" w:rsidR="00843B7D" w:rsidRDefault="00ED3572" w:rsidP="00A85FDE">
      <w:pPr>
        <w:ind w:firstLine="708"/>
        <w:rPr>
          <w:lang w:val="en-US"/>
        </w:rPr>
      </w:pPr>
      <w:r w:rsidRPr="00ED3572">
        <w:rPr>
          <w:lang w:val="en-US"/>
        </w:rPr>
        <w:t>The</w:t>
      </w:r>
      <w:r w:rsidR="009149E1">
        <w:rPr>
          <w:lang w:val="en-US"/>
        </w:rPr>
        <w:t xml:space="preserve"> </w:t>
      </w:r>
      <w:r w:rsidRPr="00ED3572">
        <w:rPr>
          <w:lang w:val="en-US"/>
        </w:rPr>
        <w:t>evaluation results for the</w:t>
      </w:r>
      <w:r w:rsidR="000E219A" w:rsidRPr="000E219A">
        <w:rPr>
          <w:lang w:val="en-US"/>
        </w:rPr>
        <w:t xml:space="preserve"> Belarusian </w:t>
      </w:r>
      <w:r w:rsidR="000E219A">
        <w:rPr>
          <w:lang w:val="en-US"/>
        </w:rPr>
        <w:t>s</w:t>
      </w:r>
      <w:r w:rsidR="000E219A" w:rsidRPr="000E219A">
        <w:rPr>
          <w:lang w:val="en-US"/>
        </w:rPr>
        <w:t xml:space="preserve">creening </w:t>
      </w:r>
      <w:r w:rsidR="000E219A">
        <w:rPr>
          <w:lang w:val="en-US"/>
        </w:rPr>
        <w:t>t</w:t>
      </w:r>
      <w:r w:rsidR="000E219A" w:rsidRPr="000E219A">
        <w:rPr>
          <w:lang w:val="en-US"/>
        </w:rPr>
        <w:t xml:space="preserve">est </w:t>
      </w:r>
      <w:r w:rsidR="000E219A">
        <w:rPr>
          <w:lang w:val="en-US"/>
        </w:rPr>
        <w:t>s</w:t>
      </w:r>
      <w:r w:rsidR="000E219A" w:rsidRPr="000E219A">
        <w:rPr>
          <w:lang w:val="en-US"/>
        </w:rPr>
        <w:t>et</w:t>
      </w:r>
      <w:r w:rsidR="000E219A">
        <w:rPr>
          <w:lang w:val="en-US"/>
        </w:rPr>
        <w:t xml:space="preserve"> are shown in </w:t>
      </w:r>
      <w:r w:rsidR="003045AA" w:rsidRPr="003045AA">
        <w:rPr>
          <w:lang w:val="en-US"/>
        </w:rPr>
        <w:t>Fig.</w:t>
      </w:r>
      <w:r w:rsidR="003045AA">
        <w:rPr>
          <w:lang w:val="en-US"/>
        </w:rPr>
        <w:t> </w:t>
      </w:r>
      <w:r w:rsidR="00752CD9">
        <w:rPr>
          <w:lang w:val="en-US"/>
        </w:rPr>
        <w:fldChar w:fldCharType="begin"/>
      </w:r>
      <w:r w:rsidR="00752CD9">
        <w:rPr>
          <w:lang w:val="en-US"/>
        </w:rPr>
        <w:instrText xml:space="preserve"> REF pic_Evaluation_results_with_maximum_and_ \h </w:instrText>
      </w:r>
      <w:r w:rsidR="0003575D">
        <w:rPr>
          <w:lang w:val="en-US"/>
        </w:rPr>
      </w:r>
      <w:r w:rsidR="00752CD9">
        <w:rPr>
          <w:lang w:val="en-US"/>
        </w:rPr>
        <w:fldChar w:fldCharType="separate"/>
      </w:r>
      <w:r w:rsidR="0003575D">
        <w:rPr>
          <w:noProof/>
          <w:lang w:val="en-US"/>
        </w:rPr>
        <w:t>1</w:t>
      </w:r>
      <w:r w:rsidR="00752CD9">
        <w:rPr>
          <w:lang w:val="en-US"/>
        </w:rPr>
        <w:fldChar w:fldCharType="end"/>
      </w:r>
      <w:r w:rsidR="003045AA">
        <w:rPr>
          <w:lang w:val="en-US"/>
        </w:rPr>
        <w:t> and </w:t>
      </w:r>
      <w:r w:rsidR="00752CD9">
        <w:rPr>
          <w:lang w:val="en-US"/>
        </w:rPr>
        <w:fldChar w:fldCharType="begin"/>
      </w:r>
      <w:r w:rsidR="00752CD9">
        <w:rPr>
          <w:lang w:val="en-US"/>
        </w:rPr>
        <w:instrText xml:space="preserve"> REF pic_Evaluation_results_with_color_map \h </w:instrText>
      </w:r>
      <w:r w:rsidR="00752CD9">
        <w:rPr>
          <w:lang w:val="en-US"/>
        </w:rPr>
      </w:r>
      <w:r w:rsidR="00752CD9">
        <w:rPr>
          <w:lang w:val="en-US"/>
        </w:rPr>
        <w:fldChar w:fldCharType="separate"/>
      </w:r>
      <w:r w:rsidR="0003575D">
        <w:rPr>
          <w:noProof/>
          <w:lang w:val="en-US"/>
        </w:rPr>
        <w:t>2</w:t>
      </w:r>
      <w:r w:rsidR="00752CD9">
        <w:rPr>
          <w:lang w:val="en-US"/>
        </w:rPr>
        <w:fldChar w:fldCharType="end"/>
      </w:r>
      <w:r w:rsidR="003045AA">
        <w:rPr>
          <w:lang w:val="en-US"/>
        </w:rPr>
        <w:t>.</w:t>
      </w:r>
    </w:p>
    <w:p w14:paraId="552857A2" w14:textId="16E2BA18" w:rsidR="002034AC" w:rsidRDefault="002034AC" w:rsidP="002034AC">
      <w:pPr>
        <w:ind w:firstLine="708"/>
        <w:rPr>
          <w:lang w:val="en-US"/>
        </w:rPr>
      </w:pPr>
      <w:r w:rsidRPr="00C2283E">
        <w:rPr>
          <w:lang w:val="en-US"/>
        </w:rPr>
        <w:t xml:space="preserve">In </w:t>
      </w:r>
      <w:r w:rsidRPr="003045AA">
        <w:rPr>
          <w:lang w:val="en-US"/>
        </w:rPr>
        <w:t>Fig.</w:t>
      </w:r>
      <w:r>
        <w:rPr>
          <w:lang w:val="en-US"/>
        </w:rPr>
        <w:t> </w:t>
      </w:r>
      <w:r>
        <w:rPr>
          <w:lang w:val="en-US"/>
        </w:rPr>
        <w:fldChar w:fldCharType="begin"/>
      </w:r>
      <w:r>
        <w:rPr>
          <w:lang w:val="en-US"/>
        </w:rPr>
        <w:instrText xml:space="preserve"> REF pic_Evaluation_results_with_maximum_and_ \h </w:instrText>
      </w:r>
      <w:r w:rsidR="0003575D">
        <w:rPr>
          <w:lang w:val="en-US"/>
        </w:rPr>
      </w:r>
      <w:r>
        <w:rPr>
          <w:lang w:val="en-US"/>
        </w:rPr>
        <w:fldChar w:fldCharType="separate"/>
      </w:r>
      <w:r w:rsidR="0003575D">
        <w:rPr>
          <w:noProof/>
          <w:lang w:val="en-US"/>
        </w:rPr>
        <w:t>1</w:t>
      </w:r>
      <w:r>
        <w:rPr>
          <w:lang w:val="en-US"/>
        </w:rPr>
        <w:fldChar w:fldCharType="end"/>
      </w:r>
      <w:r>
        <w:rPr>
          <w:lang w:val="en-US"/>
        </w:rPr>
        <w:t> and </w:t>
      </w:r>
      <w:r>
        <w:rPr>
          <w:lang w:val="en-US"/>
        </w:rPr>
        <w:fldChar w:fldCharType="begin"/>
      </w:r>
      <w:r>
        <w:rPr>
          <w:lang w:val="en-US"/>
        </w:rPr>
        <w:instrText xml:space="preserve"> REF pic_Evaluation_results_with_color_map \h </w:instrText>
      </w:r>
      <w:r>
        <w:rPr>
          <w:lang w:val="en-US"/>
        </w:rPr>
      </w:r>
      <w:r>
        <w:rPr>
          <w:lang w:val="en-US"/>
        </w:rPr>
        <w:fldChar w:fldCharType="separate"/>
      </w:r>
      <w:r w:rsidR="0003575D">
        <w:rPr>
          <w:noProof/>
          <w:lang w:val="en-US"/>
        </w:rPr>
        <w:t>2</w:t>
      </w:r>
      <w:r>
        <w:rPr>
          <w:lang w:val="en-US"/>
        </w:rPr>
        <w:fldChar w:fldCharType="end"/>
      </w:r>
      <w:r w:rsidRPr="00C2283E">
        <w:rPr>
          <w:lang w:val="en-US"/>
        </w:rPr>
        <w:t>,</w:t>
      </w:r>
      <w:r w:rsidR="009149E1">
        <w:rPr>
          <w:lang w:val="en-US"/>
        </w:rPr>
        <w:t xml:space="preserve"> </w:t>
      </w:r>
      <w:r w:rsidR="009149E1" w:rsidRPr="009149E1">
        <w:rPr>
          <w:lang w:val="en-US"/>
        </w:rPr>
        <w:t>all values are between 0 and 1</w:t>
      </w:r>
      <w:r w:rsidR="009149E1">
        <w:rPr>
          <w:lang w:val="en-US"/>
        </w:rPr>
        <w:t xml:space="preserve"> ([0, 1]). L</w:t>
      </w:r>
      <w:r w:rsidRPr="00C2283E">
        <w:rPr>
          <w:lang w:val="en-US"/>
        </w:rPr>
        <w:t>arger values</w:t>
      </w:r>
      <w:r>
        <w:rPr>
          <w:lang w:val="en-US"/>
        </w:rPr>
        <w:t xml:space="preserve"> </w:t>
      </w:r>
      <w:r w:rsidRPr="00C2283E">
        <w:rPr>
          <w:lang w:val="en-US"/>
        </w:rPr>
        <w:t>are highlighted in orange and smaller values</w:t>
      </w:r>
      <w:r>
        <w:rPr>
          <w:lang w:val="en-US"/>
        </w:rPr>
        <w:t xml:space="preserve"> </w:t>
      </w:r>
      <w:r w:rsidRPr="00C2283E">
        <w:rPr>
          <w:lang w:val="en-US"/>
        </w:rPr>
        <w:t>are highlighted in blue.</w:t>
      </w:r>
      <w:r w:rsidRPr="00752CD9">
        <w:rPr>
          <w:lang w:val="en-US"/>
        </w:rPr>
        <w:t xml:space="preserve"> </w:t>
      </w:r>
      <w:r>
        <w:rPr>
          <w:lang w:val="en-US"/>
        </w:rPr>
        <w:t xml:space="preserve">The </w:t>
      </w:r>
      <w:r w:rsidRPr="00752CD9">
        <w:rPr>
          <w:lang w:val="en-US"/>
        </w:rPr>
        <w:t>visual mapping reveals a split in dominance between two distinct architectural approaches:</w:t>
      </w:r>
    </w:p>
    <w:p w14:paraId="07B6C2E3" w14:textId="05C72244" w:rsidR="002034AC" w:rsidRDefault="002034AC" w:rsidP="002034AC">
      <w:pPr>
        <w:pStyle w:val="ListParagraph"/>
        <w:numPr>
          <w:ilvl w:val="0"/>
          <w:numId w:val="1"/>
        </w:numPr>
        <w:ind w:left="709"/>
        <w:rPr>
          <w:lang w:val="en-US"/>
        </w:rPr>
      </w:pPr>
      <w:r w:rsidRPr="00BD370E">
        <w:rPr>
          <w:lang w:val="en-US"/>
        </w:rPr>
        <w:t xml:space="preserve">Qwen 3.5 M-LLM (version 05) dominates metrics that require tight balancing and strict precision. This demonstrates its superior capability to </w:t>
      </w:r>
      <w:r w:rsidRPr="006C72FB">
        <w:rPr>
          <w:i/>
          <w:iCs/>
          <w:lang w:val="en-US"/>
        </w:rPr>
        <w:t>limit clinical hallucinations (false positives)</w:t>
      </w:r>
      <w:r w:rsidRPr="00BD370E">
        <w:rPr>
          <w:lang w:val="en-US"/>
        </w:rPr>
        <w:t xml:space="preserve"> while maintaining a balanced medical profile.</w:t>
      </w:r>
    </w:p>
    <w:p w14:paraId="095F3A90" w14:textId="7EABAD08" w:rsidR="002034AC" w:rsidRDefault="002034AC" w:rsidP="002034AC">
      <w:pPr>
        <w:pStyle w:val="ListParagraph"/>
        <w:numPr>
          <w:ilvl w:val="0"/>
          <w:numId w:val="1"/>
        </w:numPr>
        <w:ind w:left="709"/>
        <w:rPr>
          <w:lang w:val="en-US"/>
        </w:rPr>
      </w:pPr>
      <w:r w:rsidRPr="00BD370E">
        <w:rPr>
          <w:lang w:val="en-US"/>
        </w:rPr>
        <w:t>ResNet-18</w:t>
      </w:r>
      <w:r>
        <w:rPr>
          <w:lang w:val="en-US"/>
        </w:rPr>
        <w:t> </w:t>
      </w:r>
      <w:r w:rsidRPr="00BD370E">
        <w:rPr>
          <w:lang w:val="en-US"/>
        </w:rPr>
        <w:t>+</w:t>
      </w:r>
      <w:r>
        <w:rPr>
          <w:lang w:val="en-US"/>
        </w:rPr>
        <w:t> </w:t>
      </w:r>
      <w:r w:rsidRPr="00BD370E">
        <w:rPr>
          <w:lang w:val="en-US"/>
        </w:rPr>
        <w:t>LSTM</w:t>
      </w:r>
      <w:r w:rsidR="0055714C">
        <w:rPr>
          <w:lang w:val="en-US"/>
        </w:rPr>
        <w:t xml:space="preserve"> (top_p=0.1)</w:t>
      </w:r>
      <w:r w:rsidRPr="00BD370E">
        <w:rPr>
          <w:lang w:val="en-US"/>
        </w:rPr>
        <w:t xml:space="preserve"> dominates the foundational semantic alignments. </w:t>
      </w:r>
      <w:r w:rsidRPr="006C72FB">
        <w:rPr>
          <w:i/>
          <w:iCs/>
          <w:lang w:val="en-US"/>
        </w:rPr>
        <w:t>It achieves the absolute highest score</w:t>
      </w:r>
      <w:r w:rsidRPr="00BD370E">
        <w:rPr>
          <w:lang w:val="en-US"/>
        </w:rPr>
        <w:t xml:space="preserve"> in</w:t>
      </w:r>
      <w:r w:rsidR="00FD565E">
        <w:rPr>
          <w:lang w:val="en-US"/>
        </w:rPr>
        <w:t xml:space="preserve"> </w:t>
      </w:r>
      <w:r w:rsidR="00FD565E" w:rsidRPr="00FD565E">
        <w:rPr>
          <w:lang w:val="en-US"/>
        </w:rPr>
        <w:t>RadGraph_F1</w:t>
      </w:r>
      <w:r w:rsidR="00FD565E">
        <w:rPr>
          <w:lang w:val="en-US"/>
        </w:rPr>
        <w:t>,</w:t>
      </w:r>
      <w:r w:rsidRPr="00BD370E">
        <w:rPr>
          <w:lang w:val="en-US"/>
        </w:rPr>
        <w:t xml:space="preserve"> Bio_BERTScore_R and matches Qwen</w:t>
      </w:r>
      <w:r>
        <w:rPr>
          <w:lang w:val="en-US"/>
        </w:rPr>
        <w:t> 3.5 model</w:t>
      </w:r>
      <w:r w:rsidRPr="00BD370E">
        <w:rPr>
          <w:lang w:val="en-US"/>
        </w:rPr>
        <w:t xml:space="preserve"> on </w:t>
      </w:r>
      <w:r w:rsidR="0075224F" w:rsidRPr="0075224F">
        <w:rPr>
          <w:lang w:val="en-US"/>
        </w:rPr>
        <w:t>RadCliQ_Inv</w:t>
      </w:r>
      <w:r w:rsidRPr="00BD370E">
        <w:rPr>
          <w:lang w:val="en-US"/>
        </w:rPr>
        <w:t>.</w:t>
      </w:r>
    </w:p>
    <w:p w14:paraId="54CDB0CF" w14:textId="77777777" w:rsidR="004D5ED7" w:rsidRDefault="004D5ED7" w:rsidP="00A85FDE">
      <w:pPr>
        <w:ind w:firstLine="708"/>
        <w:rPr>
          <w:lang w:val="en-US"/>
        </w:rPr>
      </w:pPr>
    </w:p>
    <w:p w14:paraId="41DCE06C" w14:textId="77777777" w:rsidR="00843B7D" w:rsidRDefault="00843B7D" w:rsidP="00A85FDE">
      <w:pPr>
        <w:ind w:firstLine="708"/>
        <w:rPr>
          <w:lang w:val="en-US"/>
        </w:rPr>
        <w:sectPr w:rsidR="00843B7D" w:rsidSect="00A8323F">
          <w:footerReference w:type="default" r:id="rId9"/>
          <w:footerReference w:type="first" r:id="rId10"/>
          <w:pgSz w:w="11906" w:h="16838" w:code="9"/>
          <w:pgMar w:top="1134" w:right="567" w:bottom="1134" w:left="1701" w:header="567" w:footer="567" w:gutter="0"/>
          <w:cols w:space="720"/>
          <w:docGrid w:linePitch="381"/>
        </w:sectPr>
      </w:pPr>
    </w:p>
    <w:p w14:paraId="22D7E6B4" w14:textId="5D60400F" w:rsidR="006046AF" w:rsidRDefault="009A4AB2" w:rsidP="00E54252">
      <w:pPr>
        <w:keepLines/>
        <w:jc w:val="center"/>
        <w:rPr>
          <w:lang w:val="en-US"/>
        </w:rPr>
      </w:pPr>
      <w:r>
        <w:rPr>
          <w:noProof/>
        </w:rPr>
        <w:lastRenderedPageBreak/>
        <w:drawing>
          <wp:inline distT="0" distB="0" distL="0" distR="0" wp14:anchorId="50865731" wp14:editId="16AADC4D">
            <wp:extent cx="9611360" cy="2682875"/>
            <wp:effectExtent l="0" t="0" r="889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611360" cy="2682875"/>
                    </a:xfrm>
                    <a:prstGeom prst="rect">
                      <a:avLst/>
                    </a:prstGeom>
                  </pic:spPr>
                </pic:pic>
              </a:graphicData>
            </a:graphic>
          </wp:inline>
        </w:drawing>
      </w:r>
    </w:p>
    <w:p w14:paraId="63EEEBF8" w14:textId="500229CA" w:rsidR="003045AA" w:rsidRDefault="009929A6" w:rsidP="00055E23">
      <w:pPr>
        <w:keepLines/>
        <w:spacing w:before="60"/>
        <w:jc w:val="center"/>
        <w:rPr>
          <w:lang w:val="en-US"/>
        </w:rPr>
      </w:pPr>
      <w:r w:rsidRPr="009929A6">
        <w:rPr>
          <w:lang w:val="en-US"/>
        </w:rPr>
        <w:t>Fig.</w:t>
      </w:r>
      <w:r>
        <w:rPr>
          <w:lang w:val="en-US"/>
        </w:rPr>
        <w:t> </w:t>
      </w:r>
      <w:bookmarkStart w:id="5" w:name="pic_Evaluation_results_with_maximum_and_"/>
      <w:r w:rsidR="00752CD9">
        <w:rPr>
          <w:lang w:val="en-US"/>
        </w:rPr>
        <w:fldChar w:fldCharType="begin"/>
      </w:r>
      <w:r w:rsidR="00752CD9">
        <w:rPr>
          <w:lang w:val="en-US"/>
        </w:rPr>
        <w:instrText xml:space="preserve"> seq my-picture </w:instrText>
      </w:r>
      <w:r w:rsidR="00752CD9">
        <w:rPr>
          <w:lang w:val="en-US"/>
        </w:rPr>
        <w:fldChar w:fldCharType="separate"/>
      </w:r>
      <w:r w:rsidR="0003575D">
        <w:rPr>
          <w:noProof/>
          <w:lang w:val="en-US"/>
        </w:rPr>
        <w:t>1</w:t>
      </w:r>
      <w:r w:rsidR="00752CD9">
        <w:rPr>
          <w:lang w:val="en-US"/>
        </w:rPr>
        <w:fldChar w:fldCharType="end"/>
      </w:r>
      <w:bookmarkEnd w:id="5"/>
      <w:r w:rsidRPr="009929A6">
        <w:rPr>
          <w:lang w:val="en-US"/>
        </w:rPr>
        <w:t>.</w:t>
      </w:r>
      <w:r>
        <w:rPr>
          <w:lang w:val="en-US"/>
        </w:rPr>
        <w:t> </w:t>
      </w:r>
      <w:r w:rsidR="007E1EF3">
        <w:rPr>
          <w:lang w:val="en-US"/>
        </w:rPr>
        <w:t xml:space="preserve">Evaluation results </w:t>
      </w:r>
      <w:r w:rsidR="00FB39C5">
        <w:rPr>
          <w:lang w:val="en-US"/>
        </w:rPr>
        <w:t>with maximum</w:t>
      </w:r>
      <w:r w:rsidR="00BE533E">
        <w:rPr>
          <w:lang w:val="en-US"/>
        </w:rPr>
        <w:t xml:space="preserve"> (</w:t>
      </w:r>
      <w:r w:rsidR="003D408A">
        <w:rPr>
          <w:lang w:val="en-US"/>
        </w:rPr>
        <w:t>orange</w:t>
      </w:r>
      <w:r w:rsidR="00BE533E">
        <w:rPr>
          <w:lang w:val="en-US"/>
        </w:rPr>
        <w:t>)</w:t>
      </w:r>
      <w:r w:rsidR="00FB39C5">
        <w:rPr>
          <w:lang w:val="en-US"/>
        </w:rPr>
        <w:t xml:space="preserve"> and minimum</w:t>
      </w:r>
      <w:r w:rsidR="00BE533E">
        <w:rPr>
          <w:lang w:val="en-US"/>
        </w:rPr>
        <w:t xml:space="preserve"> (blue)</w:t>
      </w:r>
      <w:r w:rsidR="00FB39C5">
        <w:rPr>
          <w:lang w:val="en-US"/>
        </w:rPr>
        <w:t xml:space="preserve"> values</w:t>
      </w:r>
    </w:p>
    <w:p w14:paraId="336CA0C3" w14:textId="51071C6E" w:rsidR="008B5C3E" w:rsidRDefault="008B5C3E" w:rsidP="00E54252">
      <w:pPr>
        <w:keepLines/>
        <w:jc w:val="center"/>
        <w:rPr>
          <w:lang w:val="en-US"/>
        </w:rPr>
      </w:pPr>
    </w:p>
    <w:p w14:paraId="6B820F42" w14:textId="6451DFDD" w:rsidR="006046AF" w:rsidRDefault="009A4AB2" w:rsidP="00E54252">
      <w:pPr>
        <w:keepLines/>
        <w:jc w:val="center"/>
        <w:rPr>
          <w:lang w:val="en-US"/>
        </w:rPr>
      </w:pPr>
      <w:r>
        <w:rPr>
          <w:noProof/>
        </w:rPr>
        <w:drawing>
          <wp:inline distT="0" distB="0" distL="0" distR="0" wp14:anchorId="3406005F" wp14:editId="3BBF192F">
            <wp:extent cx="9611360" cy="2682875"/>
            <wp:effectExtent l="0" t="0" r="889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611360" cy="2682875"/>
                    </a:xfrm>
                    <a:prstGeom prst="rect">
                      <a:avLst/>
                    </a:prstGeom>
                  </pic:spPr>
                </pic:pic>
              </a:graphicData>
            </a:graphic>
          </wp:inline>
        </w:drawing>
      </w:r>
    </w:p>
    <w:p w14:paraId="161A8789" w14:textId="1010AB17" w:rsidR="00CD310C" w:rsidRDefault="009929A6" w:rsidP="00055E23">
      <w:pPr>
        <w:keepLines/>
        <w:spacing w:before="60"/>
        <w:jc w:val="center"/>
        <w:rPr>
          <w:lang w:val="en-US"/>
        </w:rPr>
      </w:pPr>
      <w:r w:rsidRPr="009929A6">
        <w:rPr>
          <w:lang w:val="en-US"/>
        </w:rPr>
        <w:t>Fig.</w:t>
      </w:r>
      <w:r>
        <w:rPr>
          <w:lang w:val="en-US"/>
        </w:rPr>
        <w:t> </w:t>
      </w:r>
      <w:bookmarkStart w:id="6" w:name="pic_Evaluation_results_with_color_map"/>
      <w:r w:rsidR="00752CD9">
        <w:rPr>
          <w:lang w:val="en-US"/>
        </w:rPr>
        <w:fldChar w:fldCharType="begin"/>
      </w:r>
      <w:r w:rsidR="00752CD9">
        <w:rPr>
          <w:lang w:val="en-US"/>
        </w:rPr>
        <w:instrText xml:space="preserve"> seq my-picture </w:instrText>
      </w:r>
      <w:r w:rsidR="00752CD9">
        <w:rPr>
          <w:lang w:val="en-US"/>
        </w:rPr>
        <w:fldChar w:fldCharType="separate"/>
      </w:r>
      <w:r w:rsidR="0003575D">
        <w:rPr>
          <w:noProof/>
          <w:lang w:val="en-US"/>
        </w:rPr>
        <w:t>2</w:t>
      </w:r>
      <w:r w:rsidR="00752CD9">
        <w:rPr>
          <w:lang w:val="en-US"/>
        </w:rPr>
        <w:fldChar w:fldCharType="end"/>
      </w:r>
      <w:bookmarkEnd w:id="6"/>
      <w:r w:rsidRPr="009929A6">
        <w:rPr>
          <w:lang w:val="en-US"/>
        </w:rPr>
        <w:t>.</w:t>
      </w:r>
      <w:r>
        <w:rPr>
          <w:lang w:val="en-US"/>
        </w:rPr>
        <w:t> </w:t>
      </w:r>
      <w:r w:rsidR="00FB39C5">
        <w:rPr>
          <w:lang w:val="en-US"/>
        </w:rPr>
        <w:t>Evaluation results with color map</w:t>
      </w:r>
    </w:p>
    <w:p w14:paraId="4128C6BB" w14:textId="77777777" w:rsidR="00843B7D" w:rsidRDefault="00843B7D" w:rsidP="00A85FDE">
      <w:pPr>
        <w:ind w:firstLine="708"/>
        <w:rPr>
          <w:lang w:val="en-US"/>
        </w:rPr>
        <w:sectPr w:rsidR="00843B7D" w:rsidSect="00905575">
          <w:pgSz w:w="16838" w:h="11906" w:orient="landscape" w:code="9"/>
          <w:pgMar w:top="1418" w:right="851" w:bottom="567" w:left="851" w:header="567" w:footer="567" w:gutter="0"/>
          <w:cols w:space="720"/>
          <w:docGrid w:linePitch="381"/>
        </w:sectPr>
      </w:pPr>
    </w:p>
    <w:p w14:paraId="5054B023" w14:textId="665043A3" w:rsidR="00BB2970" w:rsidRDefault="00C05ECE" w:rsidP="00153B98">
      <w:pPr>
        <w:ind w:firstLine="708"/>
        <w:rPr>
          <w:lang w:val="en-US"/>
        </w:rPr>
      </w:pPr>
      <w:r w:rsidRPr="004145B4">
        <w:rPr>
          <w:lang w:val="en-US"/>
        </w:rPr>
        <w:lastRenderedPageBreak/>
        <w:t>Regarding the VisionGPT2 transformer, versions 5–7 exhibited inferior performance relative to versions 1–4. This discrepancy is attributable to the selection of the visual encoder. We switched from the "vit_base_patch16_224" model for versions 1–4 to "vit_base_patch32_224" for versions 5–7. Experimental results demonstrate that increasing the visual token granularity via 32</w:t>
      </w:r>
      <w:r>
        <w:rPr>
          <w:lang w:val="en-US"/>
        </w:rPr>
        <w:t>×</w:t>
      </w:r>
      <w:r w:rsidRPr="004145B4">
        <w:rPr>
          <w:lang w:val="en-US"/>
        </w:rPr>
        <w:t xml:space="preserve">32 patches </w:t>
      </w:r>
      <w:r w:rsidR="00581E88" w:rsidRPr="004145B4">
        <w:rPr>
          <w:lang w:val="en-US"/>
        </w:rPr>
        <w:t>degrade</w:t>
      </w:r>
      <w:r w:rsidRPr="004145B4">
        <w:rPr>
          <w:lang w:val="en-US"/>
        </w:rPr>
        <w:t xml:space="preserve"> downstream generation quality relative to extracting finer 16×16 patches.</w:t>
      </w:r>
    </w:p>
    <w:p w14:paraId="75AB8E61" w14:textId="77777777" w:rsidR="001668DA" w:rsidRDefault="004145B4" w:rsidP="004145B4">
      <w:pPr>
        <w:ind w:firstLine="708"/>
        <w:rPr>
          <w:lang w:val="en-US"/>
        </w:rPr>
      </w:pPr>
      <w:r w:rsidRPr="004145B4">
        <w:rPr>
          <w:lang w:val="en-US"/>
        </w:rPr>
        <w:t>To optimize performance in future iterations, integrating advanced alternative image encoders—such as "swinv2_base_window12to16_192to256_22kft1k" or "convnext_base"—should be considered.</w:t>
      </w:r>
    </w:p>
    <w:p w14:paraId="172DC38E" w14:textId="7532162A" w:rsidR="004145B4" w:rsidRDefault="004145B4" w:rsidP="00A85FDE">
      <w:pPr>
        <w:ind w:firstLine="708"/>
        <w:rPr>
          <w:lang w:val="en-US"/>
        </w:rPr>
      </w:pPr>
      <w:r w:rsidRPr="004145B4">
        <w:rPr>
          <w:lang w:val="en-US"/>
        </w:rPr>
        <w:t>As expected, the baseline Pre-trained Qwen</w:t>
      </w:r>
      <w:r w:rsidR="001668DA">
        <w:rPr>
          <w:lang w:val="en-US"/>
        </w:rPr>
        <w:t> </w:t>
      </w:r>
      <w:r w:rsidRPr="004145B4">
        <w:rPr>
          <w:lang w:val="en-US"/>
        </w:rPr>
        <w:t xml:space="preserve">3.5 variant yielded </w:t>
      </w:r>
      <w:r w:rsidRPr="001668DA">
        <w:rPr>
          <w:i/>
          <w:iCs/>
          <w:lang w:val="en-US"/>
        </w:rPr>
        <w:t>the</w:t>
      </w:r>
      <w:r w:rsidR="001668DA" w:rsidRPr="001668DA">
        <w:rPr>
          <w:i/>
          <w:iCs/>
          <w:lang w:val="en-US"/>
        </w:rPr>
        <w:t> </w:t>
      </w:r>
      <w:r w:rsidRPr="001668DA">
        <w:rPr>
          <w:i/>
          <w:iCs/>
          <w:lang w:val="en-US"/>
        </w:rPr>
        <w:t>lowest</w:t>
      </w:r>
      <w:r w:rsidR="001668DA" w:rsidRPr="001668DA">
        <w:rPr>
          <w:i/>
          <w:iCs/>
          <w:lang w:val="en-US"/>
        </w:rPr>
        <w:t> </w:t>
      </w:r>
      <w:r w:rsidRPr="001668DA">
        <w:rPr>
          <w:i/>
          <w:iCs/>
          <w:lang w:val="en-US"/>
        </w:rPr>
        <w:t>overall scores</w:t>
      </w:r>
      <w:r w:rsidRPr="004145B4">
        <w:rPr>
          <w:lang w:val="en-US"/>
        </w:rPr>
        <w:t xml:space="preserve"> across clinical criteria. The clear stratification of the color map in Fig.</w:t>
      </w:r>
      <w:r w:rsidR="001668DA">
        <w:rPr>
          <w:lang w:val="en-US"/>
        </w:rPr>
        <w:t> </w:t>
      </w:r>
      <w:r w:rsidR="001668DA">
        <w:rPr>
          <w:lang w:val="en-US"/>
        </w:rPr>
        <w:fldChar w:fldCharType="begin"/>
      </w:r>
      <w:r w:rsidR="001668DA">
        <w:rPr>
          <w:lang w:val="en-US"/>
        </w:rPr>
        <w:instrText xml:space="preserve"> REF pic_Evaluation_results_with_color_map \h </w:instrText>
      </w:r>
      <w:r w:rsidR="001668DA">
        <w:rPr>
          <w:lang w:val="en-US"/>
        </w:rPr>
      </w:r>
      <w:r w:rsidR="001668DA">
        <w:rPr>
          <w:lang w:val="en-US"/>
        </w:rPr>
        <w:fldChar w:fldCharType="separate"/>
      </w:r>
      <w:r w:rsidR="0003575D">
        <w:rPr>
          <w:noProof/>
          <w:lang w:val="en-US"/>
        </w:rPr>
        <w:t>2</w:t>
      </w:r>
      <w:r w:rsidR="001668DA">
        <w:rPr>
          <w:lang w:val="en-US"/>
        </w:rPr>
        <w:fldChar w:fldCharType="end"/>
      </w:r>
      <w:r w:rsidRPr="004145B4">
        <w:rPr>
          <w:lang w:val="en-US"/>
        </w:rPr>
        <w:t xml:space="preserve"> reveals that optimal performance is tightly clustered within specific optimized architectures, while baseline configurations are heavily penalized by domain-specific metrics.</w:t>
      </w:r>
    </w:p>
    <w:p w14:paraId="69CE52CA" w14:textId="74791179" w:rsidR="00EA2F6C" w:rsidRPr="00EA2F6C" w:rsidRDefault="00EA2F6C" w:rsidP="00EA2F6C">
      <w:pPr>
        <w:pStyle w:val="Heading2"/>
        <w:ind w:left="1066" w:hanging="357"/>
      </w:pPr>
      <w:bookmarkStart w:id="7" w:name="_Toc233717688"/>
      <w:r w:rsidRPr="00EA2F6C">
        <w:t>Discussion</w:t>
      </w:r>
      <w:bookmarkEnd w:id="7"/>
    </w:p>
    <w:p w14:paraId="19BBAFBD" w14:textId="67923FBC" w:rsidR="00D064ED" w:rsidRDefault="00EA2F6C" w:rsidP="00EA2F6C">
      <w:pPr>
        <w:ind w:firstLine="708"/>
        <w:rPr>
          <w:lang w:val="en-US"/>
        </w:rPr>
      </w:pPr>
      <w:r w:rsidRPr="00EA2F6C">
        <w:rPr>
          <w:lang w:val="en-US"/>
        </w:rPr>
        <w:t>The quantitative evaluation results in Fig.</w:t>
      </w:r>
      <w:r w:rsidR="00696B6E">
        <w:rPr>
          <w:lang w:val="en-US"/>
        </w:rPr>
        <w:t> </w:t>
      </w:r>
      <w:r w:rsidR="00696B6E">
        <w:rPr>
          <w:lang w:val="en-US"/>
        </w:rPr>
        <w:fldChar w:fldCharType="begin"/>
      </w:r>
      <w:r w:rsidR="00696B6E">
        <w:rPr>
          <w:lang w:val="en-US"/>
        </w:rPr>
        <w:instrText xml:space="preserve"> REF pic_Evaluation_results_with_maximum_and_ \h </w:instrText>
      </w:r>
      <w:r w:rsidR="0003575D">
        <w:rPr>
          <w:lang w:val="en-US"/>
        </w:rPr>
      </w:r>
      <w:r w:rsidR="00696B6E">
        <w:rPr>
          <w:lang w:val="en-US"/>
        </w:rPr>
        <w:fldChar w:fldCharType="separate"/>
      </w:r>
      <w:r w:rsidR="0003575D">
        <w:rPr>
          <w:noProof/>
          <w:lang w:val="en-US"/>
        </w:rPr>
        <w:t>1</w:t>
      </w:r>
      <w:r w:rsidR="00696B6E">
        <w:rPr>
          <w:lang w:val="en-US"/>
        </w:rPr>
        <w:fldChar w:fldCharType="end"/>
      </w:r>
      <w:r w:rsidR="00696B6E">
        <w:rPr>
          <w:lang w:val="en-US"/>
        </w:rPr>
        <w:t> and </w:t>
      </w:r>
      <w:r w:rsidR="00696B6E">
        <w:rPr>
          <w:lang w:val="en-US"/>
        </w:rPr>
        <w:fldChar w:fldCharType="begin"/>
      </w:r>
      <w:r w:rsidR="00696B6E">
        <w:rPr>
          <w:lang w:val="en-US"/>
        </w:rPr>
        <w:instrText xml:space="preserve"> REF pic_Evaluation_results_with_color_map \h </w:instrText>
      </w:r>
      <w:r w:rsidR="00696B6E">
        <w:rPr>
          <w:lang w:val="en-US"/>
        </w:rPr>
      </w:r>
      <w:r w:rsidR="00696B6E">
        <w:rPr>
          <w:lang w:val="en-US"/>
        </w:rPr>
        <w:fldChar w:fldCharType="separate"/>
      </w:r>
      <w:r w:rsidR="0003575D">
        <w:rPr>
          <w:noProof/>
          <w:lang w:val="en-US"/>
        </w:rPr>
        <w:t>2</w:t>
      </w:r>
      <w:r w:rsidR="00696B6E">
        <w:rPr>
          <w:lang w:val="en-US"/>
        </w:rPr>
        <w:fldChar w:fldCharType="end"/>
      </w:r>
      <w:r w:rsidRPr="00EA2F6C">
        <w:rPr>
          <w:lang w:val="en-US"/>
        </w:rPr>
        <w:t xml:space="preserve"> reveal a critical divergence between domain-specific and general-purpose metrics, highlighting that metric selection fundamentally impacts the validation of radiology report generation.</w:t>
      </w:r>
    </w:p>
    <w:p w14:paraId="39A342E9" w14:textId="77777777" w:rsidR="006572A3" w:rsidRDefault="00EA2F6C" w:rsidP="00EA2F6C">
      <w:pPr>
        <w:ind w:firstLine="708"/>
        <w:rPr>
          <w:lang w:val="en-US"/>
        </w:rPr>
      </w:pPr>
      <w:r w:rsidRPr="00EA2F6C">
        <w:rPr>
          <w:lang w:val="en-US"/>
        </w:rPr>
        <w:t>Traditional cross-domain semantic metrics (such as Semantic_CosSim and BERTScore_F1) exhibit a severe insensitivity to clinical accuracy; for instance, the baseline Pre-trained Qwen 3.5 model achieves an exceptionally high cross-domain semantic score of 0.924, yet plummets to a near-zero score of 0.074 on GREEN and 0.021 on RadGraph_F1. This sharp contrast empirically validates that surface-level text overlaps and generic embeddings fail to account for medical correctness.</w:t>
      </w:r>
    </w:p>
    <w:p w14:paraId="79822095" w14:textId="014470AD" w:rsidR="00EA2F6C" w:rsidRPr="00EA2F6C" w:rsidRDefault="00EA2F6C" w:rsidP="00EA2F6C">
      <w:pPr>
        <w:ind w:firstLine="708"/>
        <w:rPr>
          <w:lang w:val="en-US"/>
        </w:rPr>
      </w:pPr>
      <w:r w:rsidRPr="00EA2F6C">
        <w:rPr>
          <w:lang w:val="en-US"/>
        </w:rPr>
        <w:t>Conversely, advanced frameworks like GREEN, RadCliQ_</w:t>
      </w:r>
      <w:r w:rsidR="006572A3">
        <w:rPr>
          <w:lang w:val="en-US"/>
        </w:rPr>
        <w:t>I</w:t>
      </w:r>
      <w:r w:rsidRPr="00EA2F6C">
        <w:rPr>
          <w:lang w:val="en-US"/>
        </w:rPr>
        <w:t>nv, and RadGraph_F1 provide the necessary clinical granularity to effectively penalize hallucinations and omissions, demonstrating that a high score on basic language metrics does not guarantee clinical utility.</w:t>
      </w:r>
    </w:p>
    <w:p w14:paraId="0F2C4774" w14:textId="50E0B424" w:rsidR="00EA2F6C" w:rsidRPr="00EA2F6C" w:rsidRDefault="00EA2F6C" w:rsidP="00EA2F6C">
      <w:pPr>
        <w:ind w:firstLine="708"/>
        <w:rPr>
          <w:lang w:val="en-US"/>
        </w:rPr>
      </w:pPr>
      <w:r w:rsidRPr="00EA2F6C">
        <w:rPr>
          <w:lang w:val="en-US"/>
        </w:rPr>
        <w:t>A closer analysis of the high diagnostic usefulness tier uncovers a distinct architectural trade-off between the fine-tuned large language models and the lightweight recurrent baselines. The fine-tuned Qwen 3.5 M-LLM (version 05) maximizes its precision profile, achieving the top scores in Bio_BERTScore_F1 (0.895) and Bio_BERTScore_P (0.908). This indicates that the large multi-modal framework operates under a conservative generation constraint, prioritizing tightly bounded and highly precise clinical vocabulary to effectively mitigate false positives. Conversely, the lightweight ResNet-18</w:t>
      </w:r>
      <w:r w:rsidR="00C06A3F">
        <w:rPr>
          <w:lang w:val="en-US"/>
        </w:rPr>
        <w:t> </w:t>
      </w:r>
      <w:r w:rsidRPr="00EA2F6C">
        <w:rPr>
          <w:lang w:val="en-US"/>
        </w:rPr>
        <w:t>+</w:t>
      </w:r>
      <w:r w:rsidR="00C06A3F">
        <w:rPr>
          <w:lang w:val="en-US"/>
        </w:rPr>
        <w:t> </w:t>
      </w:r>
      <w:r w:rsidRPr="00EA2F6C">
        <w:rPr>
          <w:lang w:val="en-US"/>
        </w:rPr>
        <w:t>LSTM</w:t>
      </w:r>
      <w:r w:rsidR="00C06A3F">
        <w:rPr>
          <w:lang w:val="en-US"/>
        </w:rPr>
        <w:t xml:space="preserve"> (top_p=0.1)</w:t>
      </w:r>
      <w:r w:rsidRPr="00EA2F6C">
        <w:rPr>
          <w:lang w:val="en-US"/>
        </w:rPr>
        <w:t xml:space="preserve"> architecture prioritizes a broader clinical recall, securing the absolute highest score in RadGraph_F1 (0.224) and matching the M-LLM in RadCliQ_</w:t>
      </w:r>
      <w:r w:rsidR="006572A3">
        <w:rPr>
          <w:lang w:val="en-US"/>
        </w:rPr>
        <w:t>I</w:t>
      </w:r>
      <w:r w:rsidRPr="00EA2F6C">
        <w:rPr>
          <w:lang w:val="en-US"/>
        </w:rPr>
        <w:t>nv (0.315). This recall-heavy dominance suggests that the LSTM framework maximizes entity coverage, making it safer against missing critical acute findings, albeit at the cost of slightly lower precision.</w:t>
      </w:r>
    </w:p>
    <w:p w14:paraId="3A861D86" w14:textId="624D18A2" w:rsidR="00454D98" w:rsidRDefault="00EA2F6C" w:rsidP="00EA2F6C">
      <w:pPr>
        <w:ind w:firstLine="708"/>
        <w:rPr>
          <w:lang w:val="en-US"/>
        </w:rPr>
      </w:pPr>
      <w:r w:rsidRPr="00EA2F6C">
        <w:rPr>
          <w:lang w:val="en-US"/>
        </w:rPr>
        <w:t>From a computational standpoint, the advanced fine-tuning iterations (versions</w:t>
      </w:r>
      <w:r w:rsidR="00EA1AC2">
        <w:rPr>
          <w:lang w:val="en-US"/>
        </w:rPr>
        <w:t> </w:t>
      </w:r>
      <w:r w:rsidRPr="00EA2F6C">
        <w:rPr>
          <w:lang w:val="en-US"/>
        </w:rPr>
        <w:t xml:space="preserve">05 and 06) demonstrate significant performance gains, which correlate with architectural refinements and optimization scaling. The transition to the fused </w:t>
      </w:r>
      <w:r w:rsidRPr="00EA2F6C">
        <w:rPr>
          <w:lang w:val="en-US"/>
        </w:rPr>
        <w:lastRenderedPageBreak/>
        <w:t>"adamw_torch_fused" optimizer in version</w:t>
      </w:r>
      <w:r w:rsidR="00EA1AC2">
        <w:rPr>
          <w:lang w:val="en-US"/>
        </w:rPr>
        <w:t>s</w:t>
      </w:r>
      <w:r w:rsidRPr="00EA2F6C">
        <w:rPr>
          <w:lang w:val="en-US"/>
        </w:rPr>
        <w:t xml:space="preserve"> 05</w:t>
      </w:r>
      <w:r w:rsidR="00EA1AC2">
        <w:rPr>
          <w:lang w:val="en-US"/>
        </w:rPr>
        <w:t xml:space="preserve"> and 06</w:t>
      </w:r>
      <w:r w:rsidRPr="00EA2F6C">
        <w:rPr>
          <w:lang w:val="en-US"/>
        </w:rPr>
        <w:t xml:space="preserve"> stabilizes high-parameter convergence but introduces a massive VRAM overhead.</w:t>
      </w:r>
      <w:r w:rsidR="00454D98">
        <w:rPr>
          <w:lang w:val="en-US"/>
        </w:rPr>
        <w:t xml:space="preserve"> </w:t>
      </w:r>
      <w:r w:rsidR="00454D98" w:rsidRPr="00884D68">
        <w:rPr>
          <w:lang w:val="en-US"/>
        </w:rPr>
        <w:t>Consequently, version</w:t>
      </w:r>
      <w:r w:rsidR="00454D98">
        <w:rPr>
          <w:lang w:val="en-US"/>
        </w:rPr>
        <w:t xml:space="preserve">s </w:t>
      </w:r>
      <w:r w:rsidR="00454D98" w:rsidRPr="00884D68">
        <w:rPr>
          <w:lang w:val="en-US"/>
        </w:rPr>
        <w:t>05</w:t>
      </w:r>
      <w:r w:rsidR="00454D98">
        <w:rPr>
          <w:lang w:val="en-US"/>
        </w:rPr>
        <w:t xml:space="preserve"> and 06</w:t>
      </w:r>
      <w:r w:rsidR="00454D98" w:rsidRPr="00884D68">
        <w:rPr>
          <w:lang w:val="en-US"/>
        </w:rPr>
        <w:t xml:space="preserve"> </w:t>
      </w:r>
      <w:r w:rsidR="00454D98">
        <w:rPr>
          <w:lang w:val="en-US"/>
        </w:rPr>
        <w:t>are</w:t>
      </w:r>
      <w:r w:rsidR="00454D98" w:rsidRPr="00884D68">
        <w:rPr>
          <w:lang w:val="en-US"/>
        </w:rPr>
        <w:t xml:space="preserve"> prone to Out-of-Memory (OOM) exceptions on the Tesla V100 GPU architecture, thereby necessitating the use of an NVIDIA H800 GPU. However, this introduces hardware constraints, as the H800 infrastructure is continuously allocated to alternative computational workflows</w:t>
      </w:r>
      <w:r w:rsidR="00454D98" w:rsidRPr="00BB65F0">
        <w:rPr>
          <w:lang w:val="en-US"/>
        </w:rPr>
        <w:t>.</w:t>
      </w:r>
    </w:p>
    <w:p w14:paraId="68F63367" w14:textId="77777777" w:rsidR="001E7457" w:rsidRDefault="00EA2F6C" w:rsidP="00EA2F6C">
      <w:pPr>
        <w:ind w:firstLine="708"/>
        <w:rPr>
          <w:lang w:val="en-US"/>
        </w:rPr>
      </w:pPr>
      <w:r w:rsidRPr="00EA2F6C">
        <w:rPr>
          <w:lang w:val="en-US"/>
        </w:rPr>
        <w:t>The capacity of a lightweight, 20-million parameter ResNet-18</w:t>
      </w:r>
      <w:r w:rsidR="00454D98">
        <w:rPr>
          <w:lang w:val="en-US"/>
        </w:rPr>
        <w:t> </w:t>
      </w:r>
      <w:r w:rsidRPr="00EA2F6C">
        <w:rPr>
          <w:lang w:val="en-US"/>
        </w:rPr>
        <w:t>+</w:t>
      </w:r>
      <w:r w:rsidR="00454D98">
        <w:rPr>
          <w:lang w:val="en-US"/>
        </w:rPr>
        <w:t> </w:t>
      </w:r>
      <w:r w:rsidRPr="00EA2F6C">
        <w:rPr>
          <w:lang w:val="en-US"/>
        </w:rPr>
        <w:t xml:space="preserve">LSTM model to competitively match or exceed a 4-billion parameter M-LLM on structural metrics like RadGraph_F1 </w:t>
      </w:r>
      <w:r w:rsidRPr="00454D98">
        <w:rPr>
          <w:i/>
          <w:iCs/>
          <w:lang w:val="en-US"/>
        </w:rPr>
        <w:t>remains an open research question</w:t>
      </w:r>
      <w:r w:rsidRPr="00EA2F6C">
        <w:rPr>
          <w:lang w:val="en-US"/>
        </w:rPr>
        <w:t>. A plausible explanation is that the underlying textual corpus within this specific radiologic screening dataset exhibits low linguistic complexity. While localized lexical synonyms vary, the core semantic structures and diagnostic path patterns are highly uniform and monotonous. This intrinsic dataset simplicity allows a lightweight architecture utilizing pre-trained GloVe embeddings to successfully capture the clinical distribution map without the need for massive parameter scaling.</w:t>
      </w:r>
    </w:p>
    <w:p w14:paraId="6538AAB9" w14:textId="0FDCBE4C" w:rsidR="00EA2F6C" w:rsidRDefault="00EA2F6C" w:rsidP="00A85FDE">
      <w:pPr>
        <w:ind w:firstLine="708"/>
        <w:rPr>
          <w:lang w:val="en-US"/>
        </w:rPr>
      </w:pPr>
      <w:r w:rsidRPr="00EA2F6C">
        <w:rPr>
          <w:lang w:val="en-US"/>
        </w:rPr>
        <w:t>Finally, because the fine-tuning of the Qwen</w:t>
      </w:r>
      <w:r w:rsidR="001E7457">
        <w:rPr>
          <w:lang w:val="en-US"/>
        </w:rPr>
        <w:t> </w:t>
      </w:r>
      <w:r w:rsidRPr="00EA2F6C">
        <w:rPr>
          <w:lang w:val="en-US"/>
        </w:rPr>
        <w:t>3.5 configurations was concluded over a single epoch, extending the training schedule to a second epoch represents a highly promising pathway for further performance optimization.</w:t>
      </w:r>
    </w:p>
    <w:p w14:paraId="20768BD8" w14:textId="77777777" w:rsidR="00175CCD" w:rsidRDefault="00175CCD" w:rsidP="00A85FDE">
      <w:pPr>
        <w:ind w:firstLine="708"/>
        <w:rPr>
          <w:lang w:val="en-US"/>
        </w:rPr>
      </w:pPr>
    </w:p>
    <w:p w14:paraId="227D1BBD" w14:textId="310D0C00" w:rsidR="0092290A" w:rsidRDefault="00D75786" w:rsidP="00A85FDE">
      <w:pPr>
        <w:ind w:firstLine="708"/>
        <w:rPr>
          <w:lang w:val="en-US"/>
        </w:rPr>
      </w:pPr>
      <w:r w:rsidRPr="00D75786">
        <w:rPr>
          <w:lang w:val="en-US"/>
        </w:rPr>
        <w:t xml:space="preserve">Comparison </w:t>
      </w:r>
      <w:r w:rsidR="002708F2">
        <w:rPr>
          <w:lang w:val="en-US"/>
        </w:rPr>
        <w:t>T</w:t>
      </w:r>
      <w:r w:rsidRPr="00D75786">
        <w:rPr>
          <w:lang w:val="en-US"/>
        </w:rPr>
        <w:t>able</w:t>
      </w:r>
      <w:r w:rsidR="002708F2">
        <w:rPr>
          <w:lang w:val="en-US"/>
        </w:rPr>
        <w:t> </w:t>
      </w:r>
      <w:r w:rsidR="00070860">
        <w:rPr>
          <w:lang w:val="en-US"/>
        </w:rPr>
        <w:fldChar w:fldCharType="begin"/>
      </w:r>
      <w:r w:rsidR="00070860">
        <w:rPr>
          <w:lang w:val="en-US"/>
        </w:rPr>
        <w:instrText xml:space="preserve"> REF tab_External_contextual_benchmark_compar \h </w:instrText>
      </w:r>
      <w:r w:rsidR="0003575D">
        <w:rPr>
          <w:lang w:val="en-US"/>
        </w:rPr>
      </w:r>
      <w:r w:rsidR="00070860">
        <w:rPr>
          <w:lang w:val="en-US"/>
        </w:rPr>
        <w:fldChar w:fldCharType="separate"/>
      </w:r>
      <w:r w:rsidR="0003575D">
        <w:rPr>
          <w:noProof/>
          <w:lang w:val="en-US"/>
        </w:rPr>
        <w:t>1</w:t>
      </w:r>
      <w:r w:rsidR="00070860">
        <w:rPr>
          <w:lang w:val="en-US"/>
        </w:rPr>
        <w:fldChar w:fldCharType="end"/>
      </w:r>
      <w:r w:rsidRPr="00D75786">
        <w:rPr>
          <w:lang w:val="en-US"/>
        </w:rPr>
        <w:t xml:space="preserve"> with the best</w:t>
      </w:r>
      <w:r w:rsidR="002708F2">
        <w:rPr>
          <w:lang w:val="en-US"/>
        </w:rPr>
        <w:t xml:space="preserve"> state-of-the-art (SOTA)</w:t>
      </w:r>
      <w:r w:rsidRPr="00D75786">
        <w:rPr>
          <w:lang w:val="en-US"/>
        </w:rPr>
        <w:t xml:space="preserve"> analogues</w:t>
      </w:r>
      <w:r w:rsidR="002708F2">
        <w:rPr>
          <w:lang w:val="en-US"/>
        </w:rPr>
        <w:t>.</w:t>
      </w:r>
    </w:p>
    <w:p w14:paraId="7BE204C0" w14:textId="02CE0FCC" w:rsidR="002708F2" w:rsidRDefault="002708F2" w:rsidP="00A85FDE">
      <w:pPr>
        <w:ind w:firstLine="708"/>
        <w:rPr>
          <w:lang w:val="en-US"/>
        </w:rPr>
      </w:pPr>
    </w:p>
    <w:p w14:paraId="3640AD7F" w14:textId="604F9A8B" w:rsidR="0035438C" w:rsidRDefault="00D24FF9" w:rsidP="00D24FF9">
      <w:pPr>
        <w:rPr>
          <w:lang w:val="en-US"/>
        </w:rPr>
      </w:pPr>
      <w:r>
        <w:rPr>
          <w:lang w:val="en-US"/>
        </w:rPr>
        <w:t>Table </w:t>
      </w:r>
      <w:bookmarkStart w:id="8" w:name="tab_External_contextual_benchmark_compar"/>
      <w:r w:rsidR="00CB6EA5">
        <w:rPr>
          <w:lang w:val="en-US"/>
        </w:rPr>
        <w:fldChar w:fldCharType="begin"/>
      </w:r>
      <w:r w:rsidR="00CB6EA5">
        <w:rPr>
          <w:lang w:val="en-US"/>
        </w:rPr>
        <w:instrText xml:space="preserve"> seq my-tables </w:instrText>
      </w:r>
      <w:r w:rsidR="00CB6EA5">
        <w:rPr>
          <w:lang w:val="en-US"/>
        </w:rPr>
        <w:fldChar w:fldCharType="separate"/>
      </w:r>
      <w:r w:rsidR="0003575D">
        <w:rPr>
          <w:noProof/>
          <w:lang w:val="en-US"/>
        </w:rPr>
        <w:t>1</w:t>
      </w:r>
      <w:r w:rsidR="00CB6EA5">
        <w:rPr>
          <w:lang w:val="en-US"/>
        </w:rPr>
        <w:fldChar w:fldCharType="end"/>
      </w:r>
      <w:bookmarkEnd w:id="8"/>
      <w:r>
        <w:rPr>
          <w:lang w:val="en-US"/>
        </w:rPr>
        <w:t xml:space="preserve"> – </w:t>
      </w:r>
      <w:r w:rsidR="009112F7" w:rsidRPr="009112F7">
        <w:rPr>
          <w:lang w:val="en-US"/>
        </w:rPr>
        <w:t xml:space="preserve">External </w:t>
      </w:r>
      <w:r w:rsidR="009112F7">
        <w:rPr>
          <w:lang w:val="en-US"/>
        </w:rPr>
        <w:t>c</w:t>
      </w:r>
      <w:r w:rsidR="009112F7" w:rsidRPr="009112F7">
        <w:rPr>
          <w:lang w:val="en-US"/>
        </w:rPr>
        <w:t xml:space="preserve">ontextual </w:t>
      </w:r>
      <w:r w:rsidR="009112F7">
        <w:rPr>
          <w:lang w:val="en-US"/>
        </w:rPr>
        <w:t>b</w:t>
      </w:r>
      <w:r w:rsidR="009112F7" w:rsidRPr="009112F7">
        <w:rPr>
          <w:lang w:val="en-US"/>
        </w:rPr>
        <w:t xml:space="preserve">enchmark </w:t>
      </w:r>
      <w:r w:rsidR="009112F7">
        <w:rPr>
          <w:lang w:val="en-US"/>
        </w:rPr>
        <w:t>c</w:t>
      </w:r>
      <w:r w:rsidR="009112F7" w:rsidRPr="009112F7">
        <w:rPr>
          <w:lang w:val="en-US"/>
        </w:rPr>
        <w:t>omparison</w:t>
      </w:r>
    </w:p>
    <w:tbl>
      <w:tblPr>
        <w:tblStyle w:val="TableGrid"/>
        <w:tblW w:w="0" w:type="auto"/>
        <w:tblCellMar>
          <w:left w:w="57" w:type="dxa"/>
          <w:right w:w="57" w:type="dxa"/>
        </w:tblCellMar>
        <w:tblLook w:val="04A0" w:firstRow="1" w:lastRow="0" w:firstColumn="1" w:lastColumn="0" w:noHBand="0" w:noVBand="1"/>
      </w:tblPr>
      <w:tblGrid>
        <w:gridCol w:w="1755"/>
        <w:gridCol w:w="2115"/>
        <w:gridCol w:w="2673"/>
        <w:gridCol w:w="3085"/>
      </w:tblGrid>
      <w:tr w:rsidR="00070860" w:rsidRPr="002B1C8D" w14:paraId="401149A8" w14:textId="77777777" w:rsidTr="00070860">
        <w:tc>
          <w:tcPr>
            <w:tcW w:w="0" w:type="auto"/>
          </w:tcPr>
          <w:p w14:paraId="0B5E6F2D" w14:textId="162BFDB4" w:rsidR="006459B9" w:rsidRPr="00070860" w:rsidRDefault="00E163C0" w:rsidP="00E163C0">
            <w:pPr>
              <w:jc w:val="center"/>
              <w:rPr>
                <w:sz w:val="24"/>
                <w:szCs w:val="24"/>
                <w:lang w:val="en-US"/>
              </w:rPr>
            </w:pPr>
            <w:r w:rsidRPr="00070860">
              <w:rPr>
                <w:sz w:val="24"/>
                <w:szCs w:val="24"/>
                <w:lang w:val="en-US"/>
              </w:rPr>
              <w:t>Metric Group</w:t>
            </w:r>
          </w:p>
        </w:tc>
        <w:tc>
          <w:tcPr>
            <w:tcW w:w="0" w:type="auto"/>
          </w:tcPr>
          <w:p w14:paraId="40DBB83C" w14:textId="514C740F" w:rsidR="006459B9" w:rsidRPr="00070860" w:rsidRDefault="00E163C0" w:rsidP="00E163C0">
            <w:pPr>
              <w:jc w:val="center"/>
              <w:rPr>
                <w:sz w:val="24"/>
                <w:szCs w:val="24"/>
                <w:lang w:val="en-US"/>
              </w:rPr>
            </w:pPr>
            <w:r w:rsidRPr="00070860">
              <w:rPr>
                <w:sz w:val="24"/>
                <w:szCs w:val="24"/>
                <w:lang w:val="en-US"/>
              </w:rPr>
              <w:t>Evaluation Metric</w:t>
            </w:r>
          </w:p>
        </w:tc>
        <w:tc>
          <w:tcPr>
            <w:tcW w:w="0" w:type="auto"/>
          </w:tcPr>
          <w:p w14:paraId="4837BA0D" w14:textId="0D15CE5D" w:rsidR="006459B9" w:rsidRPr="00070860" w:rsidRDefault="00E163C0" w:rsidP="00E163C0">
            <w:pPr>
              <w:jc w:val="center"/>
              <w:rPr>
                <w:sz w:val="24"/>
                <w:szCs w:val="24"/>
                <w:lang w:val="en-US"/>
              </w:rPr>
            </w:pPr>
            <w:r w:rsidRPr="00070860">
              <w:rPr>
                <w:sz w:val="24"/>
                <w:szCs w:val="24"/>
                <w:lang w:val="en-US"/>
              </w:rPr>
              <w:t>SOTA World Leader (MIMIC-CXR dataset)</w:t>
            </w:r>
          </w:p>
        </w:tc>
        <w:tc>
          <w:tcPr>
            <w:tcW w:w="0" w:type="auto"/>
          </w:tcPr>
          <w:p w14:paraId="1CE95FEA" w14:textId="56A8D58C" w:rsidR="006459B9" w:rsidRPr="00070860" w:rsidRDefault="00E163C0" w:rsidP="00E163C0">
            <w:pPr>
              <w:jc w:val="center"/>
              <w:rPr>
                <w:sz w:val="24"/>
                <w:szCs w:val="24"/>
                <w:lang w:val="en-US"/>
              </w:rPr>
            </w:pPr>
            <w:r w:rsidRPr="00070860">
              <w:rPr>
                <w:sz w:val="24"/>
                <w:szCs w:val="24"/>
                <w:lang w:val="en-US"/>
              </w:rPr>
              <w:t>Our Best Model Score (Belarusian Screening dataset)</w:t>
            </w:r>
          </w:p>
        </w:tc>
      </w:tr>
      <w:tr w:rsidR="00070860" w:rsidRPr="00070860" w14:paraId="00449AE0" w14:textId="77777777" w:rsidTr="00070860">
        <w:tc>
          <w:tcPr>
            <w:tcW w:w="0" w:type="auto"/>
          </w:tcPr>
          <w:p w14:paraId="72438DF7" w14:textId="56D6473A" w:rsidR="006459B9" w:rsidRPr="00070860" w:rsidRDefault="00E163C0" w:rsidP="00E163C0">
            <w:pPr>
              <w:rPr>
                <w:sz w:val="24"/>
                <w:szCs w:val="24"/>
                <w:lang w:val="en-US"/>
              </w:rPr>
            </w:pPr>
            <w:r w:rsidRPr="00070860">
              <w:rPr>
                <w:sz w:val="24"/>
                <w:szCs w:val="24"/>
                <w:lang w:val="en-US"/>
              </w:rPr>
              <w:t>Clinical Judges</w:t>
            </w:r>
          </w:p>
        </w:tc>
        <w:tc>
          <w:tcPr>
            <w:tcW w:w="0" w:type="auto"/>
          </w:tcPr>
          <w:p w14:paraId="24AA3810" w14:textId="48983F88" w:rsidR="006459B9" w:rsidRPr="00070860" w:rsidRDefault="00E163C0" w:rsidP="00E163C0">
            <w:pPr>
              <w:rPr>
                <w:sz w:val="24"/>
                <w:szCs w:val="24"/>
                <w:lang w:val="en-US"/>
              </w:rPr>
            </w:pPr>
            <w:r w:rsidRPr="00070860">
              <w:rPr>
                <w:sz w:val="24"/>
                <w:szCs w:val="24"/>
                <w:lang w:val="en-US"/>
              </w:rPr>
              <w:t>GREEN Score</w:t>
            </w:r>
          </w:p>
        </w:tc>
        <w:tc>
          <w:tcPr>
            <w:tcW w:w="0" w:type="auto"/>
          </w:tcPr>
          <w:p w14:paraId="79FC585E" w14:textId="5D833890" w:rsidR="00E163C0" w:rsidRPr="00070860" w:rsidRDefault="00E163C0" w:rsidP="00E163C0">
            <w:pPr>
              <w:jc w:val="center"/>
              <w:rPr>
                <w:sz w:val="24"/>
                <w:szCs w:val="24"/>
                <w:lang w:val="en-US"/>
              </w:rPr>
            </w:pPr>
            <w:r w:rsidRPr="00070860">
              <w:rPr>
                <w:sz w:val="24"/>
                <w:szCs w:val="24"/>
                <w:lang w:val="en-US"/>
              </w:rPr>
              <w:t>0.678</w:t>
            </w:r>
            <w:r w:rsidRPr="00070860">
              <w:rPr>
                <w:sz w:val="24"/>
                <w:szCs w:val="24"/>
                <w:lang w:val="en-US"/>
              </w:rPr>
              <w:br/>
              <w:t>(RadAlign-2025)</w:t>
            </w:r>
          </w:p>
          <w:p w14:paraId="0E1DD4C4" w14:textId="77777777" w:rsidR="00193ACF" w:rsidRPr="00070860" w:rsidRDefault="00193ACF" w:rsidP="00E163C0">
            <w:pPr>
              <w:jc w:val="center"/>
              <w:rPr>
                <w:sz w:val="24"/>
                <w:szCs w:val="24"/>
                <w:lang w:val="en-US"/>
              </w:rPr>
            </w:pPr>
          </w:p>
          <w:p w14:paraId="3135970E" w14:textId="32E18061" w:rsidR="006459B9" w:rsidRPr="00070860" w:rsidRDefault="00E163C0" w:rsidP="00E163C0">
            <w:pPr>
              <w:jc w:val="center"/>
              <w:rPr>
                <w:sz w:val="24"/>
                <w:szCs w:val="24"/>
                <w:lang w:val="en-US"/>
              </w:rPr>
            </w:pPr>
            <w:r w:rsidRPr="00070860">
              <w:rPr>
                <w:sz w:val="24"/>
                <w:szCs w:val="24"/>
                <w:lang w:val="en-US"/>
              </w:rPr>
              <w:t>0.712</w:t>
            </w:r>
            <w:r w:rsidRPr="00070860">
              <w:rPr>
                <w:sz w:val="24"/>
                <w:szCs w:val="24"/>
                <w:lang w:val="en-US"/>
              </w:rPr>
              <w:br/>
              <w:t>(UniRG-CXR-2026)</w:t>
            </w:r>
          </w:p>
        </w:tc>
        <w:tc>
          <w:tcPr>
            <w:tcW w:w="0" w:type="auto"/>
          </w:tcPr>
          <w:p w14:paraId="6FF0B45F" w14:textId="0DC76D9E" w:rsidR="006459B9" w:rsidRPr="00070860" w:rsidRDefault="00E163C0" w:rsidP="00E163C0">
            <w:pPr>
              <w:jc w:val="center"/>
              <w:rPr>
                <w:sz w:val="24"/>
                <w:szCs w:val="24"/>
                <w:lang w:val="en-US"/>
              </w:rPr>
            </w:pPr>
            <w:r w:rsidRPr="00070860">
              <w:rPr>
                <w:sz w:val="24"/>
                <w:szCs w:val="24"/>
                <w:lang w:val="en-US"/>
              </w:rPr>
              <w:t>0.296</w:t>
            </w:r>
            <w:r w:rsidRPr="00070860">
              <w:rPr>
                <w:sz w:val="24"/>
                <w:szCs w:val="24"/>
                <w:lang w:val="en-US"/>
              </w:rPr>
              <w:br/>
              <w:t>(Qwen 3.5 v05)</w:t>
            </w:r>
          </w:p>
        </w:tc>
      </w:tr>
      <w:tr w:rsidR="00070860" w:rsidRPr="00070860" w14:paraId="6295023F" w14:textId="77777777" w:rsidTr="00070860">
        <w:tc>
          <w:tcPr>
            <w:tcW w:w="0" w:type="auto"/>
          </w:tcPr>
          <w:p w14:paraId="62F62850" w14:textId="0B6475E9" w:rsidR="006459B9" w:rsidRPr="00070860" w:rsidRDefault="00E163C0" w:rsidP="00E163C0">
            <w:pPr>
              <w:rPr>
                <w:sz w:val="24"/>
                <w:szCs w:val="24"/>
                <w:lang w:val="en-US"/>
              </w:rPr>
            </w:pPr>
            <w:r w:rsidRPr="00070860">
              <w:rPr>
                <w:sz w:val="24"/>
                <w:szCs w:val="24"/>
                <w:lang w:val="en-US"/>
              </w:rPr>
              <w:t>Graph-Based Alignment</w:t>
            </w:r>
          </w:p>
        </w:tc>
        <w:tc>
          <w:tcPr>
            <w:tcW w:w="0" w:type="auto"/>
          </w:tcPr>
          <w:p w14:paraId="187573F6" w14:textId="090D90E1" w:rsidR="006459B9" w:rsidRPr="00070860" w:rsidRDefault="00E163C0" w:rsidP="00E163C0">
            <w:pPr>
              <w:rPr>
                <w:sz w:val="24"/>
                <w:szCs w:val="24"/>
                <w:lang w:val="en-US"/>
              </w:rPr>
            </w:pPr>
            <w:r w:rsidRPr="00070860">
              <w:rPr>
                <w:sz w:val="24"/>
                <w:szCs w:val="24"/>
                <w:lang w:val="en-US"/>
              </w:rPr>
              <w:t>RadGraph_F1</w:t>
            </w:r>
          </w:p>
        </w:tc>
        <w:tc>
          <w:tcPr>
            <w:tcW w:w="0" w:type="auto"/>
          </w:tcPr>
          <w:p w14:paraId="57E8A0DF" w14:textId="08D6A9E8" w:rsidR="00193ACF" w:rsidRPr="00070860" w:rsidRDefault="00193ACF" w:rsidP="00E163C0">
            <w:pPr>
              <w:jc w:val="center"/>
              <w:rPr>
                <w:sz w:val="24"/>
                <w:szCs w:val="24"/>
                <w:lang w:val="en-US"/>
              </w:rPr>
            </w:pPr>
            <w:r w:rsidRPr="00070860">
              <w:rPr>
                <w:sz w:val="24"/>
                <w:szCs w:val="24"/>
                <w:lang w:val="en-US"/>
              </w:rPr>
              <w:t>0.418</w:t>
            </w:r>
            <w:r w:rsidRPr="00070860">
              <w:rPr>
                <w:sz w:val="24"/>
                <w:szCs w:val="24"/>
                <w:lang w:val="en-US"/>
              </w:rPr>
              <w:br/>
              <w:t>(Hybrid Graph Net)</w:t>
            </w:r>
          </w:p>
          <w:p w14:paraId="2E40D27F" w14:textId="77777777" w:rsidR="00193ACF" w:rsidRPr="00070860" w:rsidRDefault="00193ACF" w:rsidP="00E163C0">
            <w:pPr>
              <w:jc w:val="center"/>
              <w:rPr>
                <w:sz w:val="24"/>
                <w:szCs w:val="24"/>
                <w:lang w:val="en-US"/>
              </w:rPr>
            </w:pPr>
          </w:p>
          <w:p w14:paraId="6CEE5FA2" w14:textId="7EED98F0" w:rsidR="006459B9" w:rsidRPr="00070860" w:rsidRDefault="00193ACF" w:rsidP="00E163C0">
            <w:pPr>
              <w:jc w:val="center"/>
              <w:rPr>
                <w:sz w:val="24"/>
                <w:szCs w:val="24"/>
                <w:lang w:val="en-US"/>
              </w:rPr>
            </w:pPr>
            <w:r w:rsidRPr="00070860">
              <w:rPr>
                <w:sz w:val="24"/>
                <w:szCs w:val="24"/>
                <w:lang w:val="en-US"/>
              </w:rPr>
              <w:t>0.485</w:t>
            </w:r>
            <w:r w:rsidRPr="00070860">
              <w:rPr>
                <w:sz w:val="24"/>
                <w:szCs w:val="24"/>
                <w:lang w:val="en-US"/>
              </w:rPr>
              <w:br/>
              <w:t>(MedVersa-2026)</w:t>
            </w:r>
          </w:p>
        </w:tc>
        <w:tc>
          <w:tcPr>
            <w:tcW w:w="0" w:type="auto"/>
          </w:tcPr>
          <w:p w14:paraId="0FD7BDB2" w14:textId="740624BD" w:rsidR="006459B9" w:rsidRPr="00070860" w:rsidRDefault="00193ACF" w:rsidP="00E163C0">
            <w:pPr>
              <w:jc w:val="center"/>
              <w:rPr>
                <w:sz w:val="24"/>
                <w:szCs w:val="24"/>
                <w:lang w:val="en-US"/>
              </w:rPr>
            </w:pPr>
            <w:r w:rsidRPr="00070860">
              <w:rPr>
                <w:sz w:val="24"/>
                <w:szCs w:val="24"/>
                <w:lang w:val="en-US"/>
              </w:rPr>
              <w:t>0.224</w:t>
            </w:r>
            <w:r w:rsidRPr="00070860">
              <w:rPr>
                <w:sz w:val="24"/>
                <w:szCs w:val="24"/>
                <w:lang w:val="en-US"/>
              </w:rPr>
              <w:br/>
              <w:t>(ResNet-18</w:t>
            </w:r>
            <w:r w:rsidR="002B1C8D">
              <w:rPr>
                <w:sz w:val="24"/>
                <w:szCs w:val="24"/>
                <w:lang w:val="en-US"/>
              </w:rPr>
              <w:t> </w:t>
            </w:r>
            <w:r w:rsidRPr="00070860">
              <w:rPr>
                <w:sz w:val="24"/>
                <w:szCs w:val="24"/>
                <w:lang w:val="en-US"/>
              </w:rPr>
              <w:t>+</w:t>
            </w:r>
            <w:r w:rsidR="002B1C8D">
              <w:rPr>
                <w:sz w:val="24"/>
                <w:szCs w:val="24"/>
                <w:lang w:val="en-US"/>
              </w:rPr>
              <w:t> </w:t>
            </w:r>
            <w:r w:rsidRPr="00070860">
              <w:rPr>
                <w:sz w:val="24"/>
                <w:szCs w:val="24"/>
                <w:lang w:val="en-US"/>
              </w:rPr>
              <w:t>LSTM)</w:t>
            </w:r>
          </w:p>
        </w:tc>
      </w:tr>
      <w:tr w:rsidR="00070860" w:rsidRPr="00070860" w14:paraId="69C3CFF0" w14:textId="77777777" w:rsidTr="00070860">
        <w:tc>
          <w:tcPr>
            <w:tcW w:w="0" w:type="auto"/>
          </w:tcPr>
          <w:p w14:paraId="098407A7" w14:textId="66D9B2AC" w:rsidR="006459B9" w:rsidRPr="00070860" w:rsidRDefault="00E163C0" w:rsidP="00E163C0">
            <w:pPr>
              <w:rPr>
                <w:sz w:val="24"/>
                <w:szCs w:val="24"/>
                <w:lang w:val="en-US"/>
              </w:rPr>
            </w:pPr>
            <w:r w:rsidRPr="00070860">
              <w:rPr>
                <w:sz w:val="24"/>
                <w:szCs w:val="24"/>
                <w:lang w:val="en-US"/>
              </w:rPr>
              <w:t>Domain Semantics</w:t>
            </w:r>
          </w:p>
        </w:tc>
        <w:tc>
          <w:tcPr>
            <w:tcW w:w="0" w:type="auto"/>
          </w:tcPr>
          <w:p w14:paraId="29264033" w14:textId="717FD120" w:rsidR="006459B9" w:rsidRPr="00070860" w:rsidRDefault="00E163C0" w:rsidP="00E163C0">
            <w:pPr>
              <w:rPr>
                <w:sz w:val="24"/>
                <w:szCs w:val="24"/>
                <w:lang w:val="en-US"/>
              </w:rPr>
            </w:pPr>
            <w:r w:rsidRPr="00070860">
              <w:rPr>
                <w:sz w:val="24"/>
                <w:szCs w:val="24"/>
                <w:lang w:val="en-US"/>
              </w:rPr>
              <w:t>Bio_BERTScore_F1</w:t>
            </w:r>
          </w:p>
        </w:tc>
        <w:tc>
          <w:tcPr>
            <w:tcW w:w="0" w:type="auto"/>
          </w:tcPr>
          <w:p w14:paraId="3B79B6A6" w14:textId="067BB884" w:rsidR="006459B9" w:rsidRPr="00070860" w:rsidRDefault="00193ACF" w:rsidP="00E163C0">
            <w:pPr>
              <w:jc w:val="center"/>
              <w:rPr>
                <w:sz w:val="24"/>
                <w:szCs w:val="24"/>
                <w:lang w:val="en-US"/>
              </w:rPr>
            </w:pPr>
            <w:r w:rsidRPr="00070860">
              <w:rPr>
                <w:sz w:val="24"/>
                <w:szCs w:val="24"/>
                <w:lang w:val="en-US"/>
              </w:rPr>
              <w:t>0.912</w:t>
            </w:r>
            <w:r w:rsidRPr="00070860">
              <w:rPr>
                <w:sz w:val="24"/>
                <w:szCs w:val="24"/>
                <w:lang w:val="en-US"/>
              </w:rPr>
              <w:br/>
              <w:t>(EviAgent-2026)</w:t>
            </w:r>
          </w:p>
        </w:tc>
        <w:tc>
          <w:tcPr>
            <w:tcW w:w="0" w:type="auto"/>
          </w:tcPr>
          <w:p w14:paraId="4760DB24" w14:textId="003B952E" w:rsidR="006459B9" w:rsidRPr="00070860" w:rsidRDefault="00193ACF" w:rsidP="00E163C0">
            <w:pPr>
              <w:jc w:val="center"/>
              <w:rPr>
                <w:sz w:val="24"/>
                <w:szCs w:val="24"/>
                <w:lang w:val="en-US"/>
              </w:rPr>
            </w:pPr>
            <w:r w:rsidRPr="00070860">
              <w:rPr>
                <w:sz w:val="24"/>
                <w:szCs w:val="24"/>
                <w:lang w:val="en-US"/>
              </w:rPr>
              <w:t>0.895</w:t>
            </w:r>
            <w:r w:rsidRPr="00070860">
              <w:rPr>
                <w:sz w:val="24"/>
                <w:szCs w:val="24"/>
                <w:lang w:val="en-US"/>
              </w:rPr>
              <w:br/>
              <w:t>(Qwen 3.5 v05)</w:t>
            </w:r>
          </w:p>
        </w:tc>
      </w:tr>
      <w:tr w:rsidR="00070860" w:rsidRPr="00070860" w14:paraId="565D3A30" w14:textId="77777777" w:rsidTr="00070860">
        <w:tc>
          <w:tcPr>
            <w:tcW w:w="0" w:type="auto"/>
          </w:tcPr>
          <w:p w14:paraId="180D1E8E" w14:textId="04E88510" w:rsidR="006459B9" w:rsidRPr="00070860" w:rsidRDefault="00E163C0" w:rsidP="00E163C0">
            <w:pPr>
              <w:rPr>
                <w:sz w:val="24"/>
                <w:szCs w:val="24"/>
                <w:lang w:val="en-US"/>
              </w:rPr>
            </w:pPr>
            <w:r w:rsidRPr="00070860">
              <w:rPr>
                <w:sz w:val="24"/>
                <w:szCs w:val="24"/>
                <w:lang w:val="en-US"/>
              </w:rPr>
              <w:t>Traditional NLG</w:t>
            </w:r>
          </w:p>
        </w:tc>
        <w:tc>
          <w:tcPr>
            <w:tcW w:w="0" w:type="auto"/>
          </w:tcPr>
          <w:p w14:paraId="4A59E46F" w14:textId="797F7476" w:rsidR="006459B9" w:rsidRPr="00070860" w:rsidRDefault="00E163C0" w:rsidP="00E163C0">
            <w:pPr>
              <w:rPr>
                <w:sz w:val="24"/>
                <w:szCs w:val="24"/>
                <w:lang w:val="en-US"/>
              </w:rPr>
            </w:pPr>
            <w:r w:rsidRPr="00070860">
              <w:rPr>
                <w:sz w:val="24"/>
                <w:szCs w:val="24"/>
                <w:lang w:val="en-US"/>
              </w:rPr>
              <w:t>BLEU-4</w:t>
            </w:r>
          </w:p>
        </w:tc>
        <w:tc>
          <w:tcPr>
            <w:tcW w:w="0" w:type="auto"/>
          </w:tcPr>
          <w:p w14:paraId="759D4EA9" w14:textId="537D913E" w:rsidR="006459B9" w:rsidRPr="00070860" w:rsidRDefault="00C01C37" w:rsidP="00E163C0">
            <w:pPr>
              <w:jc w:val="center"/>
              <w:rPr>
                <w:sz w:val="24"/>
                <w:szCs w:val="24"/>
                <w:lang w:val="en-US"/>
              </w:rPr>
            </w:pPr>
            <w:r w:rsidRPr="00070860">
              <w:rPr>
                <w:sz w:val="24"/>
                <w:szCs w:val="24"/>
                <w:lang w:val="en-US"/>
              </w:rPr>
              <w:t>0.185</w:t>
            </w:r>
            <w:r w:rsidRPr="00070860">
              <w:rPr>
                <w:sz w:val="24"/>
                <w:szCs w:val="24"/>
                <w:lang w:val="en-US"/>
              </w:rPr>
              <w:br/>
              <w:t>(IU-Xray SOTA)</w:t>
            </w:r>
          </w:p>
        </w:tc>
        <w:tc>
          <w:tcPr>
            <w:tcW w:w="0" w:type="auto"/>
          </w:tcPr>
          <w:p w14:paraId="2EDFAF84" w14:textId="7010F849" w:rsidR="006459B9" w:rsidRPr="00070860" w:rsidRDefault="00C01C37" w:rsidP="00E163C0">
            <w:pPr>
              <w:jc w:val="center"/>
              <w:rPr>
                <w:sz w:val="24"/>
                <w:szCs w:val="24"/>
                <w:lang w:val="en-US"/>
              </w:rPr>
            </w:pPr>
            <w:r w:rsidRPr="00070860">
              <w:rPr>
                <w:sz w:val="24"/>
                <w:szCs w:val="24"/>
                <w:lang w:val="en-US"/>
              </w:rPr>
              <w:t>0.124</w:t>
            </w:r>
            <w:r w:rsidRPr="00070860">
              <w:rPr>
                <w:sz w:val="24"/>
                <w:szCs w:val="24"/>
                <w:lang w:val="en-US"/>
              </w:rPr>
              <w:br/>
              <w:t>(ResNet-18</w:t>
            </w:r>
            <w:r w:rsidR="002B1C8D">
              <w:rPr>
                <w:sz w:val="24"/>
                <w:szCs w:val="24"/>
                <w:lang w:val="en-US"/>
              </w:rPr>
              <w:t> </w:t>
            </w:r>
            <w:r w:rsidRPr="00070860">
              <w:rPr>
                <w:sz w:val="24"/>
                <w:szCs w:val="24"/>
                <w:lang w:val="en-US"/>
              </w:rPr>
              <w:t>+</w:t>
            </w:r>
            <w:r w:rsidR="002B1C8D">
              <w:rPr>
                <w:sz w:val="24"/>
                <w:szCs w:val="24"/>
                <w:lang w:val="en-US"/>
              </w:rPr>
              <w:t> </w:t>
            </w:r>
            <w:r w:rsidRPr="00070860">
              <w:rPr>
                <w:sz w:val="24"/>
                <w:szCs w:val="24"/>
                <w:lang w:val="en-US"/>
              </w:rPr>
              <w:t>LSTM)</w:t>
            </w:r>
          </w:p>
        </w:tc>
      </w:tr>
    </w:tbl>
    <w:p w14:paraId="7C9A11F7" w14:textId="77777777" w:rsidR="00A17006" w:rsidRDefault="00A17006" w:rsidP="009112F7">
      <w:pPr>
        <w:ind w:firstLine="708"/>
        <w:rPr>
          <w:lang w:val="en-US"/>
        </w:rPr>
      </w:pPr>
    </w:p>
    <w:p w14:paraId="1748979F" w14:textId="2046F286" w:rsidR="00D24FF9" w:rsidRPr="00FA45E7" w:rsidRDefault="00201C79" w:rsidP="009112F7">
      <w:pPr>
        <w:ind w:firstLine="708"/>
        <w:rPr>
          <w:lang w:val="en-US"/>
        </w:rPr>
      </w:pPr>
      <w:r w:rsidRPr="00201C79">
        <w:rPr>
          <w:lang w:val="en-US"/>
        </w:rPr>
        <w:t xml:space="preserve">SOTA models use </w:t>
      </w:r>
      <w:r w:rsidRPr="00201C79">
        <w:rPr>
          <w:i/>
          <w:iCs/>
          <w:lang w:val="en-US"/>
        </w:rPr>
        <w:t>multi-billion parameter multi-modal agents</w:t>
      </w:r>
      <w:r w:rsidR="00D1423F" w:rsidRPr="00D1423F">
        <w:rPr>
          <w:lang w:val="en-US"/>
        </w:rPr>
        <w:t xml:space="preserve"> trained on massive multi-institutional datasets like MIMIC-CXR and CheXpert</w:t>
      </w:r>
      <w:r w:rsidR="00D1423F">
        <w:rPr>
          <w:lang w:val="en-US"/>
        </w:rPr>
        <w:t>.</w:t>
      </w:r>
      <w:r w:rsidR="003C3AEF">
        <w:rPr>
          <w:lang w:val="en-US"/>
        </w:rPr>
        <w:t xml:space="preserve"> </w:t>
      </w:r>
      <w:r w:rsidR="003C3AEF" w:rsidRPr="003C3AEF">
        <w:rPr>
          <w:lang w:val="en-US"/>
        </w:rPr>
        <w:t xml:space="preserve">Our current models meet or exceed the </w:t>
      </w:r>
      <w:r w:rsidR="003C3AEF" w:rsidRPr="003C3AEF">
        <w:rPr>
          <w:i/>
          <w:iCs/>
          <w:lang w:val="en-US"/>
        </w:rPr>
        <w:t>early 2024 baseline standards</w:t>
      </w:r>
      <w:r w:rsidR="003C3AEF" w:rsidRPr="003C3AEF">
        <w:rPr>
          <w:lang w:val="en-US"/>
        </w:rPr>
        <w:t>, but not the current ones.</w:t>
      </w:r>
      <w:r w:rsidR="00A17006">
        <w:rPr>
          <w:lang w:val="en-US"/>
        </w:rPr>
        <w:t xml:space="preserve"> </w:t>
      </w:r>
      <w:r w:rsidR="00A17006" w:rsidRPr="00A17006">
        <w:rPr>
          <w:lang w:val="en-US"/>
        </w:rPr>
        <w:t xml:space="preserve">However, our models are much smaller and </w:t>
      </w:r>
      <w:r w:rsidR="00193ACF">
        <w:rPr>
          <w:lang w:val="en-US"/>
        </w:rPr>
        <w:t>definitely</w:t>
      </w:r>
      <w:r w:rsidR="00A17006" w:rsidRPr="00A17006">
        <w:rPr>
          <w:lang w:val="en-US"/>
        </w:rPr>
        <w:t xml:space="preserve"> cheaper to obtain.</w:t>
      </w:r>
    </w:p>
    <w:p w14:paraId="659C5C33" w14:textId="2C3CD330" w:rsidR="00911FCC" w:rsidRDefault="00911FCC" w:rsidP="00A477AC">
      <w:pPr>
        <w:pStyle w:val="Heading2"/>
      </w:pPr>
      <w:bookmarkStart w:id="9" w:name="_Toc233717689"/>
      <w:r>
        <w:lastRenderedPageBreak/>
        <w:t>Conclusions</w:t>
      </w:r>
      <w:bookmarkEnd w:id="9"/>
    </w:p>
    <w:p w14:paraId="1666BBFA" w14:textId="4136CAF1" w:rsidR="007A5761" w:rsidRDefault="00F420F1" w:rsidP="00F420F1">
      <w:pPr>
        <w:ind w:firstLine="708"/>
        <w:rPr>
          <w:lang w:val="en-US"/>
        </w:rPr>
      </w:pPr>
      <w:r w:rsidRPr="00F420F1">
        <w:rPr>
          <w:lang w:val="en-US"/>
        </w:rPr>
        <w:t>While the concise format of the Belarusian dataset keeps absolute scores lower than large global benchmarks, our models still generate highly accurate clinical reports. The results prove that fine-tuned M-LLMs offer the best localized precision, but lightweight recurrent baselines can match them in structural alignment when text patterns are highly uniform.</w:t>
      </w:r>
    </w:p>
    <w:p w14:paraId="65BD8251" w14:textId="77777777" w:rsidR="007A5761" w:rsidRPr="00132BA2" w:rsidRDefault="007A5761" w:rsidP="00A85FDE">
      <w:pPr>
        <w:ind w:firstLine="708"/>
        <w:rPr>
          <w:lang w:val="en-US"/>
        </w:rPr>
      </w:pPr>
    </w:p>
    <w:sectPr w:rsidR="007A5761" w:rsidRPr="00132BA2" w:rsidSect="00A8323F">
      <w:pgSz w:w="11906" w:h="16838" w:code="9"/>
      <w:pgMar w:top="1134" w:right="567"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89CE0" w14:textId="77777777" w:rsidR="00503A88" w:rsidRDefault="00503A88" w:rsidP="00A83F12">
      <w:r>
        <w:separator/>
      </w:r>
    </w:p>
  </w:endnote>
  <w:endnote w:type="continuationSeparator" w:id="0">
    <w:p w14:paraId="25CAAEFF" w14:textId="77777777" w:rsidR="00503A88" w:rsidRDefault="00503A88" w:rsidP="00A83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827318"/>
      <w:docPartObj>
        <w:docPartGallery w:val="Page Numbers (Bottom of Page)"/>
        <w:docPartUnique/>
      </w:docPartObj>
    </w:sdtPr>
    <w:sdtEndPr>
      <w:rPr>
        <w:noProof/>
      </w:rPr>
    </w:sdtEndPr>
    <w:sdtContent>
      <w:p w14:paraId="46F94D7E" w14:textId="65ECBDBD" w:rsidR="00A8323F" w:rsidRDefault="00A832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1882128"/>
      <w:docPartObj>
        <w:docPartGallery w:val="Page Numbers (Bottom of Page)"/>
        <w:docPartUnique/>
      </w:docPartObj>
    </w:sdtPr>
    <w:sdtEndPr>
      <w:rPr>
        <w:noProof/>
      </w:rPr>
    </w:sdtEndPr>
    <w:sdtContent>
      <w:p w14:paraId="4FDC75FA" w14:textId="348CC02A" w:rsidR="00A8323F" w:rsidRDefault="00A832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59464" w14:textId="77777777" w:rsidR="00503A88" w:rsidRDefault="00503A88" w:rsidP="00A83F12">
      <w:r>
        <w:separator/>
      </w:r>
    </w:p>
  </w:footnote>
  <w:footnote w:type="continuationSeparator" w:id="0">
    <w:p w14:paraId="0D8BEFCF" w14:textId="77777777" w:rsidR="00503A88" w:rsidRDefault="00503A88" w:rsidP="00A83F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5135BF"/>
    <w:multiLevelType w:val="multilevel"/>
    <w:tmpl w:val="C3EE3EBA"/>
    <w:lvl w:ilvl="0">
      <w:start w:val="1"/>
      <w:numFmt w:val="decimal"/>
      <w:lvlText w:val="%1."/>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61A36F58"/>
    <w:multiLevelType w:val="hybridMultilevel"/>
    <w:tmpl w:val="170477A0"/>
    <w:lvl w:ilvl="0" w:tplc="04190001">
      <w:start w:val="1"/>
      <w:numFmt w:val="bullet"/>
      <w:lvlText w:val=""/>
      <w:lvlJc w:val="left"/>
      <w:pPr>
        <w:ind w:left="1428" w:hanging="360"/>
      </w:pPr>
      <w:rPr>
        <w:rFonts w:ascii="Symbol" w:hAnsi="Symbol" w:hint="default"/>
      </w:rPr>
    </w:lvl>
    <w:lvl w:ilvl="1" w:tplc="04090005">
      <w:start w:val="1"/>
      <w:numFmt w:val="bullet"/>
      <w:lvlText w:val=""/>
      <w:lvlJc w:val="left"/>
      <w:pPr>
        <w:ind w:left="2148" w:hanging="360"/>
      </w:pPr>
      <w:rPr>
        <w:rFonts w:ascii="Wingdings" w:hAnsi="Wingdings"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77803458"/>
    <w:multiLevelType w:val="multilevel"/>
    <w:tmpl w:val="8A545408"/>
    <w:lvl w:ilvl="0">
      <w:start w:val="1"/>
      <w:numFmt w:val="decimal"/>
      <w:pStyle w:val="Heading1"/>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2"/>
  </w:num>
  <w:num w:numId="3">
    <w:abstractNumId w:val="0"/>
  </w:num>
  <w:num w:numId="4">
    <w:abstractNumId w:val="0"/>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FDE"/>
    <w:rsid w:val="00025027"/>
    <w:rsid w:val="0003575D"/>
    <w:rsid w:val="00042FC7"/>
    <w:rsid w:val="00055E23"/>
    <w:rsid w:val="00062490"/>
    <w:rsid w:val="00070860"/>
    <w:rsid w:val="000A1333"/>
    <w:rsid w:val="000A35D1"/>
    <w:rsid w:val="000B70D5"/>
    <w:rsid w:val="000C50E9"/>
    <w:rsid w:val="000C5793"/>
    <w:rsid w:val="000E219A"/>
    <w:rsid w:val="000F1368"/>
    <w:rsid w:val="00121F05"/>
    <w:rsid w:val="00132BA2"/>
    <w:rsid w:val="00136D17"/>
    <w:rsid w:val="001420F4"/>
    <w:rsid w:val="00145B67"/>
    <w:rsid w:val="00153B98"/>
    <w:rsid w:val="0016098B"/>
    <w:rsid w:val="001668DA"/>
    <w:rsid w:val="001676B9"/>
    <w:rsid w:val="00174460"/>
    <w:rsid w:val="00175CCD"/>
    <w:rsid w:val="00186C34"/>
    <w:rsid w:val="00193ACF"/>
    <w:rsid w:val="001A78B6"/>
    <w:rsid w:val="001B3E45"/>
    <w:rsid w:val="001C141E"/>
    <w:rsid w:val="001C27DC"/>
    <w:rsid w:val="001C3C48"/>
    <w:rsid w:val="001E6C07"/>
    <w:rsid w:val="001E7457"/>
    <w:rsid w:val="00201C79"/>
    <w:rsid w:val="002034AC"/>
    <w:rsid w:val="002048BC"/>
    <w:rsid w:val="002134E0"/>
    <w:rsid w:val="0022237A"/>
    <w:rsid w:val="00226A07"/>
    <w:rsid w:val="00253F77"/>
    <w:rsid w:val="002708F2"/>
    <w:rsid w:val="00272F53"/>
    <w:rsid w:val="0029494D"/>
    <w:rsid w:val="002A608F"/>
    <w:rsid w:val="002B1C8D"/>
    <w:rsid w:val="002C13B8"/>
    <w:rsid w:val="002E619D"/>
    <w:rsid w:val="003045AA"/>
    <w:rsid w:val="00310117"/>
    <w:rsid w:val="003122D9"/>
    <w:rsid w:val="00314E8D"/>
    <w:rsid w:val="00316436"/>
    <w:rsid w:val="00320134"/>
    <w:rsid w:val="00326F39"/>
    <w:rsid w:val="0033100D"/>
    <w:rsid w:val="00337979"/>
    <w:rsid w:val="00341F63"/>
    <w:rsid w:val="0035438C"/>
    <w:rsid w:val="00360F0D"/>
    <w:rsid w:val="00376495"/>
    <w:rsid w:val="00385623"/>
    <w:rsid w:val="003A449C"/>
    <w:rsid w:val="003A44C0"/>
    <w:rsid w:val="003B66DE"/>
    <w:rsid w:val="003C378E"/>
    <w:rsid w:val="003C3AEF"/>
    <w:rsid w:val="003D408A"/>
    <w:rsid w:val="003D60F6"/>
    <w:rsid w:val="003D73AB"/>
    <w:rsid w:val="003E7327"/>
    <w:rsid w:val="003F4C09"/>
    <w:rsid w:val="00410C4D"/>
    <w:rsid w:val="00412D55"/>
    <w:rsid w:val="004145B4"/>
    <w:rsid w:val="004359C4"/>
    <w:rsid w:val="0044009C"/>
    <w:rsid w:val="00442908"/>
    <w:rsid w:val="00452788"/>
    <w:rsid w:val="00454D98"/>
    <w:rsid w:val="0046152A"/>
    <w:rsid w:val="00461AC3"/>
    <w:rsid w:val="00462AAF"/>
    <w:rsid w:val="00464924"/>
    <w:rsid w:val="004679EB"/>
    <w:rsid w:val="00495A64"/>
    <w:rsid w:val="004964BD"/>
    <w:rsid w:val="004A344C"/>
    <w:rsid w:val="004B3A56"/>
    <w:rsid w:val="004B4CBA"/>
    <w:rsid w:val="004B699C"/>
    <w:rsid w:val="004D5ED7"/>
    <w:rsid w:val="004E1019"/>
    <w:rsid w:val="004E28F9"/>
    <w:rsid w:val="0050046E"/>
    <w:rsid w:val="00503A88"/>
    <w:rsid w:val="00521637"/>
    <w:rsid w:val="005349A4"/>
    <w:rsid w:val="00550D46"/>
    <w:rsid w:val="00555D4E"/>
    <w:rsid w:val="0055714C"/>
    <w:rsid w:val="00581E88"/>
    <w:rsid w:val="0058671E"/>
    <w:rsid w:val="005A0CA9"/>
    <w:rsid w:val="005C1276"/>
    <w:rsid w:val="005D7628"/>
    <w:rsid w:val="005E6429"/>
    <w:rsid w:val="005E748F"/>
    <w:rsid w:val="005F5288"/>
    <w:rsid w:val="006046AC"/>
    <w:rsid w:val="006046AF"/>
    <w:rsid w:val="00612056"/>
    <w:rsid w:val="00614199"/>
    <w:rsid w:val="00615445"/>
    <w:rsid w:val="00615A5E"/>
    <w:rsid w:val="00620977"/>
    <w:rsid w:val="006241FC"/>
    <w:rsid w:val="006459B9"/>
    <w:rsid w:val="006572A3"/>
    <w:rsid w:val="006671DB"/>
    <w:rsid w:val="00670FBB"/>
    <w:rsid w:val="00673F1F"/>
    <w:rsid w:val="00685360"/>
    <w:rsid w:val="00693773"/>
    <w:rsid w:val="00696B6E"/>
    <w:rsid w:val="006B289D"/>
    <w:rsid w:val="006C4E39"/>
    <w:rsid w:val="006C72FB"/>
    <w:rsid w:val="006D0B2F"/>
    <w:rsid w:val="006D5617"/>
    <w:rsid w:val="006E1E6D"/>
    <w:rsid w:val="006E234D"/>
    <w:rsid w:val="006E61A7"/>
    <w:rsid w:val="006E6C0A"/>
    <w:rsid w:val="006F0DC2"/>
    <w:rsid w:val="006F5768"/>
    <w:rsid w:val="00701113"/>
    <w:rsid w:val="00707517"/>
    <w:rsid w:val="00710B6C"/>
    <w:rsid w:val="00720B88"/>
    <w:rsid w:val="0072580E"/>
    <w:rsid w:val="00731996"/>
    <w:rsid w:val="00744983"/>
    <w:rsid w:val="00747F23"/>
    <w:rsid w:val="0075224F"/>
    <w:rsid w:val="00752CD9"/>
    <w:rsid w:val="00761CA8"/>
    <w:rsid w:val="00765BAA"/>
    <w:rsid w:val="00781D9E"/>
    <w:rsid w:val="00786090"/>
    <w:rsid w:val="0079718B"/>
    <w:rsid w:val="00797478"/>
    <w:rsid w:val="007A2873"/>
    <w:rsid w:val="007A5761"/>
    <w:rsid w:val="007A670C"/>
    <w:rsid w:val="007B364C"/>
    <w:rsid w:val="007B7EED"/>
    <w:rsid w:val="007C1FF2"/>
    <w:rsid w:val="007D49C7"/>
    <w:rsid w:val="007D5353"/>
    <w:rsid w:val="007E1EF3"/>
    <w:rsid w:val="007F4F9D"/>
    <w:rsid w:val="00806009"/>
    <w:rsid w:val="0080666E"/>
    <w:rsid w:val="00813912"/>
    <w:rsid w:val="008300C3"/>
    <w:rsid w:val="00830581"/>
    <w:rsid w:val="00834586"/>
    <w:rsid w:val="00843B7D"/>
    <w:rsid w:val="00853679"/>
    <w:rsid w:val="008723C8"/>
    <w:rsid w:val="008830BE"/>
    <w:rsid w:val="00884154"/>
    <w:rsid w:val="00884D68"/>
    <w:rsid w:val="008A0526"/>
    <w:rsid w:val="008A2AA0"/>
    <w:rsid w:val="008A7CD4"/>
    <w:rsid w:val="008B5C3E"/>
    <w:rsid w:val="008B5FDE"/>
    <w:rsid w:val="008D6613"/>
    <w:rsid w:val="008E49DD"/>
    <w:rsid w:val="008F08CC"/>
    <w:rsid w:val="00905575"/>
    <w:rsid w:val="00905A2A"/>
    <w:rsid w:val="009112F7"/>
    <w:rsid w:val="00911FCC"/>
    <w:rsid w:val="00912F6A"/>
    <w:rsid w:val="009149E1"/>
    <w:rsid w:val="00917EC1"/>
    <w:rsid w:val="00920C81"/>
    <w:rsid w:val="00921370"/>
    <w:rsid w:val="0092290A"/>
    <w:rsid w:val="009313FE"/>
    <w:rsid w:val="00940F3F"/>
    <w:rsid w:val="00946525"/>
    <w:rsid w:val="009518C6"/>
    <w:rsid w:val="00954031"/>
    <w:rsid w:val="00961909"/>
    <w:rsid w:val="009630C2"/>
    <w:rsid w:val="00967990"/>
    <w:rsid w:val="00971497"/>
    <w:rsid w:val="0097200F"/>
    <w:rsid w:val="009772D0"/>
    <w:rsid w:val="009900D2"/>
    <w:rsid w:val="00990D17"/>
    <w:rsid w:val="009929A6"/>
    <w:rsid w:val="00995362"/>
    <w:rsid w:val="0099640B"/>
    <w:rsid w:val="009A293C"/>
    <w:rsid w:val="009A4AB2"/>
    <w:rsid w:val="009E3FB7"/>
    <w:rsid w:val="009F58F0"/>
    <w:rsid w:val="00A02887"/>
    <w:rsid w:val="00A14B27"/>
    <w:rsid w:val="00A17006"/>
    <w:rsid w:val="00A22238"/>
    <w:rsid w:val="00A25B46"/>
    <w:rsid w:val="00A30C3C"/>
    <w:rsid w:val="00A477AC"/>
    <w:rsid w:val="00A62D1B"/>
    <w:rsid w:val="00A8323F"/>
    <w:rsid w:val="00A83F12"/>
    <w:rsid w:val="00A85FDE"/>
    <w:rsid w:val="00A962E6"/>
    <w:rsid w:val="00AA087E"/>
    <w:rsid w:val="00AA51D5"/>
    <w:rsid w:val="00AB07DA"/>
    <w:rsid w:val="00AB79CC"/>
    <w:rsid w:val="00AE3E2E"/>
    <w:rsid w:val="00AE5963"/>
    <w:rsid w:val="00AE7664"/>
    <w:rsid w:val="00AF3285"/>
    <w:rsid w:val="00AF4577"/>
    <w:rsid w:val="00AF4FC4"/>
    <w:rsid w:val="00B042EC"/>
    <w:rsid w:val="00B155F5"/>
    <w:rsid w:val="00B40F98"/>
    <w:rsid w:val="00B42308"/>
    <w:rsid w:val="00B451B7"/>
    <w:rsid w:val="00B502FF"/>
    <w:rsid w:val="00B5282C"/>
    <w:rsid w:val="00B656EC"/>
    <w:rsid w:val="00B8641C"/>
    <w:rsid w:val="00BA6A4B"/>
    <w:rsid w:val="00BB2970"/>
    <w:rsid w:val="00BB5C27"/>
    <w:rsid w:val="00BB65F0"/>
    <w:rsid w:val="00BC4F3D"/>
    <w:rsid w:val="00BD2EB1"/>
    <w:rsid w:val="00BD370E"/>
    <w:rsid w:val="00BE2961"/>
    <w:rsid w:val="00BE2AC0"/>
    <w:rsid w:val="00BE52D0"/>
    <w:rsid w:val="00BE533E"/>
    <w:rsid w:val="00C01C37"/>
    <w:rsid w:val="00C05E48"/>
    <w:rsid w:val="00C05ECE"/>
    <w:rsid w:val="00C06A3F"/>
    <w:rsid w:val="00C20024"/>
    <w:rsid w:val="00C2283E"/>
    <w:rsid w:val="00C251A6"/>
    <w:rsid w:val="00C2740B"/>
    <w:rsid w:val="00C37E3F"/>
    <w:rsid w:val="00C37F5D"/>
    <w:rsid w:val="00C424C3"/>
    <w:rsid w:val="00C50DCC"/>
    <w:rsid w:val="00C576C1"/>
    <w:rsid w:val="00C85877"/>
    <w:rsid w:val="00CA24D3"/>
    <w:rsid w:val="00CA48ED"/>
    <w:rsid w:val="00CB6EA5"/>
    <w:rsid w:val="00CD310C"/>
    <w:rsid w:val="00CE137E"/>
    <w:rsid w:val="00CE67A4"/>
    <w:rsid w:val="00D064ED"/>
    <w:rsid w:val="00D1423F"/>
    <w:rsid w:val="00D24FF9"/>
    <w:rsid w:val="00D34273"/>
    <w:rsid w:val="00D36856"/>
    <w:rsid w:val="00D36DE2"/>
    <w:rsid w:val="00D36F31"/>
    <w:rsid w:val="00D5599A"/>
    <w:rsid w:val="00D753EA"/>
    <w:rsid w:val="00D75786"/>
    <w:rsid w:val="00DA7B27"/>
    <w:rsid w:val="00DB2E26"/>
    <w:rsid w:val="00DB4A64"/>
    <w:rsid w:val="00DC7DF6"/>
    <w:rsid w:val="00DD4808"/>
    <w:rsid w:val="00DE3359"/>
    <w:rsid w:val="00DE58DB"/>
    <w:rsid w:val="00DF7685"/>
    <w:rsid w:val="00E15DB5"/>
    <w:rsid w:val="00E163C0"/>
    <w:rsid w:val="00E249A4"/>
    <w:rsid w:val="00E26623"/>
    <w:rsid w:val="00E3357F"/>
    <w:rsid w:val="00E379B9"/>
    <w:rsid w:val="00E466E0"/>
    <w:rsid w:val="00E50B30"/>
    <w:rsid w:val="00E515EF"/>
    <w:rsid w:val="00E54252"/>
    <w:rsid w:val="00E67703"/>
    <w:rsid w:val="00E8162F"/>
    <w:rsid w:val="00E83538"/>
    <w:rsid w:val="00E95F33"/>
    <w:rsid w:val="00E96636"/>
    <w:rsid w:val="00EA1AC2"/>
    <w:rsid w:val="00EA2F6C"/>
    <w:rsid w:val="00EB081C"/>
    <w:rsid w:val="00EB0BC7"/>
    <w:rsid w:val="00EB4861"/>
    <w:rsid w:val="00EC458E"/>
    <w:rsid w:val="00ED2C8D"/>
    <w:rsid w:val="00ED3572"/>
    <w:rsid w:val="00EF038B"/>
    <w:rsid w:val="00F107AA"/>
    <w:rsid w:val="00F135C4"/>
    <w:rsid w:val="00F22374"/>
    <w:rsid w:val="00F24B0D"/>
    <w:rsid w:val="00F338CB"/>
    <w:rsid w:val="00F420F1"/>
    <w:rsid w:val="00F447CB"/>
    <w:rsid w:val="00F6632B"/>
    <w:rsid w:val="00F93FC7"/>
    <w:rsid w:val="00F95ADD"/>
    <w:rsid w:val="00F961F8"/>
    <w:rsid w:val="00FA371D"/>
    <w:rsid w:val="00FA40F4"/>
    <w:rsid w:val="00FA45E7"/>
    <w:rsid w:val="00FA52A7"/>
    <w:rsid w:val="00FB39C5"/>
    <w:rsid w:val="00FB5AEC"/>
    <w:rsid w:val="00FC38A4"/>
    <w:rsid w:val="00FD29A7"/>
    <w:rsid w:val="00FD565E"/>
    <w:rsid w:val="00FD66AE"/>
    <w:rsid w:val="00FE55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43227"/>
  <w15:chartTrackingRefBased/>
  <w15:docId w15:val="{1E5CD5C5-8D94-409E-A0F2-8FFD5C3B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873"/>
    <w:pPr>
      <w:spacing w:after="0" w:line="240" w:lineRule="auto"/>
      <w:ind w:firstLine="0"/>
      <w:jc w:val="both"/>
    </w:pPr>
    <w:rPr>
      <w:rFonts w:ascii="Times New Roman" w:hAnsi="Times New Roman" w:cs="Times New Roman"/>
      <w:sz w:val="28"/>
      <w:lang w:eastAsia="ru-RU"/>
    </w:rPr>
  </w:style>
  <w:style w:type="paragraph" w:styleId="Heading1">
    <w:name w:val="heading 1"/>
    <w:basedOn w:val="Normal"/>
    <w:next w:val="Normal"/>
    <w:link w:val="Heading1Char"/>
    <w:autoRedefine/>
    <w:qFormat/>
    <w:rsid w:val="00E67703"/>
    <w:pPr>
      <w:keepNext/>
      <w:numPr>
        <w:numId w:val="2"/>
      </w:numPr>
      <w:spacing w:after="280"/>
      <w:ind w:left="1066" w:hanging="357"/>
      <w:outlineLvl w:val="0"/>
    </w:pPr>
    <w:rPr>
      <w:b/>
      <w:lang w:val="en-US"/>
    </w:rPr>
  </w:style>
  <w:style w:type="paragraph" w:styleId="Heading2">
    <w:name w:val="heading 2"/>
    <w:basedOn w:val="Normal"/>
    <w:next w:val="Normal"/>
    <w:link w:val="Heading2Char"/>
    <w:uiPriority w:val="9"/>
    <w:unhideWhenUsed/>
    <w:qFormat/>
    <w:rsid w:val="00A477AC"/>
    <w:pPr>
      <w:keepNext/>
      <w:keepLines/>
      <w:numPr>
        <w:ilvl w:val="1"/>
        <w:numId w:val="3"/>
      </w:numPr>
      <w:spacing w:before="280" w:after="280"/>
      <w:contextualSpacing/>
      <w:outlineLvl w:val="1"/>
    </w:pPr>
    <w:rPr>
      <w:rFonts w:eastAsiaTheme="majorEastAsia" w:cstheme="majorBidi"/>
      <w:b/>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7703"/>
    <w:rPr>
      <w:rFonts w:ascii="Times New Roman" w:hAnsi="Times New Roman" w:cs="Times New Roman"/>
      <w:b/>
      <w:sz w:val="28"/>
      <w:lang w:val="en-US" w:eastAsia="ru-RU"/>
    </w:rPr>
  </w:style>
  <w:style w:type="paragraph" w:customStyle="1" w:styleId="a">
    <w:name w:val="Бланк"/>
    <w:basedOn w:val="Normal"/>
    <w:link w:val="Char"/>
    <w:autoRedefine/>
    <w:qFormat/>
    <w:rsid w:val="004359C4"/>
  </w:style>
  <w:style w:type="character" w:customStyle="1" w:styleId="Char">
    <w:name w:val="Бланк Char"/>
    <w:basedOn w:val="DefaultParagraphFont"/>
    <w:link w:val="a"/>
    <w:rsid w:val="004359C4"/>
    <w:rPr>
      <w:lang w:val="ru-RU" w:eastAsia="ru-RU"/>
    </w:rPr>
  </w:style>
  <w:style w:type="paragraph" w:customStyle="1" w:styleId="-">
    <w:name w:val="Бланк - вправо"/>
    <w:basedOn w:val="a"/>
    <w:link w:val="-Char"/>
    <w:autoRedefine/>
    <w:qFormat/>
    <w:rsid w:val="004359C4"/>
    <w:pPr>
      <w:jc w:val="right"/>
    </w:pPr>
    <w:rPr>
      <w:b/>
    </w:rPr>
  </w:style>
  <w:style w:type="character" w:customStyle="1" w:styleId="-Char">
    <w:name w:val="Бланк - вправо Char"/>
    <w:basedOn w:val="Char"/>
    <w:link w:val="-"/>
    <w:rsid w:val="004359C4"/>
    <w:rPr>
      <w:b/>
      <w:lang w:val="ru-RU" w:eastAsia="ru-RU"/>
    </w:rPr>
  </w:style>
  <w:style w:type="paragraph" w:customStyle="1" w:styleId="-0">
    <w:name w:val="Бланк - центр"/>
    <w:basedOn w:val="a"/>
    <w:link w:val="-Char0"/>
    <w:autoRedefine/>
    <w:qFormat/>
    <w:rsid w:val="004359C4"/>
    <w:pPr>
      <w:jc w:val="center"/>
    </w:pPr>
    <w:rPr>
      <w:b/>
    </w:rPr>
  </w:style>
  <w:style w:type="character" w:customStyle="1" w:styleId="-Char0">
    <w:name w:val="Бланк - центр Char"/>
    <w:basedOn w:val="Char"/>
    <w:link w:val="-0"/>
    <w:rsid w:val="004359C4"/>
    <w:rPr>
      <w:b/>
      <w:lang w:val="ru-RU" w:eastAsia="ru-RU"/>
    </w:rPr>
  </w:style>
  <w:style w:type="paragraph" w:styleId="ListParagraph">
    <w:name w:val="List Paragraph"/>
    <w:basedOn w:val="Normal"/>
    <w:uiPriority w:val="34"/>
    <w:qFormat/>
    <w:rsid w:val="00121F05"/>
    <w:pPr>
      <w:ind w:left="720"/>
      <w:contextualSpacing/>
    </w:pPr>
  </w:style>
  <w:style w:type="paragraph" w:styleId="Header">
    <w:name w:val="header"/>
    <w:basedOn w:val="Normal"/>
    <w:link w:val="HeaderChar"/>
    <w:uiPriority w:val="99"/>
    <w:unhideWhenUsed/>
    <w:rsid w:val="00A83F12"/>
    <w:pPr>
      <w:tabs>
        <w:tab w:val="center" w:pos="4536"/>
        <w:tab w:val="right" w:pos="9072"/>
      </w:tabs>
    </w:pPr>
  </w:style>
  <w:style w:type="character" w:customStyle="1" w:styleId="HeaderChar">
    <w:name w:val="Header Char"/>
    <w:basedOn w:val="DefaultParagraphFont"/>
    <w:link w:val="Header"/>
    <w:uiPriority w:val="99"/>
    <w:rsid w:val="00A83F12"/>
    <w:rPr>
      <w:rFonts w:ascii="Times New Roman" w:hAnsi="Times New Roman" w:cs="Times New Roman"/>
      <w:sz w:val="28"/>
      <w:lang w:eastAsia="ru-RU"/>
    </w:rPr>
  </w:style>
  <w:style w:type="paragraph" w:styleId="Footer">
    <w:name w:val="footer"/>
    <w:basedOn w:val="Normal"/>
    <w:link w:val="FooterChar"/>
    <w:uiPriority w:val="99"/>
    <w:unhideWhenUsed/>
    <w:rsid w:val="00A83F12"/>
    <w:pPr>
      <w:tabs>
        <w:tab w:val="center" w:pos="4536"/>
        <w:tab w:val="right" w:pos="9072"/>
      </w:tabs>
    </w:pPr>
  </w:style>
  <w:style w:type="character" w:customStyle="1" w:styleId="FooterChar">
    <w:name w:val="Footer Char"/>
    <w:basedOn w:val="DefaultParagraphFont"/>
    <w:link w:val="Footer"/>
    <w:uiPriority w:val="99"/>
    <w:rsid w:val="00A83F12"/>
    <w:rPr>
      <w:rFonts w:ascii="Times New Roman" w:hAnsi="Times New Roman" w:cs="Times New Roman"/>
      <w:sz w:val="28"/>
      <w:lang w:eastAsia="ru-RU"/>
    </w:rPr>
  </w:style>
  <w:style w:type="character" w:customStyle="1" w:styleId="rynqvb">
    <w:name w:val="rynqvb"/>
    <w:basedOn w:val="DefaultParagraphFont"/>
    <w:rsid w:val="006E6C0A"/>
  </w:style>
  <w:style w:type="character" w:customStyle="1" w:styleId="Heading2Char">
    <w:name w:val="Heading 2 Char"/>
    <w:basedOn w:val="DefaultParagraphFont"/>
    <w:link w:val="Heading2"/>
    <w:uiPriority w:val="9"/>
    <w:rsid w:val="00A477AC"/>
    <w:rPr>
      <w:rFonts w:ascii="Times New Roman" w:eastAsiaTheme="majorEastAsia" w:hAnsi="Times New Roman" w:cstheme="majorBidi"/>
      <w:b/>
      <w:sz w:val="28"/>
      <w:szCs w:val="26"/>
      <w:lang w:val="en-US" w:eastAsia="ru-RU"/>
    </w:rPr>
  </w:style>
  <w:style w:type="paragraph" w:styleId="TOCHeading">
    <w:name w:val="TOC Heading"/>
    <w:basedOn w:val="Heading1"/>
    <w:next w:val="Normal"/>
    <w:uiPriority w:val="39"/>
    <w:unhideWhenUsed/>
    <w:qFormat/>
    <w:rsid w:val="0072580E"/>
    <w:pPr>
      <w:keepLines/>
      <w:numPr>
        <w:numId w:val="0"/>
      </w:numPr>
      <w:spacing w:before="240" w:after="0" w:line="259" w:lineRule="auto"/>
      <w:jc w:val="left"/>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72580E"/>
    <w:pPr>
      <w:spacing w:after="100"/>
    </w:pPr>
  </w:style>
  <w:style w:type="paragraph" w:styleId="TOC2">
    <w:name w:val="toc 2"/>
    <w:basedOn w:val="Normal"/>
    <w:next w:val="Normal"/>
    <w:autoRedefine/>
    <w:uiPriority w:val="39"/>
    <w:unhideWhenUsed/>
    <w:rsid w:val="0072580E"/>
    <w:pPr>
      <w:spacing w:after="100"/>
      <w:ind w:left="280"/>
    </w:pPr>
  </w:style>
  <w:style w:type="character" w:styleId="Hyperlink">
    <w:name w:val="Hyperlink"/>
    <w:basedOn w:val="DefaultParagraphFont"/>
    <w:uiPriority w:val="99"/>
    <w:unhideWhenUsed/>
    <w:rsid w:val="0072580E"/>
    <w:rPr>
      <w:color w:val="0563C1" w:themeColor="hyperlink"/>
      <w:u w:val="single"/>
    </w:rPr>
  </w:style>
  <w:style w:type="character" w:styleId="UnresolvedMention">
    <w:name w:val="Unresolved Mention"/>
    <w:basedOn w:val="DefaultParagraphFont"/>
    <w:uiPriority w:val="99"/>
    <w:semiHidden/>
    <w:unhideWhenUsed/>
    <w:rsid w:val="003A449C"/>
    <w:rPr>
      <w:color w:val="605E5C"/>
      <w:shd w:val="clear" w:color="auto" w:fill="E1DFDD"/>
    </w:rPr>
  </w:style>
  <w:style w:type="table" w:styleId="TableGrid">
    <w:name w:val="Table Grid"/>
    <w:basedOn w:val="TableNormal"/>
    <w:uiPriority w:val="39"/>
    <w:rsid w:val="00645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22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jcWfnT9MmrB2j2Vt_gvnqluV0AR8aaN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AFFBD-9531-4DFE-8B18-07715A2D1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Pages>6</Pages>
  <Words>1635</Words>
  <Characters>9324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308</cp:revision>
  <dcterms:created xsi:type="dcterms:W3CDTF">2026-06-18T08:02:00Z</dcterms:created>
  <dcterms:modified xsi:type="dcterms:W3CDTF">2026-06-30T10:14:00Z</dcterms:modified>
</cp:coreProperties>
</file>