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84F8" w14:textId="173A899D" w:rsidR="007D5B1E" w:rsidRPr="00C9068F" w:rsidRDefault="00C9068F" w:rsidP="00817E0A">
      <w:pPr>
        <w:pStyle w:val="Heading2"/>
        <w:jc w:val="both"/>
        <w:rPr>
          <w:rFonts w:ascii="Aptos" w:hAnsi="Aptos"/>
        </w:rPr>
      </w:pPr>
      <w:r w:rsidRPr="00C9068F">
        <w:rPr>
          <w:rFonts w:ascii="Aptos" w:hAnsi="Aptos"/>
        </w:rPr>
        <w:t xml:space="preserve"> User Guide</w:t>
      </w:r>
      <w:r>
        <w:rPr>
          <w:rFonts w:ascii="Aptos" w:hAnsi="Aptos"/>
        </w:rPr>
        <w:t xml:space="preserve"> for the </w:t>
      </w:r>
      <w:r w:rsidRPr="00C9068F">
        <w:rPr>
          <w:rFonts w:ascii="Aptos" w:hAnsi="Aptos"/>
        </w:rPr>
        <w:t>Share Table Model</w:t>
      </w:r>
      <w:r>
        <w:rPr>
          <w:rFonts w:ascii="Aptos" w:hAnsi="Aptos"/>
        </w:rPr>
        <w:t xml:space="preserve"> for </w:t>
      </w:r>
      <w:r w:rsidR="00277660" w:rsidRPr="00277660">
        <w:rPr>
          <w:rFonts w:ascii="Aptos" w:hAnsi="Aptos"/>
          <w:i/>
          <w:iCs/>
        </w:rPr>
        <w:t>L</w:t>
      </w:r>
      <w:r w:rsidR="00277660">
        <w:rPr>
          <w:rFonts w:ascii="Aptos" w:hAnsi="Aptos"/>
          <w:i/>
          <w:iCs/>
        </w:rPr>
        <w:t>isteria</w:t>
      </w:r>
      <w:r w:rsidR="00277660" w:rsidRPr="00277660">
        <w:rPr>
          <w:rFonts w:ascii="Aptos" w:hAnsi="Aptos"/>
          <w:i/>
          <w:iCs/>
        </w:rPr>
        <w:t xml:space="preserve"> </w:t>
      </w:r>
      <w:r w:rsidRPr="00C9068F">
        <w:rPr>
          <w:rFonts w:ascii="Aptos" w:hAnsi="Aptos"/>
          <w:i/>
          <w:iCs/>
        </w:rPr>
        <w:t>monocytogenes</w:t>
      </w:r>
      <w:r>
        <w:rPr>
          <w:rFonts w:ascii="Aptos" w:hAnsi="Aptos"/>
        </w:rPr>
        <w:t xml:space="preserve"> in Milk</w:t>
      </w:r>
    </w:p>
    <w:p w14:paraId="6C093C8F" w14:textId="77777777" w:rsidR="00C9068F" w:rsidRPr="00C9068F" w:rsidRDefault="00C9068F" w:rsidP="00817E0A">
      <w:pPr>
        <w:jc w:val="both"/>
        <w:rPr>
          <w:rFonts w:ascii="Aptos" w:hAnsi="Aptos"/>
        </w:rPr>
      </w:pPr>
    </w:p>
    <w:p w14:paraId="18DCF558" w14:textId="23C6241C" w:rsidR="00C9068F" w:rsidRPr="00C9068F" w:rsidRDefault="00C9068F" w:rsidP="00817E0A">
      <w:pPr>
        <w:jc w:val="both"/>
        <w:rPr>
          <w:rFonts w:ascii="Aptos" w:hAnsi="Aptos"/>
        </w:rPr>
      </w:pPr>
      <w:r w:rsidRPr="00C9068F">
        <w:rPr>
          <w:rFonts w:ascii="Aptos" w:hAnsi="Aptos"/>
        </w:rPr>
        <w:t xml:space="preserve">Authors: Gabriella Pinto, </w:t>
      </w:r>
      <w:r w:rsidR="00BC5325">
        <w:rPr>
          <w:rFonts w:ascii="Aptos" w:hAnsi="Aptos"/>
        </w:rPr>
        <w:t xml:space="preserve">Yiyi Li, </w:t>
      </w:r>
      <w:r w:rsidRPr="00C9068F">
        <w:rPr>
          <w:rFonts w:ascii="Aptos" w:hAnsi="Aptos"/>
        </w:rPr>
        <w:t>Gustavo Reyes, Matthew J. Stasiewicz</w:t>
      </w:r>
    </w:p>
    <w:p w14:paraId="006C6F69" w14:textId="2BB9395B" w:rsidR="00C9068F" w:rsidRDefault="00735844" w:rsidP="00817E0A">
      <w:pPr>
        <w:jc w:val="both"/>
        <w:rPr>
          <w:rFonts w:ascii="Aptos" w:hAnsi="Aptos"/>
        </w:rPr>
      </w:pPr>
      <w:r>
        <w:rPr>
          <w:rFonts w:ascii="Aptos" w:hAnsi="Aptos"/>
        </w:rPr>
        <w:t xml:space="preserve">Last update: </w:t>
      </w:r>
      <w:r w:rsidR="006E6630">
        <w:rPr>
          <w:rFonts w:ascii="Aptos" w:hAnsi="Aptos"/>
        </w:rPr>
        <w:t xml:space="preserve">May </w:t>
      </w:r>
      <w:r w:rsidR="00193C7F">
        <w:rPr>
          <w:rFonts w:ascii="Aptos" w:hAnsi="Aptos"/>
        </w:rPr>
        <w:t>30</w:t>
      </w:r>
      <w:r w:rsidR="006E6630">
        <w:rPr>
          <w:rFonts w:ascii="Aptos" w:hAnsi="Aptos"/>
        </w:rPr>
        <w:t xml:space="preserve">, 2025 </w:t>
      </w:r>
    </w:p>
    <w:p w14:paraId="6D102D72" w14:textId="77777777" w:rsidR="00E0076F" w:rsidRPr="00C9068F" w:rsidRDefault="00E0076F" w:rsidP="00817E0A">
      <w:pPr>
        <w:jc w:val="both"/>
        <w:rPr>
          <w:rFonts w:ascii="Aptos" w:hAnsi="Aptos"/>
        </w:rPr>
      </w:pPr>
    </w:p>
    <w:p w14:paraId="5E62BDF4" w14:textId="6A6E7A80" w:rsidR="00C9068F" w:rsidRPr="00C9068F" w:rsidRDefault="00BF42EF" w:rsidP="00817E0A">
      <w:pPr>
        <w:pStyle w:val="Heading3"/>
        <w:jc w:val="both"/>
        <w:rPr>
          <w:rFonts w:ascii="Aptos" w:hAnsi="Aptos"/>
        </w:rPr>
      </w:pPr>
      <w:r>
        <w:rPr>
          <w:rFonts w:ascii="Aptos" w:hAnsi="Aptos"/>
        </w:rPr>
        <w:t>Model Background</w:t>
      </w:r>
    </w:p>
    <w:p w14:paraId="4DF29702" w14:textId="7B1FD06F" w:rsidR="00BF42EF" w:rsidRDefault="00C9068F" w:rsidP="00817E0A">
      <w:pPr>
        <w:jc w:val="both"/>
        <w:rPr>
          <w:rFonts w:ascii="Aptos" w:hAnsi="Aptos"/>
        </w:rPr>
      </w:pPr>
      <w:r w:rsidRPr="00C9068F">
        <w:rPr>
          <w:rFonts w:ascii="Aptos" w:hAnsi="Aptos"/>
        </w:rPr>
        <w:t>Th</w:t>
      </w:r>
      <w:r w:rsidR="00BF42EF">
        <w:rPr>
          <w:rFonts w:ascii="Aptos" w:hAnsi="Aptos"/>
        </w:rPr>
        <w:t>e share table</w:t>
      </w:r>
      <w:r w:rsidRPr="00C9068F">
        <w:rPr>
          <w:rFonts w:ascii="Aptos" w:hAnsi="Aptos"/>
        </w:rPr>
        <w:t xml:space="preserve"> </w:t>
      </w:r>
      <w:r w:rsidR="00BF42EF">
        <w:rPr>
          <w:rFonts w:ascii="Aptos" w:hAnsi="Aptos"/>
        </w:rPr>
        <w:t xml:space="preserve">model in the present study is an </w:t>
      </w:r>
      <w:r w:rsidRPr="00C9068F">
        <w:rPr>
          <w:rFonts w:ascii="Aptos" w:hAnsi="Aptos"/>
        </w:rPr>
        <w:t>adapted version of the share table model</w:t>
      </w:r>
      <w:r>
        <w:rPr>
          <w:rFonts w:ascii="Aptos" w:hAnsi="Aptos"/>
        </w:rPr>
        <w:t xml:space="preserve"> </w:t>
      </w:r>
      <w:r w:rsidRPr="00C9068F">
        <w:rPr>
          <w:rFonts w:ascii="Aptos" w:hAnsi="Aptos"/>
        </w:rPr>
        <w:t>originally p</w:t>
      </w:r>
      <w:r>
        <w:rPr>
          <w:rFonts w:ascii="Aptos" w:hAnsi="Aptos"/>
        </w:rPr>
        <w:t>ublished</w:t>
      </w:r>
      <w:r w:rsidRPr="00C9068F">
        <w:rPr>
          <w:rFonts w:ascii="Aptos" w:hAnsi="Aptos"/>
        </w:rPr>
        <w:t xml:space="preserve"> by</w:t>
      </w:r>
      <w:r>
        <w:rPr>
          <w:rFonts w:ascii="Aptos" w:hAnsi="Aptos"/>
        </w:rPr>
        <w:t xml:space="preserve"> our group</w:t>
      </w:r>
      <w:r w:rsidRPr="00C9068F">
        <w:rPr>
          <w:rFonts w:ascii="Aptos" w:hAnsi="Aptos"/>
        </w:rPr>
        <w:t xml:space="preserve"> </w:t>
      </w:r>
      <w:r w:rsidRPr="00C9068F">
        <w:rPr>
          <w:rFonts w:ascii="Aptos" w:hAnsi="Aptos"/>
        </w:rPr>
        <w:fldChar w:fldCharType="begin"/>
      </w:r>
      <w:r w:rsidR="00A846BC">
        <w:rPr>
          <w:rFonts w:ascii="Aptos" w:hAnsi="Aptos"/>
        </w:rPr>
        <w:instrText xml:space="preserve"> ADDIN EN.CITE &lt;EndNote&gt;&lt;Cite&gt;&lt;Author&gt;Reyes&lt;/Author&gt;&lt;Year&gt;2022&lt;/Year&gt;&lt;RecNum&gt;93&lt;/RecNum&gt;&lt;DisplayText&gt;(Reyes et al., 2022)&lt;/DisplayText&gt;&lt;record&gt;&lt;rec-number&gt;93&lt;/rec-number&gt;&lt;foreign-keys&gt;&lt;key app="EN" db-id="pvatprwruefwdqead0bx9wx4wzxpa2frpaxt" timestamp="1677530773" guid="cf833dd0-7f31-415a-9181-f35e10156405"&gt;93&lt;/key&gt;&lt;/foreign-keys&gt;&lt;ref-type name="Journal Article"&gt;17&lt;/ref-type&gt;&lt;contributors&gt;&lt;authors&gt;&lt;author&gt;Reyes, Gustavo A.&lt;/author&gt;&lt;author&gt;Zagorsky, Jessica&lt;/author&gt;&lt;author&gt;Lin, Yawei&lt;/author&gt;&lt;author&gt;Prescott, Melissa Pflugh&lt;/author&gt;&lt;author&gt;Stasiewicz, Matthew J.&lt;/author&gt;&lt;/authors&gt;&lt;/contributors&gt;&lt;titles&gt;&lt;title&gt;Quantitative modeling of school cafeteria share tables predicts reduced food waste and manageable norovirus-related food safety risk&lt;/title&gt;&lt;secondary-title&gt;Microbial Risk Analysis&lt;/secondary-title&gt;&lt;/titles&gt;&lt;periodical&gt;&lt;full-title&gt;Microbial Risk Analysis&lt;/full-title&gt;&lt;/periodical&gt;&lt;pages&gt;100229&lt;/pages&gt;&lt;volume&gt;22&lt;/volume&gt;&lt;keywords&gt;&lt;keyword&gt;Food safety&lt;/keyword&gt;&lt;keyword&gt;Food recovery&lt;/keyword&gt;&lt;keyword&gt;Risk assessment&lt;/keyword&gt;&lt;/keywords&gt;&lt;dates&gt;&lt;year&gt;2022&lt;/year&gt;&lt;pub-dates&gt;&lt;date&gt;2022/12/01/&lt;/date&gt;&lt;/pub-dates&gt;&lt;/dates&gt;&lt;isbn&gt;2352-3522&lt;/isbn&gt;&lt;urls&gt;&lt;related-urls&gt;&lt;url&gt;https://www.sciencedirect.com/science/article/pii/S2352352222000287&lt;/url&gt;&lt;/related-urls&gt;&lt;/urls&gt;&lt;electronic-resource-num&gt;https://doi.org/10.1016/j.mran.2022.100229&lt;/electronic-resource-num&gt;&lt;/record&gt;&lt;/Cite&gt;&lt;/EndNote&gt;</w:instrText>
      </w:r>
      <w:r w:rsidRPr="00C9068F">
        <w:rPr>
          <w:rFonts w:ascii="Aptos" w:hAnsi="Aptos"/>
        </w:rPr>
        <w:fldChar w:fldCharType="separate"/>
      </w:r>
      <w:r>
        <w:rPr>
          <w:rFonts w:ascii="Aptos" w:hAnsi="Aptos"/>
          <w:noProof/>
        </w:rPr>
        <w:t>(Reyes et al., 2022)</w:t>
      </w:r>
      <w:r w:rsidRPr="00C9068F">
        <w:rPr>
          <w:rFonts w:ascii="Aptos" w:hAnsi="Aptos"/>
        </w:rPr>
        <w:fldChar w:fldCharType="end"/>
      </w:r>
      <w:r>
        <w:rPr>
          <w:rFonts w:ascii="Aptos" w:hAnsi="Aptos"/>
        </w:rPr>
        <w:t xml:space="preserve">. The original work presented </w:t>
      </w:r>
      <w:r w:rsidR="00735844">
        <w:rPr>
          <w:rFonts w:ascii="Aptos" w:hAnsi="Aptos"/>
        </w:rPr>
        <w:t>a quantitative microbial risk assessment of</w:t>
      </w:r>
      <w:r>
        <w:rPr>
          <w:rFonts w:ascii="Aptos" w:hAnsi="Aptos"/>
        </w:rPr>
        <w:t xml:space="preserve"> norovirus transmission </w:t>
      </w:r>
      <w:r w:rsidR="00735844">
        <w:rPr>
          <w:rFonts w:ascii="Aptos" w:hAnsi="Aptos"/>
        </w:rPr>
        <w:t xml:space="preserve">in school cafeteria </w:t>
      </w:r>
      <w:r>
        <w:rPr>
          <w:rFonts w:ascii="Aptos" w:hAnsi="Aptos"/>
        </w:rPr>
        <w:t>system</w:t>
      </w:r>
      <w:r w:rsidR="00735844">
        <w:rPr>
          <w:rFonts w:ascii="Aptos" w:hAnsi="Aptos"/>
        </w:rPr>
        <w:t>s</w:t>
      </w:r>
      <w:r>
        <w:rPr>
          <w:rFonts w:ascii="Aptos" w:hAnsi="Aptos"/>
        </w:rPr>
        <w:t xml:space="preserve"> </w:t>
      </w:r>
      <w:r w:rsidR="00735844">
        <w:rPr>
          <w:rFonts w:ascii="Aptos" w:hAnsi="Aptos"/>
        </w:rPr>
        <w:t>with a</w:t>
      </w:r>
      <w:r>
        <w:rPr>
          <w:rFonts w:ascii="Aptos" w:hAnsi="Aptos"/>
        </w:rPr>
        <w:t xml:space="preserve"> share table. </w:t>
      </w:r>
    </w:p>
    <w:p w14:paraId="2F12248B" w14:textId="33EC8751" w:rsidR="006B653D" w:rsidRDefault="00C9068F" w:rsidP="00817E0A">
      <w:pPr>
        <w:jc w:val="both"/>
        <w:rPr>
          <w:rFonts w:ascii="Aptos" w:hAnsi="Aptos"/>
        </w:rPr>
      </w:pPr>
      <w:r>
        <w:rPr>
          <w:rFonts w:ascii="Aptos" w:hAnsi="Aptos"/>
        </w:rPr>
        <w:t xml:space="preserve">We </w:t>
      </w:r>
      <w:r w:rsidR="00BF42EF">
        <w:rPr>
          <w:rFonts w:ascii="Aptos" w:hAnsi="Aptos"/>
        </w:rPr>
        <w:t>later</w:t>
      </w:r>
      <w:r>
        <w:rPr>
          <w:rFonts w:ascii="Aptos" w:hAnsi="Aptos"/>
        </w:rPr>
        <w:t xml:space="preserve"> revised the model to study milk spoilage, specifically for a common, fast-growing </w:t>
      </w:r>
      <w:proofErr w:type="spellStart"/>
      <w:r>
        <w:rPr>
          <w:rFonts w:ascii="Aptos" w:hAnsi="Aptos"/>
        </w:rPr>
        <w:t>psychrotrophic</w:t>
      </w:r>
      <w:proofErr w:type="spellEnd"/>
      <w:r>
        <w:rPr>
          <w:rFonts w:ascii="Aptos" w:hAnsi="Aptos"/>
        </w:rPr>
        <w:t xml:space="preserve"> bacteria, </w:t>
      </w:r>
      <w:r w:rsidRPr="00C9068F">
        <w:rPr>
          <w:rFonts w:ascii="Aptos" w:hAnsi="Aptos"/>
          <w:i/>
          <w:iCs/>
        </w:rPr>
        <w:t xml:space="preserve">Pseudomonas </w:t>
      </w:r>
      <w:proofErr w:type="spellStart"/>
      <w:r w:rsidRPr="00C9068F">
        <w:rPr>
          <w:rFonts w:ascii="Aptos" w:hAnsi="Aptos"/>
          <w:i/>
          <w:iCs/>
        </w:rPr>
        <w:t>poae</w:t>
      </w:r>
      <w:proofErr w:type="spellEnd"/>
      <w:r w:rsidR="001651A7">
        <w:rPr>
          <w:rFonts w:ascii="Aptos" w:hAnsi="Aptos"/>
        </w:rPr>
        <w:t xml:space="preserve"> </w:t>
      </w:r>
      <w:r w:rsidR="001651A7">
        <w:rPr>
          <w:rFonts w:ascii="Aptos" w:hAnsi="Aptos"/>
        </w:rPr>
        <w:fldChar w:fldCharType="begin"/>
      </w:r>
      <w:r w:rsidR="00A846BC">
        <w:rPr>
          <w:rFonts w:ascii="Aptos" w:hAnsi="Aptos"/>
        </w:rPr>
        <w:instrText xml:space="preserve"> ADDIN EN.CITE &lt;EndNote&gt;&lt;Cite&gt;&lt;Author&gt;Pinto&lt;/Author&gt;&lt;Year&gt;2024&lt;/Year&gt;&lt;RecNum&gt;473&lt;/RecNum&gt;&lt;DisplayText&gt;(Pinto et al., 2024)&lt;/DisplayText&gt;&lt;record&gt;&lt;rec-number&gt;473&lt;/rec-number&gt;&lt;foreign-keys&gt;&lt;key app="EN" db-id="pvatprwruefwdqead0bx9wx4wzxpa2frpaxt" timestamp="1720732588" guid="11bf8086-2abb-48b1-bf1a-d778c078e59c"&gt;473&lt;/key&gt;&lt;/foreign-keys&gt;&lt;ref-type name="Journal Article"&gt;17&lt;/ref-type&gt;&lt;contributors&gt;&lt;authors&gt;&lt;author&gt;Pinto, G.&lt;/author&gt;&lt;author&gt;Reyes, G. A.&lt;/author&gt;&lt;author&gt;Corea, P.&lt;/author&gt;&lt;author&gt;Pflugh Prescott, M.&lt;/author&gt;&lt;author&gt;Stasiewicz, M. J.&lt;/author&gt;&lt;/authors&gt;&lt;/contributors&gt;&lt;auth-address&gt;Department of Food Science and Human Nutrition, University of Illinois at Urbana-Champaign, Urbana, IL 61801.&amp;#xD;Department of Food Science and Human Nutrition, University of Illinois at Urbana-Champaign, Urbana, IL 61801. Electronic address: mstasie@illinois.edu.&lt;/auth-address&gt;&lt;titles&gt;&lt;title&gt;Time and temperature abuse of milk in conditions representing a school cafeteria share table does not meaningfully reduce microbial quality&lt;/title&gt;&lt;secondary-title&gt;J Dairy Sci&lt;/secondary-title&gt;&lt;/titles&gt;&lt;periodical&gt;&lt;full-title&gt;J Dairy Sci&lt;/full-title&gt;&lt;/periodical&gt;&lt;pages&gt;2733-2747&lt;/pages&gt;&lt;volume&gt;107&lt;/volume&gt;&lt;number&gt;5&lt;/number&gt;&lt;edition&gt;20231109&lt;/edition&gt;&lt;keywords&gt;&lt;keyword&gt;Humans&lt;/keyword&gt;&lt;keyword&gt;Animals&lt;/keyword&gt;&lt;keyword&gt;*Milk&lt;/keyword&gt;&lt;keyword&gt;Temperature&lt;/keyword&gt;&lt;keyword&gt;*Food Microbiology&lt;/keyword&gt;&lt;keyword&gt;Colony Count, Microbial/veterinary&lt;/keyword&gt;&lt;keyword&gt;Schools&lt;/keyword&gt;&lt;keyword&gt;food recovery&lt;/keyword&gt;&lt;keyword&gt;food waste&lt;/keyword&gt;&lt;keyword&gt;milk spoilage&lt;/keyword&gt;&lt;keyword&gt;share tables&lt;/keyword&gt;&lt;/keywords&gt;&lt;dates&gt;&lt;year&gt;2024&lt;/year&gt;&lt;pub-dates&gt;&lt;date&gt;May&lt;/date&gt;&lt;/pub-dates&gt;&lt;/dates&gt;&lt;isbn&gt;0022-0302&lt;/isbn&gt;&lt;accession-num&gt;37949407&lt;/accession-num&gt;&lt;urls&gt;&lt;/urls&gt;&lt;electronic-resource-num&gt;10.3168/jds.2023-24175&lt;/electronic-resource-num&gt;&lt;remote-database-provider&gt;NLM&lt;/remote-database-provider&gt;&lt;language&gt;eng&lt;/language&gt;&lt;/record&gt;&lt;/Cite&gt;&lt;/EndNote&gt;</w:instrText>
      </w:r>
      <w:r w:rsidR="001651A7">
        <w:rPr>
          <w:rFonts w:ascii="Aptos" w:hAnsi="Aptos"/>
        </w:rPr>
        <w:fldChar w:fldCharType="separate"/>
      </w:r>
      <w:r w:rsidR="001651A7">
        <w:rPr>
          <w:rFonts w:ascii="Aptos" w:hAnsi="Aptos"/>
          <w:noProof/>
        </w:rPr>
        <w:t>(Pinto et al., 2024)</w:t>
      </w:r>
      <w:r w:rsidR="001651A7">
        <w:rPr>
          <w:rFonts w:ascii="Aptos" w:hAnsi="Aptos"/>
        </w:rPr>
        <w:fldChar w:fldCharType="end"/>
      </w:r>
      <w:r>
        <w:rPr>
          <w:rFonts w:ascii="Aptos" w:hAnsi="Aptos"/>
        </w:rPr>
        <w:t xml:space="preserve">. We utilized the same sharing dynamics as the original model, and </w:t>
      </w:r>
      <w:r w:rsidR="00BF42EF">
        <w:rPr>
          <w:rFonts w:ascii="Aptos" w:hAnsi="Aptos"/>
        </w:rPr>
        <w:t xml:space="preserve">additionally </w:t>
      </w:r>
      <w:r>
        <w:rPr>
          <w:rFonts w:ascii="Aptos" w:hAnsi="Aptos"/>
        </w:rPr>
        <w:t xml:space="preserve">tracked the initial level of spoilage bacteria in milks and </w:t>
      </w:r>
      <w:r w:rsidR="00735844">
        <w:rPr>
          <w:rFonts w:ascii="Aptos" w:hAnsi="Aptos"/>
        </w:rPr>
        <w:t xml:space="preserve">microbial </w:t>
      </w:r>
      <w:r>
        <w:rPr>
          <w:rFonts w:ascii="Aptos" w:hAnsi="Aptos"/>
        </w:rPr>
        <w:t>growt</w:t>
      </w:r>
      <w:r w:rsidR="00735844">
        <w:rPr>
          <w:rFonts w:ascii="Aptos" w:hAnsi="Aptos"/>
        </w:rPr>
        <w:t>h</w:t>
      </w:r>
      <w:r>
        <w:rPr>
          <w:rFonts w:ascii="Aptos" w:hAnsi="Aptos"/>
        </w:rPr>
        <w:t xml:space="preserve"> over </w:t>
      </w:r>
      <w:r w:rsidR="00735844">
        <w:rPr>
          <w:rFonts w:ascii="Aptos" w:hAnsi="Aptos"/>
        </w:rPr>
        <w:t>simulated cafeteria service(s), using the Buchanan 3-phase linear model</w:t>
      </w:r>
      <w:r w:rsidR="00A846BC">
        <w:rPr>
          <w:rFonts w:ascii="Aptos" w:hAnsi="Aptos"/>
        </w:rPr>
        <w:t xml:space="preserve"> </w:t>
      </w:r>
      <w:r w:rsidR="00A846BC">
        <w:rPr>
          <w:rFonts w:ascii="Aptos" w:hAnsi="Aptos"/>
        </w:rPr>
        <w:fldChar w:fldCharType="begin"/>
      </w:r>
      <w:r w:rsidR="00A846BC">
        <w:rPr>
          <w:rFonts w:ascii="Aptos" w:hAnsi="Aptos"/>
        </w:rPr>
        <w:instrText xml:space="preserve"> ADDIN EN.CITE &lt;EndNote&gt;&lt;Cite&gt;&lt;Author&gt;Buchanan&lt;/Author&gt;&lt;Year&gt;1997&lt;/Year&gt;&lt;RecNum&gt;189&lt;/RecNum&gt;&lt;DisplayText&gt;(Buchanan et al., 1997)&lt;/DisplayText&gt;&lt;record&gt;&lt;rec-number&gt;189&lt;/rec-number&gt;&lt;foreign-keys&gt;&lt;key app="EN" db-id="pvatprwruefwdqead0bx9wx4wzxpa2frpaxt" timestamp="1686775393" guid="017d338c-0800-44d3-9c48-f860d2b8aa4f"&gt;189&lt;/key&gt;&lt;/foreign-keys&gt;&lt;ref-type name="Journal Article"&gt;17&lt;/ref-type&gt;&lt;contributors&gt;&lt;authors&gt;&lt;author&gt;Buchanan, Robert L.&lt;/author&gt;&lt;author&gt;Whiting, Richard C.&lt;/author&gt;&lt;author&gt;Damert, William C.&lt;/author&gt;&lt;/authors&gt;&lt;/contributors&gt;&lt;titles&gt;&lt;title&gt;When is simple good enough: a comparison of the Gompertz, Baranyi, and three-phase linear models for fitting bacterial growth curves&lt;/title&gt;&lt;secondary-title&gt;Food Microbiology&lt;/secondary-title&gt;&lt;/titles&gt;&lt;periodical&gt;&lt;full-title&gt;Food microbiology&lt;/full-title&gt;&lt;/periodical&gt;&lt;pages&gt;313-326&lt;/pages&gt;&lt;volume&gt;14&lt;/volume&gt;&lt;number&gt;4&lt;/number&gt;&lt;dates&gt;&lt;year&gt;1997&lt;/year&gt;&lt;pub-dates&gt;&lt;date&gt;1997/08/01/&lt;/date&gt;&lt;/pub-dates&gt;&lt;/dates&gt;&lt;isbn&gt;0740-0020&lt;/isbn&gt;&lt;urls&gt;&lt;related-urls&gt;&lt;url&gt;https://www.sciencedirect.com/science/article/pii/S0740002097901258&lt;/url&gt;&lt;/related-urls&gt;&lt;/urls&gt;&lt;electronic-resource-num&gt;10.1006/fmic.1997.0125&lt;/electronic-resource-num&gt;&lt;/record&gt;&lt;/Cite&gt;&lt;/EndNote&gt;</w:instrText>
      </w:r>
      <w:r w:rsidR="00A846BC">
        <w:rPr>
          <w:rFonts w:ascii="Aptos" w:hAnsi="Aptos"/>
        </w:rPr>
        <w:fldChar w:fldCharType="separate"/>
      </w:r>
      <w:r w:rsidR="00A846BC">
        <w:rPr>
          <w:rFonts w:ascii="Aptos" w:hAnsi="Aptos"/>
          <w:noProof/>
        </w:rPr>
        <w:t>(Buchanan et al., 1997)</w:t>
      </w:r>
      <w:r w:rsidR="00A846BC">
        <w:rPr>
          <w:rFonts w:ascii="Aptos" w:hAnsi="Aptos"/>
        </w:rPr>
        <w:fldChar w:fldCharType="end"/>
      </w:r>
      <w:r w:rsidR="00A846BC">
        <w:rPr>
          <w:rFonts w:ascii="Aptos" w:hAnsi="Aptos"/>
        </w:rPr>
        <w:t xml:space="preserve"> and parameters from </w:t>
      </w:r>
      <w:r w:rsidR="00A846BC">
        <w:rPr>
          <w:rFonts w:ascii="Aptos" w:hAnsi="Aptos"/>
        </w:rPr>
        <w:fldChar w:fldCharType="begin"/>
      </w:r>
      <w:r w:rsidR="00A846BC">
        <w:rPr>
          <w:rFonts w:ascii="Aptos" w:hAnsi="Aptos"/>
        </w:rPr>
        <w:instrText xml:space="preserve"> ADDIN EN.CITE &lt;EndNote&gt;&lt;Cite AuthorYear="1"&gt;&lt;Author&gt;Lau&lt;/Author&gt;&lt;Year&gt;2022&lt;/Year&gt;&lt;RecNum&gt;87&lt;/RecNum&gt;&lt;DisplayText&gt;Lau et al. (2022)&lt;/DisplayText&gt;&lt;record&gt;&lt;rec-number&gt;87&lt;/rec-number&gt;&lt;foreign-keys&gt;&lt;key app="EN" db-id="pvatprwruefwdqead0bx9wx4wzxpa2frpaxt" timestamp="1677530772" guid="4ec125f0-9b2d-4480-8da6-28fafa85df0c"&gt;87&lt;/key&gt;&lt;/foreign-keys&gt;&lt;ref-type name="Journal Article"&gt;17&lt;/ref-type&gt;&lt;contributors&gt;&lt;authors&gt;&lt;author&gt;Lau, S.&lt;/author&gt;&lt;author&gt;Trmcic, A.&lt;/author&gt;&lt;author&gt;Martin, N.H.&lt;/author&gt;&lt;author&gt;Wiedmann, M.&lt;/author&gt;&lt;author&gt;Murphy, S.I.&lt;/author&gt;&lt;/authors&gt;&lt;/contributors&gt;&lt;titles&gt;&lt;title&gt;Development of a Monte Carlo simulation model to predict pasteurized fluid milk spoilage due to post-pasteurization contamination with gram-negative bacteria&lt;/title&gt;&lt;secondary-title&gt;Journal of Dairy Science&lt;/secondary-title&gt;&lt;/titles&gt;&lt;periodical&gt;&lt;full-title&gt;Journal of Dairy Science&lt;/full-title&gt;&lt;/periodical&gt;&lt;pages&gt;1978-1998&lt;/pages&gt;&lt;volume&gt;105&lt;/volume&gt;&lt;number&gt;3&lt;/number&gt;&lt;dates&gt;&lt;year&gt;2022&lt;/year&gt;&lt;pub-dates&gt;&lt;date&gt;2022-03-01&lt;/date&gt;&lt;/pub-dates&gt;&lt;/dates&gt;&lt;publisher&gt;American Dairy Science Association&lt;/publisher&gt;&lt;isbn&gt;0022-0302&lt;/isbn&gt;&lt;urls&gt;&lt;/urls&gt;&lt;electronic-resource-num&gt;10.3168/jds.2021-21316&lt;/electronic-resource-num&gt;&lt;access-date&gt;2022-07-24T17:38:19&lt;/access-date&gt;&lt;/record&gt;&lt;/Cite&gt;&lt;/EndNote&gt;</w:instrText>
      </w:r>
      <w:r w:rsidR="00A846BC">
        <w:rPr>
          <w:rFonts w:ascii="Aptos" w:hAnsi="Aptos"/>
        </w:rPr>
        <w:fldChar w:fldCharType="separate"/>
      </w:r>
      <w:r w:rsidR="00A846BC">
        <w:rPr>
          <w:rFonts w:ascii="Aptos" w:hAnsi="Aptos"/>
          <w:noProof/>
        </w:rPr>
        <w:t>Lau et al. (2022)</w:t>
      </w:r>
      <w:r w:rsidR="00A846BC">
        <w:rPr>
          <w:rFonts w:ascii="Aptos" w:hAnsi="Aptos"/>
        </w:rPr>
        <w:fldChar w:fldCharType="end"/>
      </w:r>
      <w:r w:rsidR="00735844">
        <w:rPr>
          <w:rFonts w:ascii="Aptos" w:hAnsi="Aptos"/>
        </w:rPr>
        <w:t>. Microbial growth was measured for each</w:t>
      </w:r>
      <w:r>
        <w:rPr>
          <w:rFonts w:ascii="Aptos" w:hAnsi="Aptos"/>
        </w:rPr>
        <w:t xml:space="preserve"> milk </w:t>
      </w:r>
      <w:r w:rsidR="00735844">
        <w:rPr>
          <w:rFonts w:ascii="Aptos" w:hAnsi="Aptos"/>
        </w:rPr>
        <w:t>until i</w:t>
      </w:r>
      <w:r w:rsidR="00A846BC">
        <w:rPr>
          <w:rFonts w:ascii="Aptos" w:hAnsi="Aptos"/>
        </w:rPr>
        <w:t>t</w:t>
      </w:r>
      <w:r w:rsidR="00735844">
        <w:rPr>
          <w:rFonts w:ascii="Aptos" w:hAnsi="Aptos"/>
        </w:rPr>
        <w:t xml:space="preserve"> was </w:t>
      </w:r>
      <w:r>
        <w:rPr>
          <w:rFonts w:ascii="Aptos" w:hAnsi="Aptos"/>
        </w:rPr>
        <w:t>consumed, discarded, or donated</w:t>
      </w:r>
      <w:r w:rsidR="00A846BC">
        <w:rPr>
          <w:rFonts w:ascii="Aptos" w:hAnsi="Aptos"/>
        </w:rPr>
        <w:t>.</w:t>
      </w:r>
      <w:r w:rsidR="00E6354A">
        <w:rPr>
          <w:rFonts w:ascii="Aptos" w:hAnsi="Aptos"/>
        </w:rPr>
        <w:t xml:space="preserve"> We utilized the empirical temperature data collected during our experimental study of </w:t>
      </w:r>
      <w:r w:rsidR="00E6354A" w:rsidRPr="00E6354A">
        <w:rPr>
          <w:rFonts w:ascii="Aptos" w:hAnsi="Aptos"/>
          <w:i/>
          <w:iCs/>
        </w:rPr>
        <w:t xml:space="preserve">P. </w:t>
      </w:r>
      <w:proofErr w:type="spellStart"/>
      <w:r w:rsidR="00E6354A" w:rsidRPr="00E6354A">
        <w:rPr>
          <w:rFonts w:ascii="Aptos" w:hAnsi="Aptos"/>
          <w:i/>
          <w:iCs/>
        </w:rPr>
        <w:t>poae</w:t>
      </w:r>
      <w:proofErr w:type="spellEnd"/>
      <w:r w:rsidR="00E6354A">
        <w:rPr>
          <w:rFonts w:ascii="Aptos" w:hAnsi="Aptos"/>
        </w:rPr>
        <w:t xml:space="preserve"> growth </w:t>
      </w:r>
      <w:r w:rsidR="00BF42EF">
        <w:rPr>
          <w:rFonts w:ascii="Aptos" w:hAnsi="Aptos"/>
        </w:rPr>
        <w:t>as an input to the milk spoilage growth model</w:t>
      </w:r>
      <w:r w:rsidR="00E6354A">
        <w:rPr>
          <w:rFonts w:ascii="Aptos" w:hAnsi="Aptos"/>
        </w:rPr>
        <w:t xml:space="preserve">, and evaluated </w:t>
      </w:r>
      <w:r>
        <w:rPr>
          <w:rFonts w:ascii="Aptos" w:hAnsi="Aptos"/>
        </w:rPr>
        <w:t xml:space="preserve">at what point (if any) contaminated milks in the system exceed our defined spoilage threshold of 6.0 </w:t>
      </w:r>
      <w:r w:rsidR="00A846BC">
        <w:rPr>
          <w:rFonts w:ascii="Aptos" w:hAnsi="Aptos"/>
        </w:rPr>
        <w:t>L</w:t>
      </w:r>
      <w:r>
        <w:rPr>
          <w:rFonts w:ascii="Aptos" w:hAnsi="Aptos"/>
        </w:rPr>
        <w:t>og</w:t>
      </w:r>
      <w:r w:rsidRPr="00C9068F">
        <w:rPr>
          <w:rFonts w:ascii="Aptos" w:hAnsi="Aptos"/>
          <w:vertAlign w:val="subscript"/>
        </w:rPr>
        <w:t>10</w:t>
      </w:r>
      <w:r>
        <w:rPr>
          <w:rFonts w:ascii="Aptos" w:hAnsi="Aptos"/>
        </w:rPr>
        <w:t xml:space="preserve"> CFU/ml</w:t>
      </w:r>
      <w:r w:rsidR="00E6354A">
        <w:rPr>
          <w:rFonts w:ascii="Aptos" w:hAnsi="Aptos"/>
        </w:rPr>
        <w:t xml:space="preserve">. </w:t>
      </w:r>
      <w:r w:rsidR="00A846BC">
        <w:rPr>
          <w:rFonts w:ascii="Aptos" w:hAnsi="Aptos"/>
        </w:rPr>
        <w:t>We modeled</w:t>
      </w:r>
      <w:r w:rsidR="00BF42EF">
        <w:rPr>
          <w:rFonts w:ascii="Aptos" w:hAnsi="Aptos"/>
        </w:rPr>
        <w:t xml:space="preserve"> </w:t>
      </w:r>
      <w:r w:rsidR="00A846BC">
        <w:rPr>
          <w:rFonts w:ascii="Aptos" w:hAnsi="Aptos"/>
        </w:rPr>
        <w:t>a</w:t>
      </w:r>
      <w:r w:rsidR="00BF42EF">
        <w:rPr>
          <w:rFonts w:ascii="Aptos" w:hAnsi="Aptos"/>
        </w:rPr>
        <w:t xml:space="preserve"> single scenario</w:t>
      </w:r>
      <w:r w:rsidR="00A846BC">
        <w:rPr>
          <w:rFonts w:ascii="Aptos" w:hAnsi="Aptos"/>
        </w:rPr>
        <w:t>, representing our experimental share table</w:t>
      </w:r>
      <w:r w:rsidR="00BF42EF">
        <w:rPr>
          <w:rFonts w:ascii="Aptos" w:hAnsi="Aptos"/>
        </w:rPr>
        <w:t xml:space="preserve">: two 50-minute lunch services </w:t>
      </w:r>
      <w:r w:rsidR="00A846BC">
        <w:rPr>
          <w:rFonts w:ascii="Aptos" w:hAnsi="Aptos"/>
        </w:rPr>
        <w:t xml:space="preserve">with </w:t>
      </w:r>
      <w:r w:rsidR="00BF42EF">
        <w:rPr>
          <w:rFonts w:ascii="Aptos" w:hAnsi="Aptos"/>
        </w:rPr>
        <w:t>a 25-minute break between the services</w:t>
      </w:r>
      <w:r w:rsidR="00A846BC">
        <w:rPr>
          <w:rFonts w:ascii="Aptos" w:hAnsi="Aptos"/>
        </w:rPr>
        <w:t xml:space="preserve"> each day (5 days/week, repeated over 1,000 weeks) with</w:t>
      </w:r>
      <w:r w:rsidR="00BF42EF">
        <w:rPr>
          <w:rFonts w:ascii="Aptos" w:hAnsi="Aptos"/>
        </w:rPr>
        <w:t xml:space="preserve"> no temperature management </w:t>
      </w:r>
      <w:r w:rsidR="00A846BC">
        <w:rPr>
          <w:rFonts w:ascii="Aptos" w:hAnsi="Aptos"/>
        </w:rPr>
        <w:t xml:space="preserve">implemented </w:t>
      </w:r>
      <w:r w:rsidR="00BF42EF">
        <w:rPr>
          <w:rFonts w:ascii="Aptos" w:hAnsi="Aptos"/>
        </w:rPr>
        <w:t>from the start to the end of the lunch services</w:t>
      </w:r>
      <w:r w:rsidR="00A846BC">
        <w:rPr>
          <w:rFonts w:ascii="Aptos" w:hAnsi="Aptos"/>
        </w:rPr>
        <w:t xml:space="preserve"> and overnight refrigeration between days of service</w:t>
      </w:r>
      <w:r w:rsidR="006B653D">
        <w:rPr>
          <w:rFonts w:ascii="Aptos" w:hAnsi="Aptos"/>
        </w:rPr>
        <w:t xml:space="preserve">. </w:t>
      </w:r>
      <w:r w:rsidR="00E6354A">
        <w:rPr>
          <w:rFonts w:ascii="Aptos" w:hAnsi="Aptos"/>
        </w:rPr>
        <w:t xml:space="preserve">A further adaption of the milk spoilage model was made </w:t>
      </w:r>
      <w:r w:rsidR="00A846BC">
        <w:rPr>
          <w:rFonts w:ascii="Aptos" w:hAnsi="Aptos"/>
        </w:rPr>
        <w:t>to evaluate 2</w:t>
      </w:r>
      <w:r w:rsidR="003436AA">
        <w:rPr>
          <w:rFonts w:ascii="Aptos" w:hAnsi="Aptos"/>
        </w:rPr>
        <w:t>5</w:t>
      </w:r>
      <w:r w:rsidR="00A846BC">
        <w:rPr>
          <w:rFonts w:ascii="Aptos" w:hAnsi="Aptos"/>
        </w:rPr>
        <w:t xml:space="preserve"> realistic school cafeteria scenarios  </w:t>
      </w:r>
      <w:r w:rsidR="00A846BC">
        <w:rPr>
          <w:rFonts w:ascii="Aptos" w:hAnsi="Aptos"/>
        </w:rPr>
        <w:fldChar w:fldCharType="begin"/>
      </w:r>
      <w:r w:rsidR="00A846BC">
        <w:rPr>
          <w:rFonts w:ascii="Aptos" w:hAnsi="Aptos"/>
        </w:rPr>
        <w:instrText xml:space="preserve"> ADDIN EN.CITE &lt;EndNote&gt;&lt;Cite&gt;&lt;Author&gt;Corea&lt;/Author&gt;&lt;Year&gt;2024&lt;/Year&gt;&lt;RecNum&gt;561&lt;/RecNum&gt;&lt;DisplayText&gt;(Corea et al., 2024)&lt;/DisplayText&gt;&lt;record&gt;&lt;rec-number&gt;561&lt;/rec-number&gt;&lt;foreign-keys&gt;&lt;key app="EN" db-id="pvatprwruefwdqead0bx9wx4wzxpa2frpaxt" timestamp="1733947251" guid="a3262939-5515-4c05-bd78-e3a5604b8e2b"&gt;561&lt;/key&gt;&lt;/foreign-keys&gt;&lt;ref-type name="Journal Article"&gt;17&lt;/ref-type&gt;&lt;contributors&gt;&lt;authors&gt;&lt;author&gt;Corea, Paola&lt;/author&gt;&lt;author&gt;Reyes, Gustavo A.&lt;/author&gt;&lt;author&gt;Pinto, Gabriella&lt;/author&gt;&lt;author&gt;Peterson, Ben&lt;/author&gt;&lt;author&gt;Prescott, Melissa Pflugh&lt;/author&gt;&lt;author&gt;Dolan, Kirk&lt;/author&gt;&lt;author&gt;Stasiewicz, Matthew J.&lt;/author&gt;&lt;/authors&gt;&lt;/contributors&gt;&lt;titles&gt;&lt;title&gt;Milk spoilage model predicts that share tables would not meaningfully increase spoilage, and improved storage systems can reduce spoilage&lt;/title&gt;&lt;secondary-title&gt;Journal of Dairy Science&lt;/secondary-title&gt;&lt;/titles&gt;&lt;periodical&gt;&lt;full-title&gt;Journal of Dairy Science&lt;/full-title&gt;&lt;/periodical&gt;&lt;pages&gt;10396-10413&lt;/pages&gt;&lt;volume&gt;107&lt;/volume&gt;&lt;number&gt;12&lt;/number&gt;&lt;keywords&gt;&lt;keyword&gt;food recovery&lt;/keyword&gt;&lt;keyword&gt;food waste&lt;/keyword&gt;&lt;keyword&gt;milk spoilage&lt;/keyword&gt;&lt;keyword&gt;share tables&lt;/keyword&gt;&lt;/keywords&gt;&lt;dates&gt;&lt;year&gt;2024&lt;/year&gt;&lt;pub-dates&gt;&lt;date&gt;2024/12/01/&lt;/date&gt;&lt;/pub-dates&gt;&lt;/dates&gt;&lt;isbn&gt;0022-0302&lt;/isbn&gt;&lt;urls&gt;&lt;related-urls&gt;&lt;url&gt;https://www.sciencedirect.com/science/article/pii/S0022030224010695&lt;/url&gt;&lt;/related-urls&gt;&lt;/urls&gt;&lt;electronic-resource-num&gt;10.3168/jds.2024-25189&lt;/electronic-resource-num&gt;&lt;/record&gt;&lt;/Cite&gt;&lt;/EndNote&gt;</w:instrText>
      </w:r>
      <w:r w:rsidR="00A846BC">
        <w:rPr>
          <w:rFonts w:ascii="Aptos" w:hAnsi="Aptos"/>
        </w:rPr>
        <w:fldChar w:fldCharType="separate"/>
      </w:r>
      <w:r w:rsidR="00A846BC">
        <w:rPr>
          <w:rFonts w:ascii="Aptos" w:hAnsi="Aptos"/>
          <w:noProof/>
        </w:rPr>
        <w:t>(Corea et al., 2024)</w:t>
      </w:r>
      <w:r w:rsidR="00A846BC">
        <w:rPr>
          <w:rFonts w:ascii="Aptos" w:hAnsi="Aptos"/>
        </w:rPr>
        <w:fldChar w:fldCharType="end"/>
      </w:r>
      <w:r w:rsidR="00A846BC">
        <w:rPr>
          <w:rFonts w:ascii="Aptos" w:hAnsi="Aptos"/>
        </w:rPr>
        <w:t xml:space="preserve">. </w:t>
      </w:r>
      <w:r w:rsidR="00A77AB7">
        <w:rPr>
          <w:rFonts w:ascii="Aptos" w:hAnsi="Aptos"/>
        </w:rPr>
        <w:t>Most s</w:t>
      </w:r>
      <w:r w:rsidR="00A846BC">
        <w:rPr>
          <w:rFonts w:ascii="Aptos" w:hAnsi="Aptos"/>
        </w:rPr>
        <w:t>cenarios included manipulation of single variables at a time, including length of meal services</w:t>
      </w:r>
      <w:r w:rsidR="005474AB">
        <w:rPr>
          <w:rFonts w:ascii="Aptos" w:hAnsi="Aptos"/>
        </w:rPr>
        <w:t xml:space="preserve"> and breaks</w:t>
      </w:r>
      <w:r w:rsidR="00A77AB7">
        <w:rPr>
          <w:rFonts w:ascii="Aptos" w:hAnsi="Aptos"/>
        </w:rPr>
        <w:t xml:space="preserve">, </w:t>
      </w:r>
      <w:r w:rsidR="00A846BC">
        <w:rPr>
          <w:rFonts w:ascii="Aptos" w:hAnsi="Aptos"/>
        </w:rPr>
        <w:t xml:space="preserve">initial spoilage contamination, ambient temperature of the cafeteria, overnight refrigeration temperature, </w:t>
      </w:r>
      <w:r w:rsidR="005474AB">
        <w:rPr>
          <w:rFonts w:ascii="Aptos" w:hAnsi="Aptos"/>
        </w:rPr>
        <w:t xml:space="preserve">share table storage conditions, and </w:t>
      </w:r>
      <w:r w:rsidR="00A846BC">
        <w:rPr>
          <w:rFonts w:ascii="Aptos" w:hAnsi="Aptos"/>
        </w:rPr>
        <w:t>toggling the share table off</w:t>
      </w:r>
      <w:r w:rsidR="00A77AB7">
        <w:rPr>
          <w:rFonts w:ascii="Aptos" w:hAnsi="Aptos"/>
        </w:rPr>
        <w:t xml:space="preserve">. We also evaluated scenarios manipulating share table conditions (adding a tray with ice or ice packs) for long and very long meal service lengths. A full description of the scenarios and values input to the model can be found in Table 1 </w:t>
      </w:r>
      <w:r w:rsidR="003436AA">
        <w:rPr>
          <w:rFonts w:ascii="Aptos" w:hAnsi="Aptos"/>
        </w:rPr>
        <w:t>and</w:t>
      </w:r>
      <w:r w:rsidR="00A77AB7">
        <w:rPr>
          <w:rFonts w:ascii="Aptos" w:hAnsi="Aptos"/>
        </w:rPr>
        <w:t xml:space="preserve"> the supplemental materials of </w:t>
      </w:r>
      <w:r w:rsidR="00A77AB7">
        <w:rPr>
          <w:rFonts w:ascii="Aptos" w:hAnsi="Aptos"/>
        </w:rPr>
        <w:fldChar w:fldCharType="begin"/>
      </w:r>
      <w:r w:rsidR="00A77AB7">
        <w:rPr>
          <w:rFonts w:ascii="Aptos" w:hAnsi="Aptos"/>
        </w:rPr>
        <w:instrText xml:space="preserve"> ADDIN EN.CITE &lt;EndNote&gt;&lt;Cite AuthorYear="1"&gt;&lt;Author&gt;Corea&lt;/Author&gt;&lt;Year&gt;2024&lt;/Year&gt;&lt;RecNum&gt;561&lt;/RecNum&gt;&lt;DisplayText&gt;Corea et al. (2024)&lt;/DisplayText&gt;&lt;record&gt;&lt;rec-number&gt;561&lt;/rec-number&gt;&lt;foreign-keys&gt;&lt;key app="EN" db-id="pvatprwruefwdqead0bx9wx4wzxpa2frpaxt" timestamp="1733947251" guid="a3262939-5515-4c05-bd78-e3a5604b8e2b"&gt;561&lt;/key&gt;&lt;/foreign-keys&gt;&lt;ref-type name="Journal Article"&gt;17&lt;/ref-type&gt;&lt;contributors&gt;&lt;authors&gt;&lt;author&gt;Corea, Paola&lt;/author&gt;&lt;author&gt;Reyes, Gustavo A.&lt;/author&gt;&lt;author&gt;Pinto, Gabriella&lt;/author&gt;&lt;author&gt;Peterson, Ben&lt;/author&gt;&lt;author&gt;Prescott, Melissa Pflugh&lt;/author&gt;&lt;author&gt;Dolan, Kirk&lt;/author&gt;&lt;author&gt;Stasiewicz, Matthew J.&lt;/author&gt;&lt;/authors&gt;&lt;/contributors&gt;&lt;titles&gt;&lt;title&gt;Milk spoilage model predicts that share tables would not meaningfully increase spoilage, and improved storage systems can reduce spoilage&lt;/title&gt;&lt;secondary-title&gt;Journal of Dairy Science&lt;/secondary-title&gt;&lt;/titles&gt;&lt;periodical&gt;&lt;full-title&gt;Journal of Dairy Science&lt;/full-title&gt;&lt;/periodical&gt;&lt;pages&gt;10396-10413&lt;/pages&gt;&lt;volume&gt;107&lt;/volume&gt;&lt;number&gt;12&lt;/number&gt;&lt;keywords&gt;&lt;keyword&gt;food recovery&lt;/keyword&gt;&lt;keyword&gt;food waste&lt;/keyword&gt;&lt;keyword&gt;milk spoilage&lt;/keyword&gt;&lt;keyword&gt;share tables&lt;/keyword&gt;&lt;/keywords&gt;&lt;dates&gt;&lt;year&gt;2024&lt;/year&gt;&lt;pub-dates&gt;&lt;date&gt;2024/12/01/&lt;/date&gt;&lt;/pub-dates&gt;&lt;/dates&gt;&lt;isbn&gt;0022-0302&lt;/isbn&gt;&lt;urls&gt;&lt;related-urls&gt;&lt;url&gt;https://www.sciencedirect.com/science/article/pii/S0022030224010695&lt;/url&gt;&lt;/related-urls&gt;&lt;/urls&gt;&lt;electronic-resource-num&gt;10.3168/jds.2024-25189&lt;/electronic-resource-num&gt;&lt;/record&gt;&lt;/Cite&gt;&lt;/EndNote&gt;</w:instrText>
      </w:r>
      <w:r w:rsidR="00A77AB7">
        <w:rPr>
          <w:rFonts w:ascii="Aptos" w:hAnsi="Aptos"/>
        </w:rPr>
        <w:fldChar w:fldCharType="separate"/>
      </w:r>
      <w:r w:rsidR="00A77AB7">
        <w:rPr>
          <w:rFonts w:ascii="Aptos" w:hAnsi="Aptos"/>
          <w:noProof/>
        </w:rPr>
        <w:t>Corea et al. (2024)</w:t>
      </w:r>
      <w:r w:rsidR="00A77AB7">
        <w:rPr>
          <w:rFonts w:ascii="Aptos" w:hAnsi="Aptos"/>
        </w:rPr>
        <w:fldChar w:fldCharType="end"/>
      </w:r>
      <w:r w:rsidR="00A77AB7">
        <w:rPr>
          <w:rFonts w:ascii="Aptos" w:hAnsi="Aptos"/>
        </w:rPr>
        <w:t xml:space="preserve">. </w:t>
      </w:r>
    </w:p>
    <w:p w14:paraId="481BA7A9" w14:textId="4AE6A993" w:rsidR="006B653D" w:rsidRDefault="006B653D" w:rsidP="00817E0A">
      <w:pPr>
        <w:jc w:val="both"/>
        <w:rPr>
          <w:rFonts w:ascii="Aptos" w:hAnsi="Aptos"/>
        </w:rPr>
      </w:pPr>
      <w:r>
        <w:rPr>
          <w:rFonts w:ascii="Aptos" w:hAnsi="Aptos"/>
        </w:rPr>
        <w:t xml:space="preserve">This study </w:t>
      </w:r>
      <w:r w:rsidR="005474AB">
        <w:rPr>
          <w:rFonts w:ascii="Aptos" w:hAnsi="Aptos"/>
        </w:rPr>
        <w:t>presents an adaptation</w:t>
      </w:r>
      <w:r w:rsidR="00D86E45">
        <w:rPr>
          <w:rFonts w:ascii="Aptos" w:hAnsi="Aptos"/>
        </w:rPr>
        <w:t xml:space="preserve"> of the model </w:t>
      </w:r>
      <w:r>
        <w:rPr>
          <w:rFonts w:ascii="Aptos" w:hAnsi="Aptos"/>
        </w:rPr>
        <w:t>from</w:t>
      </w:r>
      <w:r w:rsidR="00D86E45">
        <w:rPr>
          <w:rFonts w:ascii="Aptos" w:hAnsi="Aptos"/>
        </w:rPr>
        <w:t xml:space="preserve"> </w:t>
      </w:r>
      <w:r w:rsidR="00D86E45">
        <w:rPr>
          <w:rFonts w:ascii="Aptos" w:hAnsi="Aptos"/>
        </w:rPr>
        <w:fldChar w:fldCharType="begin"/>
      </w:r>
      <w:r w:rsidR="00A846BC">
        <w:rPr>
          <w:rFonts w:ascii="Aptos" w:hAnsi="Aptos"/>
        </w:rPr>
        <w:instrText xml:space="preserve"> ADDIN EN.CITE &lt;EndNote&gt;&lt;Cite AuthorYear="1"&gt;&lt;Author&gt;Corea&lt;/Author&gt;&lt;Year&gt;2024&lt;/Year&gt;&lt;RecNum&gt;561&lt;/RecNum&gt;&lt;DisplayText&gt;Corea et al. (2024)&lt;/DisplayText&gt;&lt;record&gt;&lt;rec-number&gt;561&lt;/rec-number&gt;&lt;foreign-keys&gt;&lt;key app="EN" db-id="pvatprwruefwdqead0bx9wx4wzxpa2frpaxt" timestamp="1733947251" guid="a3262939-5515-4c05-bd78-e3a5604b8e2b"&gt;561&lt;/key&gt;&lt;/foreign-keys&gt;&lt;ref-type name="Journal Article"&gt;17&lt;/ref-type&gt;&lt;contributors&gt;&lt;authors&gt;&lt;author&gt;Corea, Paola&lt;/author&gt;&lt;author&gt;Reyes, Gustavo A.&lt;/author&gt;&lt;author&gt;Pinto, Gabriella&lt;/author&gt;&lt;author&gt;Peterson, Ben&lt;/author&gt;&lt;author&gt;Prescott, Melissa Pflugh&lt;/author&gt;&lt;author&gt;Dolan, Kirk&lt;/author&gt;&lt;author&gt;Stasiewicz, Matthew J.&lt;/author&gt;&lt;/authors&gt;&lt;/contributors&gt;&lt;titles&gt;&lt;title&gt;Milk spoilage model predicts that share tables would not meaningfully increase spoilage, and improved storage systems can reduce spoilage&lt;/title&gt;&lt;secondary-title&gt;Journal of Dairy Science&lt;/secondary-title&gt;&lt;/titles&gt;&lt;periodical&gt;&lt;full-title&gt;Journal of Dairy Science&lt;/full-title&gt;&lt;/periodical&gt;&lt;pages&gt;10396-10413&lt;/pages&gt;&lt;volume&gt;107&lt;/volume&gt;&lt;number&gt;12&lt;/number&gt;&lt;keywords&gt;&lt;keyword&gt;food recovery&lt;/keyword&gt;&lt;keyword&gt;food waste&lt;/keyword&gt;&lt;keyword&gt;milk spoilage&lt;/keyword&gt;&lt;keyword&gt;share tables&lt;/keyword&gt;&lt;/keywords&gt;&lt;dates&gt;&lt;year&gt;2024&lt;/year&gt;&lt;pub-dates&gt;&lt;date&gt;2024/12/01/&lt;/date&gt;&lt;/pub-dates&gt;&lt;/dates&gt;&lt;isbn&gt;0022-0302&lt;/isbn&gt;&lt;urls&gt;&lt;related-urls&gt;&lt;url&gt;https://www.sciencedirect.com/science/article/pii/S0022030224010695&lt;/url&gt;&lt;/related-urls&gt;&lt;/urls&gt;&lt;electronic-resource-num&gt;10.3168/jds.2024-25189&lt;/electronic-resource-num&gt;&lt;/record&gt;&lt;/Cite&gt;&lt;/EndNote&gt;</w:instrText>
      </w:r>
      <w:r w:rsidR="00D86E45">
        <w:rPr>
          <w:rFonts w:ascii="Aptos" w:hAnsi="Aptos"/>
        </w:rPr>
        <w:fldChar w:fldCharType="separate"/>
      </w:r>
      <w:r w:rsidR="00D86E45">
        <w:rPr>
          <w:rFonts w:ascii="Aptos" w:hAnsi="Aptos"/>
          <w:noProof/>
        </w:rPr>
        <w:t>Corea et al. (2024)</w:t>
      </w:r>
      <w:r w:rsidR="00D86E45">
        <w:rPr>
          <w:rFonts w:ascii="Aptos" w:hAnsi="Aptos"/>
        </w:rPr>
        <w:fldChar w:fldCharType="end"/>
      </w:r>
      <w:r w:rsidR="005474AB">
        <w:rPr>
          <w:rFonts w:ascii="Aptos" w:hAnsi="Aptos"/>
        </w:rPr>
        <w:t xml:space="preserve"> </w:t>
      </w:r>
      <w:r w:rsidR="00D86E45">
        <w:rPr>
          <w:rFonts w:ascii="Aptos" w:hAnsi="Aptos"/>
        </w:rPr>
        <w:t>to assess the safety of milk</w:t>
      </w:r>
      <w:r>
        <w:rPr>
          <w:rFonts w:ascii="Aptos" w:hAnsi="Aptos"/>
        </w:rPr>
        <w:t xml:space="preserve"> on share table</w:t>
      </w:r>
      <w:r w:rsidR="005474AB">
        <w:rPr>
          <w:rFonts w:ascii="Aptos" w:hAnsi="Aptos"/>
        </w:rPr>
        <w:t>s</w:t>
      </w:r>
      <w:r w:rsidR="00DA0EBF">
        <w:rPr>
          <w:rFonts w:ascii="Aptos" w:hAnsi="Aptos"/>
        </w:rPr>
        <w:t xml:space="preserve"> by studying</w:t>
      </w:r>
      <w:r w:rsidR="005474AB">
        <w:rPr>
          <w:rFonts w:ascii="Aptos" w:hAnsi="Aptos"/>
        </w:rPr>
        <w:t>:</w:t>
      </w:r>
      <w:r w:rsidR="00DA0EBF">
        <w:rPr>
          <w:rFonts w:ascii="Aptos" w:hAnsi="Aptos"/>
        </w:rPr>
        <w:t xml:space="preserve"> </w:t>
      </w:r>
      <w:r w:rsidR="00DA4A5D" w:rsidRPr="00DA4A5D">
        <w:rPr>
          <w:rFonts w:ascii="Aptos" w:hAnsi="Aptos"/>
        </w:rPr>
        <w:t>(</w:t>
      </w:r>
      <w:proofErr w:type="spellStart"/>
      <w:r w:rsidR="00DA4A5D" w:rsidRPr="00DA4A5D">
        <w:rPr>
          <w:rFonts w:ascii="Aptos" w:hAnsi="Aptos"/>
        </w:rPr>
        <w:t>i</w:t>
      </w:r>
      <w:proofErr w:type="spellEnd"/>
      <w:r w:rsidR="00DA4A5D" w:rsidRPr="00DA4A5D">
        <w:rPr>
          <w:rFonts w:ascii="Aptos" w:hAnsi="Aptos"/>
        </w:rPr>
        <w:t>) time to 1-Log</w:t>
      </w:r>
      <w:r w:rsidR="00DA4A5D" w:rsidRPr="003436AA">
        <w:rPr>
          <w:rFonts w:ascii="Aptos" w:hAnsi="Aptos"/>
          <w:vertAlign w:val="subscript"/>
        </w:rPr>
        <w:t>10</w:t>
      </w:r>
      <w:r w:rsidR="00DA4A5D" w:rsidRPr="00DA4A5D">
        <w:rPr>
          <w:rFonts w:ascii="Aptos" w:hAnsi="Aptos"/>
        </w:rPr>
        <w:t xml:space="preserve"> </w:t>
      </w:r>
      <w:r w:rsidR="00DA4A5D" w:rsidRPr="00277660">
        <w:rPr>
          <w:rFonts w:ascii="Aptos" w:hAnsi="Aptos"/>
          <w:i/>
          <w:iCs/>
        </w:rPr>
        <w:t>L</w:t>
      </w:r>
      <w:r w:rsidR="00A77AB7">
        <w:rPr>
          <w:rFonts w:ascii="Aptos" w:hAnsi="Aptos"/>
          <w:i/>
          <w:iCs/>
        </w:rPr>
        <w:t>isteria</w:t>
      </w:r>
      <w:r w:rsidR="00DA4A5D" w:rsidRPr="00277660">
        <w:rPr>
          <w:rFonts w:ascii="Aptos" w:hAnsi="Aptos"/>
          <w:i/>
          <w:iCs/>
        </w:rPr>
        <w:t xml:space="preserve"> monocytogenes</w:t>
      </w:r>
      <w:r w:rsidR="00DA4A5D" w:rsidRPr="00DA4A5D">
        <w:rPr>
          <w:rFonts w:ascii="Aptos" w:hAnsi="Aptos"/>
        </w:rPr>
        <w:t xml:space="preserve"> growth, (ii) </w:t>
      </w:r>
      <w:r w:rsidR="00A77AB7">
        <w:rPr>
          <w:rFonts w:ascii="Aptos" w:hAnsi="Aptos"/>
        </w:rPr>
        <w:t xml:space="preserve"> </w:t>
      </w:r>
      <w:r w:rsidR="00DA4A5D" w:rsidRPr="00277660">
        <w:rPr>
          <w:rFonts w:ascii="Aptos" w:hAnsi="Aptos"/>
          <w:i/>
          <w:iCs/>
        </w:rPr>
        <w:t>L. monocytogenes</w:t>
      </w:r>
      <w:r w:rsidR="00DA4A5D" w:rsidRPr="00DA4A5D">
        <w:rPr>
          <w:rFonts w:ascii="Aptos" w:hAnsi="Aptos"/>
        </w:rPr>
        <w:t xml:space="preserve"> </w:t>
      </w:r>
      <w:r w:rsidR="00A77AB7">
        <w:rPr>
          <w:rFonts w:ascii="Aptos" w:hAnsi="Aptos"/>
        </w:rPr>
        <w:t>concentration at consumption</w:t>
      </w:r>
      <w:r w:rsidR="00DA4A5D" w:rsidRPr="00DA4A5D">
        <w:rPr>
          <w:rFonts w:ascii="Aptos" w:hAnsi="Aptos"/>
        </w:rPr>
        <w:t xml:space="preserve">, and (iii) listeriosis risk from milk consumption under </w:t>
      </w:r>
      <w:r w:rsidR="00A77AB7">
        <w:rPr>
          <w:rFonts w:ascii="Aptos" w:hAnsi="Aptos"/>
        </w:rPr>
        <w:t xml:space="preserve">22 scenarios. The initial spoilage contamination scenarios were omitted from this model as </w:t>
      </w:r>
      <w:r w:rsidR="00A12FF1">
        <w:rPr>
          <w:rFonts w:ascii="Aptos" w:hAnsi="Aptos"/>
        </w:rPr>
        <w:t xml:space="preserve">the initial contamination of </w:t>
      </w:r>
      <w:r w:rsidR="00A77AB7" w:rsidRPr="003436AA">
        <w:rPr>
          <w:rFonts w:ascii="Aptos" w:hAnsi="Aptos"/>
          <w:i/>
          <w:iCs/>
        </w:rPr>
        <w:t>L. monocytogenes</w:t>
      </w:r>
      <w:r w:rsidR="00A12FF1">
        <w:rPr>
          <w:rFonts w:ascii="Aptos" w:hAnsi="Aptos"/>
          <w:i/>
          <w:iCs/>
        </w:rPr>
        <w:t xml:space="preserve"> </w:t>
      </w:r>
      <w:r w:rsidR="00A12FF1">
        <w:rPr>
          <w:rFonts w:ascii="Aptos" w:hAnsi="Aptos"/>
        </w:rPr>
        <w:t>in pasteurized milk is extremely low</w:t>
      </w:r>
      <w:r w:rsidR="00A77AB7">
        <w:rPr>
          <w:rFonts w:ascii="Aptos" w:hAnsi="Aptos"/>
        </w:rPr>
        <w:t>.</w:t>
      </w:r>
      <w:r w:rsidR="00DA4A5D" w:rsidRPr="00DA4A5D">
        <w:rPr>
          <w:rFonts w:ascii="Aptos" w:hAnsi="Aptos"/>
        </w:rPr>
        <w:t xml:space="preserve"> </w:t>
      </w:r>
      <w:r w:rsidR="00A77AB7">
        <w:rPr>
          <w:rFonts w:ascii="Aptos" w:hAnsi="Aptos"/>
        </w:rPr>
        <w:t>Here, we simulate</w:t>
      </w:r>
      <w:r w:rsidR="00DA4A5D" w:rsidRPr="00DA4A5D">
        <w:rPr>
          <w:rFonts w:ascii="Aptos" w:hAnsi="Aptos"/>
        </w:rPr>
        <w:t xml:space="preserve"> milk </w:t>
      </w:r>
      <w:r w:rsidR="00A77AB7">
        <w:rPr>
          <w:rFonts w:ascii="Aptos" w:hAnsi="Aptos"/>
        </w:rPr>
        <w:t>in a cafeteria system with a share table over a</w:t>
      </w:r>
      <w:r w:rsidR="00DA4A5D" w:rsidRPr="00DA4A5D">
        <w:rPr>
          <w:rFonts w:ascii="Aptos" w:hAnsi="Aptos"/>
        </w:rPr>
        <w:t xml:space="preserve"> 5-day school week </w:t>
      </w:r>
      <w:r w:rsidR="00A77AB7">
        <w:rPr>
          <w:rFonts w:ascii="Aptos" w:hAnsi="Aptos"/>
        </w:rPr>
        <w:t>(</w:t>
      </w:r>
      <w:r w:rsidR="00DA4A5D" w:rsidRPr="00DA4A5D">
        <w:rPr>
          <w:rFonts w:ascii="Aptos" w:hAnsi="Aptos"/>
        </w:rPr>
        <w:t>37</w:t>
      </w:r>
      <w:r w:rsidR="00A77AB7">
        <w:rPr>
          <w:rFonts w:ascii="Aptos" w:hAnsi="Aptos"/>
        </w:rPr>
        <w:t xml:space="preserve"> </w:t>
      </w:r>
      <w:r w:rsidR="00DA4A5D" w:rsidRPr="00DA4A5D">
        <w:rPr>
          <w:rFonts w:ascii="Aptos" w:hAnsi="Aptos"/>
        </w:rPr>
        <w:t>week</w:t>
      </w:r>
      <w:r w:rsidR="00A77AB7">
        <w:rPr>
          <w:rFonts w:ascii="Aptos" w:hAnsi="Aptos"/>
        </w:rPr>
        <w:t>s/</w:t>
      </w:r>
      <w:r w:rsidR="00DA4A5D" w:rsidRPr="00DA4A5D">
        <w:rPr>
          <w:rFonts w:ascii="Aptos" w:hAnsi="Aptos"/>
        </w:rPr>
        <w:t>school year</w:t>
      </w:r>
      <w:r w:rsidR="00A77AB7">
        <w:rPr>
          <w:rFonts w:ascii="Aptos" w:hAnsi="Aptos"/>
        </w:rPr>
        <w:t xml:space="preserve">, repeated over 50 school years). </w:t>
      </w:r>
    </w:p>
    <w:p w14:paraId="1FD8D72D" w14:textId="77777777" w:rsidR="006C412B" w:rsidRDefault="006C412B" w:rsidP="003436AA">
      <w:pPr>
        <w:jc w:val="both"/>
        <w:rPr>
          <w:rFonts w:ascii="Aptos" w:eastAsiaTheme="majorEastAsia" w:hAnsi="Aptos" w:cstheme="majorBidi"/>
          <w:b/>
          <w:color w:val="1F3763" w:themeColor="accent1" w:themeShade="7F"/>
          <w:sz w:val="24"/>
          <w:szCs w:val="24"/>
        </w:rPr>
      </w:pPr>
      <w:r>
        <w:rPr>
          <w:rFonts w:ascii="Aptos" w:hAnsi="Aptos"/>
        </w:rPr>
        <w:br w:type="page"/>
      </w:r>
    </w:p>
    <w:p w14:paraId="4DA0FF65" w14:textId="77777777" w:rsidR="00B948A8" w:rsidRDefault="0057077D" w:rsidP="003436AA">
      <w:pPr>
        <w:pStyle w:val="Heading3"/>
        <w:jc w:val="both"/>
      </w:pPr>
      <w:r>
        <w:lastRenderedPageBreak/>
        <w:t>User Guide Overview</w:t>
      </w:r>
    </w:p>
    <w:p w14:paraId="7E090EDB" w14:textId="4F174327" w:rsidR="008163C5" w:rsidRDefault="00B948A8" w:rsidP="003436AA">
      <w:pPr>
        <w:jc w:val="both"/>
      </w:pPr>
      <w:r>
        <w:t xml:space="preserve">This </w:t>
      </w:r>
      <w:r w:rsidR="00120473">
        <w:t>document</w:t>
      </w:r>
      <w:r>
        <w:t xml:space="preserve"> contain</w:t>
      </w:r>
      <w:r w:rsidR="00120473">
        <w:t>s</w:t>
      </w:r>
      <w:r>
        <w:t xml:space="preserve"> </w:t>
      </w:r>
      <w:r w:rsidR="00033FC5">
        <w:t xml:space="preserve">information on </w:t>
      </w:r>
      <w:r w:rsidR="00E81B01">
        <w:t xml:space="preserve">input and output datasets, </w:t>
      </w:r>
      <w:r w:rsidR="00120473">
        <w:t>brief description</w:t>
      </w:r>
      <w:r w:rsidR="0012248F">
        <w:t>s</w:t>
      </w:r>
      <w:r w:rsidR="00120473">
        <w:t xml:space="preserve"> of </w:t>
      </w:r>
      <w:r w:rsidR="009B194E">
        <w:t>files needed</w:t>
      </w:r>
      <w:r w:rsidR="00120473">
        <w:t xml:space="preserve"> for </w:t>
      </w:r>
      <w:r w:rsidR="009B194E">
        <w:t xml:space="preserve">a user to run </w:t>
      </w:r>
      <w:r w:rsidR="00120473">
        <w:t>this model</w:t>
      </w:r>
      <w:r>
        <w:t xml:space="preserve">, </w:t>
      </w:r>
      <w:r w:rsidR="00E81B01">
        <w:t xml:space="preserve">and </w:t>
      </w:r>
      <w:r w:rsidR="00033FC5">
        <w:t>detailed</w:t>
      </w:r>
      <w:r w:rsidR="00120473">
        <w:t xml:space="preserve"> information</w:t>
      </w:r>
      <w:r w:rsidR="0012248F">
        <w:t xml:space="preserve"> and how</w:t>
      </w:r>
      <w:r w:rsidR="00001CD7">
        <w:t>-</w:t>
      </w:r>
      <w:r w:rsidR="0012248F">
        <w:t>to</w:t>
      </w:r>
      <w:r w:rsidR="00001CD7">
        <w:t>-</w:t>
      </w:r>
      <w:r w:rsidR="0012248F">
        <w:t>use</w:t>
      </w:r>
      <w:r w:rsidR="00120473">
        <w:t xml:space="preserve"> for main analysis</w:t>
      </w:r>
      <w:r>
        <w:t xml:space="preserve">. </w:t>
      </w:r>
    </w:p>
    <w:p w14:paraId="602CF32E" w14:textId="0DC82C44" w:rsidR="00E81B01" w:rsidRDefault="00E81B01" w:rsidP="003436AA">
      <w:pPr>
        <w:pStyle w:val="Heading3"/>
        <w:jc w:val="both"/>
      </w:pPr>
      <w:r>
        <w:t>Input and output datasets</w:t>
      </w:r>
    </w:p>
    <w:p w14:paraId="377A28B1" w14:textId="77777777" w:rsidR="00E81B01" w:rsidRDefault="00E81B01" w:rsidP="003436AA">
      <w:pPr>
        <w:pStyle w:val="Heading4"/>
        <w:jc w:val="both"/>
      </w:pPr>
      <w:r>
        <w:t xml:space="preserve">Input datasets </w:t>
      </w:r>
    </w:p>
    <w:p w14:paraId="6477E73D" w14:textId="5B49DDB1" w:rsidR="00E81B01" w:rsidRDefault="00E81B01" w:rsidP="003436AA">
      <w:pPr>
        <w:pStyle w:val="ListParagraph"/>
        <w:numPr>
          <w:ilvl w:val="0"/>
          <w:numId w:val="3"/>
        </w:numPr>
        <w:jc w:val="both"/>
      </w:pPr>
      <w:r w:rsidRPr="008C0DE4">
        <w:rPr>
          <w:u w:val="single"/>
        </w:rPr>
        <w:t>Time and temperature profiles:</w:t>
      </w:r>
      <w:r>
        <w:t xml:space="preserve"> In the “</w:t>
      </w:r>
      <w:proofErr w:type="spellStart"/>
      <w:r>
        <w:t>Pedicted</w:t>
      </w:r>
      <w:proofErr w:type="spellEnd"/>
      <w:r>
        <w:t xml:space="preserve"> Time and Temp Profiles” folder, there are 21 Df_RT_MT_xxx.csv files created for 22 different time and temperature abuse scenarios (</w:t>
      </w:r>
      <w:r w:rsidR="009B194E">
        <w:t>Note: the “</w:t>
      </w:r>
      <w:r>
        <w:t>no share table</w:t>
      </w:r>
      <w:r w:rsidR="009B194E">
        <w:t>”</w:t>
      </w:r>
      <w:r>
        <w:t xml:space="preserve"> scenario uses the same </w:t>
      </w:r>
      <w:r w:rsidR="009B194E">
        <w:t xml:space="preserve">file </w:t>
      </w:r>
      <w:r>
        <w:t xml:space="preserve">as baseline share table scenario).  </w:t>
      </w:r>
    </w:p>
    <w:p w14:paraId="66EF004D" w14:textId="79934C14" w:rsidR="00E81B01" w:rsidRPr="00DA43FC" w:rsidRDefault="009B194E" w:rsidP="003436AA">
      <w:pPr>
        <w:pStyle w:val="ListParagraph"/>
        <w:numPr>
          <w:ilvl w:val="0"/>
          <w:numId w:val="3"/>
        </w:numPr>
        <w:jc w:val="both"/>
        <w:rPr>
          <w:b/>
          <w:bCs/>
        </w:rPr>
      </w:pPr>
      <w:r>
        <w:rPr>
          <w:u w:val="single"/>
        </w:rPr>
        <w:t>D</w:t>
      </w:r>
      <w:r w:rsidR="00E81B01" w:rsidRPr="008C0DE4">
        <w:rPr>
          <w:u w:val="single"/>
        </w:rPr>
        <w:t>ata</w:t>
      </w:r>
      <w:r w:rsidR="00FA61CA">
        <w:rPr>
          <w:u w:val="single"/>
        </w:rPr>
        <w:t>sets</w:t>
      </w:r>
      <w:r w:rsidR="00E81B01" w:rsidRPr="008C0DE4">
        <w:rPr>
          <w:u w:val="single"/>
        </w:rPr>
        <w:t xml:space="preserve"> </w:t>
      </w:r>
      <w:r>
        <w:rPr>
          <w:u w:val="single"/>
        </w:rPr>
        <w:t>generated for this manuscript</w:t>
      </w:r>
      <w:r w:rsidR="00E81B01" w:rsidRPr="008C0DE4">
        <w:rPr>
          <w:u w:val="single"/>
        </w:rPr>
        <w:t>:</w:t>
      </w:r>
      <w:r w:rsidR="00E81B01">
        <w:t xml:space="preserve"> In the “Input Data” folder, there are 22 </w:t>
      </w:r>
      <w:r>
        <w:t xml:space="preserve">RDS </w:t>
      </w:r>
      <w:r w:rsidR="00E81B01">
        <w:t xml:space="preserve">files that </w:t>
      </w:r>
      <w:r w:rsidR="00817E0A">
        <w:t xml:space="preserve">contains </w:t>
      </w:r>
      <w:r w:rsidR="00E81B01">
        <w:t xml:space="preserve">the </w:t>
      </w:r>
      <w:r w:rsidR="00817E0A">
        <w:t xml:space="preserve">saved </w:t>
      </w:r>
      <w:r>
        <w:t xml:space="preserve">data </w:t>
      </w:r>
      <w:r w:rsidR="00817E0A">
        <w:t xml:space="preserve">files </w:t>
      </w:r>
      <w:r w:rsidR="00E81B01">
        <w:t xml:space="preserve">generated </w:t>
      </w:r>
      <w:r w:rsidR="00817E0A">
        <w:t>for this manuscript</w:t>
      </w:r>
      <w:r w:rsidR="00E81B01">
        <w:t xml:space="preserve"> </w:t>
      </w:r>
      <w:r w:rsidR="00817E0A">
        <w:t xml:space="preserve">from running this model. These files </w:t>
      </w:r>
      <w:r w:rsidR="00E81B01">
        <w:t xml:space="preserve">contain the information used </w:t>
      </w:r>
      <w:r w:rsidR="00817E0A">
        <w:t>to calculate the</w:t>
      </w:r>
      <w:r w:rsidR="00E81B01">
        <w:t xml:space="preserve"> </w:t>
      </w:r>
      <w:r w:rsidR="00E81B01" w:rsidRPr="00A72E5F">
        <w:t>(</w:t>
      </w:r>
      <w:proofErr w:type="spellStart"/>
      <w:r w:rsidR="00E81B01" w:rsidRPr="00A72E5F">
        <w:t>i</w:t>
      </w:r>
      <w:proofErr w:type="spellEnd"/>
      <w:r w:rsidR="00E81B01" w:rsidRPr="00A72E5F">
        <w:t>) time to 1-Log</w:t>
      </w:r>
      <w:r w:rsidR="00E81B01" w:rsidRPr="003436AA">
        <w:rPr>
          <w:vertAlign w:val="subscript"/>
        </w:rPr>
        <w:t>10</w:t>
      </w:r>
      <w:r w:rsidR="00E81B01" w:rsidRPr="00A72E5F">
        <w:t xml:space="preserve"> </w:t>
      </w:r>
      <w:r w:rsidR="00E81B01" w:rsidRPr="003436AA">
        <w:rPr>
          <w:i/>
          <w:iCs/>
        </w:rPr>
        <w:t>L. monocytogenes</w:t>
      </w:r>
      <w:r w:rsidR="00E81B01" w:rsidRPr="00A72E5F">
        <w:t xml:space="preserve"> growth, (ii) </w:t>
      </w:r>
      <w:r w:rsidR="00E81B01" w:rsidRPr="003436AA">
        <w:rPr>
          <w:i/>
          <w:iCs/>
        </w:rPr>
        <w:t>L. monocytogenes</w:t>
      </w:r>
      <w:r w:rsidR="00E81B01" w:rsidRPr="00A72E5F">
        <w:t xml:space="preserve"> growth, and (iii) listeriosis risk from milk consumption under school share table scenarios.</w:t>
      </w:r>
      <w:r w:rsidR="00E81B01">
        <w:t xml:space="preserve"> You can reproduce the same results if </w:t>
      </w:r>
      <w:r w:rsidR="00817E0A">
        <w:t>you input these RDS files</w:t>
      </w:r>
      <w:r w:rsidR="00E81B01" w:rsidRPr="00DA43FC">
        <w:rPr>
          <w:b/>
          <w:bCs/>
        </w:rPr>
        <w:t>. If you rerun the model and generate new main datasets for analysis, you would obtain similar</w:t>
      </w:r>
      <w:r w:rsidR="00817E0A">
        <w:rPr>
          <w:b/>
          <w:bCs/>
        </w:rPr>
        <w:t xml:space="preserve"> results, but these would vary slightly from what is presented in the manuscript. Thus, these RDS files are saved to this GitHub.</w:t>
      </w:r>
    </w:p>
    <w:p w14:paraId="79EB6E73" w14:textId="77777777" w:rsidR="00E81B01" w:rsidRDefault="00E81B01" w:rsidP="003436AA">
      <w:pPr>
        <w:pStyle w:val="Heading4"/>
        <w:jc w:val="both"/>
      </w:pPr>
      <w:r>
        <w:t xml:space="preserve">Output datasets </w:t>
      </w:r>
    </w:p>
    <w:p w14:paraId="57F921DE" w14:textId="77777777" w:rsidR="00E81B01" w:rsidRPr="008C0DE4" w:rsidRDefault="00E81B01" w:rsidP="003436AA">
      <w:pPr>
        <w:jc w:val="both"/>
      </w:pPr>
      <w:r>
        <w:t>All output datasets saved in “Output Data” folder:</w:t>
      </w:r>
    </w:p>
    <w:p w14:paraId="0B9537AA" w14:textId="1037E49D" w:rsidR="00E81B01" w:rsidRDefault="00E81B01" w:rsidP="003436AA">
      <w:pPr>
        <w:pStyle w:val="ListParagraph"/>
        <w:numPr>
          <w:ilvl w:val="0"/>
          <w:numId w:val="3"/>
        </w:numPr>
        <w:jc w:val="both"/>
      </w:pPr>
      <w:r w:rsidRPr="008C0DE4">
        <w:rPr>
          <w:u w:val="single"/>
        </w:rPr>
        <w:t>Time_to_1log_22_Scenarios.xlsx</w:t>
      </w:r>
      <w:r>
        <w:t xml:space="preserve">: save the results of </w:t>
      </w:r>
      <w:r w:rsidRPr="00A72E5F">
        <w:t>time to 1-Log</w:t>
      </w:r>
      <w:r w:rsidRPr="003436AA">
        <w:rPr>
          <w:vertAlign w:val="subscript"/>
        </w:rPr>
        <w:t>10</w:t>
      </w:r>
      <w:r w:rsidRPr="00A72E5F">
        <w:t xml:space="preserve"> </w:t>
      </w:r>
      <w:r w:rsidRPr="003436AA">
        <w:rPr>
          <w:i/>
          <w:iCs/>
        </w:rPr>
        <w:t>L. monocytogenes</w:t>
      </w:r>
      <w:r w:rsidRPr="00A72E5F">
        <w:t xml:space="preserve"> </w:t>
      </w:r>
      <w:r w:rsidR="00A12FF1" w:rsidRPr="00A72E5F">
        <w:t>growt</w:t>
      </w:r>
      <w:r w:rsidR="00A12FF1">
        <w:t>h.</w:t>
      </w:r>
    </w:p>
    <w:p w14:paraId="76852B74" w14:textId="45BD5D91" w:rsidR="00E81B01" w:rsidRDefault="00E81B01" w:rsidP="003436AA">
      <w:pPr>
        <w:pStyle w:val="ListParagraph"/>
        <w:numPr>
          <w:ilvl w:val="0"/>
          <w:numId w:val="3"/>
        </w:numPr>
        <w:jc w:val="both"/>
      </w:pPr>
      <w:r w:rsidRPr="008C0DE4">
        <w:rPr>
          <w:u w:val="single"/>
        </w:rPr>
        <w:t>Growth_during_d1.xlsx</w:t>
      </w:r>
      <w:r>
        <w:t>: save the results of</w:t>
      </w:r>
      <w:r w:rsidR="00817E0A">
        <w:t xml:space="preserve"> </w:t>
      </w:r>
      <w:r w:rsidRPr="003436AA">
        <w:rPr>
          <w:i/>
          <w:iCs/>
        </w:rPr>
        <w:t>L. monocytogenes</w:t>
      </w:r>
      <w:r w:rsidRPr="00A72E5F">
        <w:t xml:space="preserve"> growth</w:t>
      </w:r>
      <w:r>
        <w:t xml:space="preserve"> </w:t>
      </w:r>
      <w:r w:rsidR="00817E0A">
        <w:t>on D</w:t>
      </w:r>
      <w:r>
        <w:t>ay 1</w:t>
      </w:r>
      <w:r w:rsidR="00A12FF1">
        <w:t>.</w:t>
      </w:r>
    </w:p>
    <w:p w14:paraId="6DE0F1E8" w14:textId="4DDFE8A6" w:rsidR="00E81B01" w:rsidRDefault="00E81B01" w:rsidP="003436AA">
      <w:pPr>
        <w:pStyle w:val="ListParagraph"/>
        <w:numPr>
          <w:ilvl w:val="0"/>
          <w:numId w:val="3"/>
        </w:numPr>
        <w:jc w:val="both"/>
      </w:pPr>
      <w:r w:rsidRPr="008C0DE4">
        <w:rPr>
          <w:u w:val="single"/>
        </w:rPr>
        <w:t>DR_Output_for</w:t>
      </w:r>
      <w:r w:rsidR="00D46253">
        <w:rPr>
          <w:u w:val="single"/>
        </w:rPr>
        <w:t>_</w:t>
      </w:r>
      <w:r w:rsidRPr="008C0DE4">
        <w:rPr>
          <w:u w:val="single"/>
        </w:rPr>
        <w:t>22_Scenarios.xlsx</w:t>
      </w:r>
      <w:r>
        <w:t xml:space="preserve">: save the results of </w:t>
      </w:r>
      <w:r w:rsidRPr="00A72E5F">
        <w:t xml:space="preserve">listeriosis risk from milk consumption under school share table </w:t>
      </w:r>
      <w:r w:rsidR="00A12FF1" w:rsidRPr="00A72E5F">
        <w:t>scenarios.</w:t>
      </w:r>
    </w:p>
    <w:p w14:paraId="3CC156D5" w14:textId="77777777" w:rsidR="00E81B01" w:rsidRDefault="00E81B01" w:rsidP="003436AA">
      <w:pPr>
        <w:jc w:val="both"/>
      </w:pPr>
    </w:p>
    <w:p w14:paraId="6ADFE5EB" w14:textId="77777777" w:rsidR="00E81B01" w:rsidRDefault="00E81B01" w:rsidP="003436AA">
      <w:pPr>
        <w:jc w:val="both"/>
        <w:rPr>
          <w:rFonts w:asciiTheme="majorHAnsi" w:eastAsiaTheme="majorEastAsia" w:hAnsiTheme="majorHAnsi" w:cstheme="majorBidi"/>
          <w:b/>
          <w:color w:val="1F3763" w:themeColor="accent1" w:themeShade="7F"/>
          <w:sz w:val="24"/>
          <w:szCs w:val="24"/>
        </w:rPr>
      </w:pPr>
      <w:r>
        <w:br w:type="page"/>
      </w:r>
    </w:p>
    <w:p w14:paraId="1C47EFD2" w14:textId="1441E89D" w:rsidR="00FC6675" w:rsidRDefault="00FC6675" w:rsidP="003436AA">
      <w:pPr>
        <w:pStyle w:val="Heading3"/>
        <w:jc w:val="both"/>
      </w:pPr>
      <w:r>
        <w:lastRenderedPageBreak/>
        <w:t>File</w:t>
      </w:r>
      <w:r w:rsidR="0012248F">
        <w:t>s</w:t>
      </w:r>
      <w:r>
        <w:t xml:space="preserve"> </w:t>
      </w:r>
      <w:r w:rsidR="00817E0A">
        <w:t xml:space="preserve">needed to run this </w:t>
      </w:r>
      <w:proofErr w:type="gramStart"/>
      <w:r w:rsidR="00817E0A">
        <w:t>model</w:t>
      </w:r>
      <w:proofErr w:type="gramEnd"/>
    </w:p>
    <w:p w14:paraId="57EFCD0B" w14:textId="71BDBC76" w:rsidR="007E00C1" w:rsidRPr="007E00C1" w:rsidRDefault="007E00C1" w:rsidP="003436AA">
      <w:pPr>
        <w:jc w:val="both"/>
      </w:pPr>
      <w:r>
        <w:t xml:space="preserve">The following are the files </w:t>
      </w:r>
      <w:r w:rsidR="00817E0A">
        <w:t>needed to run</w:t>
      </w:r>
      <w:r>
        <w:t xml:space="preserve"> this model. Most of the files do not need to be </w:t>
      </w:r>
      <w:r w:rsidR="00817E0A">
        <w:t xml:space="preserve">modified to run </w:t>
      </w:r>
      <w:r>
        <w:t xml:space="preserve">the model. </w:t>
      </w:r>
      <w:r w:rsidR="0012248F">
        <w:t xml:space="preserve">For those that need to be changed, the </w:t>
      </w:r>
      <w:r w:rsidR="00817E0A">
        <w:t>how-to-</w:t>
      </w:r>
      <w:r w:rsidR="0012248F">
        <w:t xml:space="preserve">use and detailed information are described </w:t>
      </w:r>
      <w:r w:rsidR="00817E0A">
        <w:t>below.</w:t>
      </w:r>
    </w:p>
    <w:p w14:paraId="1446BF40" w14:textId="77777777" w:rsidR="00E81B01" w:rsidRDefault="002C7579" w:rsidP="003436AA">
      <w:pPr>
        <w:pStyle w:val="Heading4"/>
        <w:jc w:val="both"/>
      </w:pPr>
      <w:r>
        <w:t>Analysis Pinto et al 2025.Rmd</w:t>
      </w:r>
      <w:r w:rsidR="00602E7C">
        <w:t xml:space="preserve"> </w:t>
      </w:r>
    </w:p>
    <w:p w14:paraId="324A1F8F" w14:textId="77777777" w:rsidR="0076441E" w:rsidRPr="00361687" w:rsidRDefault="0076441E" w:rsidP="0076441E">
      <w:pPr>
        <w:jc w:val="both"/>
      </w:pPr>
      <w:r>
        <w:t>T</w:t>
      </w:r>
      <w:r w:rsidRPr="00B937BC">
        <w:t>he main analysis file</w:t>
      </w:r>
      <w:r>
        <w:t>. This file</w:t>
      </w:r>
      <w:r w:rsidRPr="00B937BC">
        <w:t xml:space="preserve"> runs the model and generates the results</w:t>
      </w:r>
      <w:r>
        <w:t xml:space="preserve">: </w:t>
      </w:r>
      <w:r w:rsidRPr="00361687">
        <w:t>(</w:t>
      </w:r>
      <w:proofErr w:type="spellStart"/>
      <w:r w:rsidRPr="00361687">
        <w:t>i</w:t>
      </w:r>
      <w:proofErr w:type="spellEnd"/>
      <w:r w:rsidRPr="00361687">
        <w:t>) time to 1-Log</w:t>
      </w:r>
      <w:r w:rsidRPr="003436AA">
        <w:rPr>
          <w:vertAlign w:val="subscript"/>
        </w:rPr>
        <w:t>10</w:t>
      </w:r>
      <w:r w:rsidRPr="00361687">
        <w:t xml:space="preserve"> </w:t>
      </w:r>
      <w:r w:rsidRPr="003436AA">
        <w:rPr>
          <w:i/>
          <w:iCs/>
        </w:rPr>
        <w:t>L. monocytogenes</w:t>
      </w:r>
      <w:r w:rsidRPr="00361687">
        <w:t xml:space="preserve"> growth, (ii) </w:t>
      </w:r>
      <w:r w:rsidRPr="003436AA">
        <w:rPr>
          <w:i/>
          <w:iCs/>
        </w:rPr>
        <w:t>L. monocytogenes</w:t>
      </w:r>
      <w:r w:rsidRPr="00361687">
        <w:t xml:space="preserve"> growth, and (iii) listeriosis risk from milk consumption under school share table scenarios</w:t>
      </w:r>
      <w:r w:rsidRPr="00B937BC">
        <w:t>.</w:t>
      </w:r>
    </w:p>
    <w:p w14:paraId="0DE4DE10" w14:textId="77777777" w:rsidR="00E81B01" w:rsidRDefault="002C7579" w:rsidP="003436AA">
      <w:pPr>
        <w:pStyle w:val="Heading4"/>
        <w:jc w:val="both"/>
      </w:pPr>
      <w:proofErr w:type="spellStart"/>
      <w:r>
        <w:t>Calc_FeedingItems.R</w:t>
      </w:r>
      <w:proofErr w:type="spellEnd"/>
      <w:r w:rsidR="00602E7C">
        <w:t xml:space="preserve"> </w:t>
      </w:r>
    </w:p>
    <w:p w14:paraId="46A34FDD" w14:textId="5D7B09D9" w:rsidR="002C7579" w:rsidRDefault="00602E7C" w:rsidP="003436AA">
      <w:pPr>
        <w:jc w:val="both"/>
      </w:pPr>
      <w:r w:rsidRPr="00B937BC">
        <w:t xml:space="preserve">Restock </w:t>
      </w:r>
      <w:r w:rsidR="00817E0A">
        <w:t xml:space="preserve">the </w:t>
      </w:r>
      <w:r w:rsidRPr="00B937BC">
        <w:t>service line if items ran out for a given day.</w:t>
      </w:r>
    </w:p>
    <w:p w14:paraId="003BAE18" w14:textId="77777777" w:rsidR="00E81B01" w:rsidRDefault="002C7579" w:rsidP="003436AA">
      <w:pPr>
        <w:pStyle w:val="Heading4"/>
        <w:jc w:val="both"/>
      </w:pPr>
      <w:proofErr w:type="spellStart"/>
      <w:r>
        <w:t>Calc_StudentContamination.R</w:t>
      </w:r>
      <w:proofErr w:type="spellEnd"/>
      <w:r w:rsidR="00602E7C">
        <w:t xml:space="preserve"> </w:t>
      </w:r>
    </w:p>
    <w:p w14:paraId="46D8B405" w14:textId="150D49E0" w:rsidR="002C7579" w:rsidRDefault="00FF0796" w:rsidP="003436AA">
      <w:pPr>
        <w:jc w:val="both"/>
      </w:pPr>
      <w:r w:rsidRPr="00FF0796">
        <w:t xml:space="preserve">Calculate </w:t>
      </w:r>
      <w:r w:rsidR="00602E7C" w:rsidRPr="00B937BC">
        <w:t xml:space="preserve">initial contamination of pathogen or allergen in students. </w:t>
      </w:r>
    </w:p>
    <w:p w14:paraId="3A8BC98D" w14:textId="77777777" w:rsidR="00E81B01" w:rsidRDefault="002C7579" w:rsidP="003436AA">
      <w:pPr>
        <w:pStyle w:val="Heading4"/>
        <w:jc w:val="both"/>
      </w:pPr>
      <w:proofErr w:type="spellStart"/>
      <w:r>
        <w:t>Functions_Full_Analysis.R</w:t>
      </w:r>
      <w:proofErr w:type="spellEnd"/>
      <w:r w:rsidR="00602E7C">
        <w:t xml:space="preserve"> </w:t>
      </w:r>
    </w:p>
    <w:p w14:paraId="5D7CB734" w14:textId="6A32D114" w:rsidR="002C7579" w:rsidRDefault="00B530D7" w:rsidP="003436AA">
      <w:pPr>
        <w:jc w:val="both"/>
      </w:pPr>
      <w:r w:rsidRPr="00B937BC">
        <w:t>Create the main data frame for running the share table model.</w:t>
      </w:r>
    </w:p>
    <w:p w14:paraId="32EC9AB7" w14:textId="77777777" w:rsidR="00E81B01" w:rsidRDefault="002C7579" w:rsidP="003436AA">
      <w:pPr>
        <w:pStyle w:val="Heading4"/>
        <w:jc w:val="both"/>
      </w:pPr>
      <w:proofErr w:type="spellStart"/>
      <w:r>
        <w:t>Input_Functions.R</w:t>
      </w:r>
      <w:proofErr w:type="spellEnd"/>
      <w:r w:rsidR="00B530D7">
        <w:t xml:space="preserve"> </w:t>
      </w:r>
    </w:p>
    <w:p w14:paraId="0806AF15" w14:textId="51A49B74" w:rsidR="002C7579" w:rsidRDefault="00FF0796" w:rsidP="003436AA">
      <w:pPr>
        <w:jc w:val="both"/>
      </w:pPr>
      <w:r>
        <w:t>Create functions for a</w:t>
      </w:r>
      <w:r w:rsidR="004F2BBE" w:rsidRPr="00B937BC">
        <w:t>dd</w:t>
      </w:r>
      <w:r>
        <w:t>ing</w:t>
      </w:r>
      <w:r w:rsidR="00735CEA" w:rsidRPr="00B937BC">
        <w:t xml:space="preserve"> time to main data frame</w:t>
      </w:r>
      <w:r w:rsidR="00361687">
        <w:t xml:space="preserve">. </w:t>
      </w:r>
    </w:p>
    <w:p w14:paraId="342D6E1C" w14:textId="77777777" w:rsidR="00E81B01" w:rsidRDefault="002C7579" w:rsidP="003436AA">
      <w:pPr>
        <w:pStyle w:val="Heading4"/>
        <w:jc w:val="both"/>
      </w:pPr>
      <w:proofErr w:type="spellStart"/>
      <w:r>
        <w:t>Input_Random.R</w:t>
      </w:r>
      <w:proofErr w:type="spellEnd"/>
      <w:r w:rsidR="00735CEA">
        <w:t xml:space="preserve"> </w:t>
      </w:r>
    </w:p>
    <w:p w14:paraId="17E294D4" w14:textId="288B8618" w:rsidR="002C7579" w:rsidRDefault="00361687" w:rsidP="003436AA">
      <w:pPr>
        <w:jc w:val="both"/>
      </w:pPr>
      <w:r w:rsidRPr="00361687">
        <w:t xml:space="preserve">Create </w:t>
      </w:r>
      <w:r>
        <w:t>f</w:t>
      </w:r>
      <w:r w:rsidR="004F2BBE" w:rsidRPr="00B937BC">
        <w:t>unction</w:t>
      </w:r>
      <w:r>
        <w:t>s</w:t>
      </w:r>
      <w:r w:rsidR="004F2BBE" w:rsidRPr="00B937BC">
        <w:t xml:space="preserve"> </w:t>
      </w:r>
      <w:r w:rsidR="00FF0796">
        <w:t xml:space="preserve">for </w:t>
      </w:r>
      <w:r w:rsidR="004F2BBE" w:rsidRPr="00B937BC">
        <w:t>generat</w:t>
      </w:r>
      <w:r w:rsidR="00FF0796">
        <w:t>ing</w:t>
      </w:r>
      <w:r w:rsidR="004F2BBE" w:rsidRPr="00B937BC">
        <w:t xml:space="preserve"> probabilities of touching food items and other student behaviors (sharing food, picking an additional item from share table, and </w:t>
      </w:r>
      <w:r w:rsidR="00033FC5" w:rsidRPr="00B937BC">
        <w:t>eating</w:t>
      </w:r>
      <w:r w:rsidR="004F2BBE" w:rsidRPr="00B937BC">
        <w:t xml:space="preserve"> share table items)</w:t>
      </w:r>
      <w:r w:rsidR="0076441E">
        <w:t>.</w:t>
      </w:r>
    </w:p>
    <w:p w14:paraId="310DA413" w14:textId="77777777" w:rsidR="00E81B01" w:rsidRDefault="002C7579" w:rsidP="003436AA">
      <w:pPr>
        <w:pStyle w:val="Heading4"/>
        <w:jc w:val="both"/>
      </w:pPr>
      <w:proofErr w:type="spellStart"/>
      <w:r w:rsidRPr="002C7579">
        <w:t>Input_RandomWeeks.R</w:t>
      </w:r>
      <w:proofErr w:type="spellEnd"/>
      <w:r w:rsidR="00735CEA">
        <w:t xml:space="preserve"> </w:t>
      </w:r>
    </w:p>
    <w:p w14:paraId="08F3B76E" w14:textId="0807DF49" w:rsidR="002C7579" w:rsidRDefault="00B937BC" w:rsidP="003436AA">
      <w:pPr>
        <w:jc w:val="both"/>
      </w:pPr>
      <w:r>
        <w:t>T</w:t>
      </w:r>
      <w:r w:rsidR="004F2BBE" w:rsidRPr="00B937BC">
        <w:t xml:space="preserve">rack the </w:t>
      </w:r>
      <w:r w:rsidR="00361687">
        <w:t>weekly random input of</w:t>
      </w:r>
      <w:r w:rsidR="00361687" w:rsidRPr="00B937BC">
        <w:t xml:space="preserve"> </w:t>
      </w:r>
      <w:r w:rsidR="004F2BBE" w:rsidRPr="00B937BC">
        <w:t>wash hand or hand sanitizer method</w:t>
      </w:r>
      <w:r w:rsidR="00361687">
        <w:t xml:space="preserve">. </w:t>
      </w:r>
    </w:p>
    <w:p w14:paraId="6F8F2E3B" w14:textId="77777777" w:rsidR="00E81B01" w:rsidRDefault="002C7579" w:rsidP="003436AA">
      <w:pPr>
        <w:pStyle w:val="Heading4"/>
        <w:jc w:val="both"/>
      </w:pPr>
      <w:proofErr w:type="spellStart"/>
      <w:r>
        <w:t>Input_Static.R</w:t>
      </w:r>
      <w:proofErr w:type="spellEnd"/>
      <w:r>
        <w:t xml:space="preserve"> (</w:t>
      </w:r>
      <w:proofErr w:type="spellStart"/>
      <w:r>
        <w:t>Input_Static_</w:t>
      </w:r>
      <w:proofErr w:type="gramStart"/>
      <w:r>
        <w:t>xxxx.R</w:t>
      </w:r>
      <w:proofErr w:type="spellEnd"/>
      <w:proofErr w:type="gramEnd"/>
      <w:r>
        <w:t>)</w:t>
      </w:r>
      <w:r w:rsidR="00735CEA">
        <w:t xml:space="preserve"> </w:t>
      </w:r>
    </w:p>
    <w:p w14:paraId="6BCCB1DA" w14:textId="0D757ED3" w:rsidR="002C7579" w:rsidRPr="00B937BC" w:rsidRDefault="004F2BBE" w:rsidP="003436AA">
      <w:pPr>
        <w:jc w:val="both"/>
      </w:pPr>
      <w:r w:rsidRPr="00B937BC">
        <w:t>Static inputs in the model, including student data, number and length of services, days and weeks, service line information (number of items and size of selection table), inputs for calculation if student is contaminated, inputs for allergen contamination, inputs behavioral probabilities</w:t>
      </w:r>
      <w:r w:rsidR="00B937BC">
        <w:t>.</w:t>
      </w:r>
      <w:r w:rsidR="00A66196">
        <w:t xml:space="preserve"> Multiple files created for different number and length of services. </w:t>
      </w:r>
    </w:p>
    <w:p w14:paraId="241A6BDA" w14:textId="77777777" w:rsidR="00E81B01" w:rsidRDefault="002C7579" w:rsidP="003436AA">
      <w:pPr>
        <w:pStyle w:val="Heading4"/>
        <w:jc w:val="both"/>
      </w:pPr>
      <w:proofErr w:type="spellStart"/>
      <w:r>
        <w:t>Main_Loop.R</w:t>
      </w:r>
      <w:proofErr w:type="spellEnd"/>
      <w:r w:rsidR="00735CEA">
        <w:t xml:space="preserve"> </w:t>
      </w:r>
    </w:p>
    <w:p w14:paraId="247FA701" w14:textId="44023790" w:rsidR="002C7579" w:rsidRPr="00E81B01" w:rsidRDefault="00120473" w:rsidP="003436AA">
      <w:pPr>
        <w:jc w:val="both"/>
        <w:rPr>
          <w:color w:val="2F5496" w:themeColor="accent1" w:themeShade="BF"/>
        </w:rPr>
      </w:pPr>
      <w:r w:rsidRPr="00CF03A8">
        <w:t xml:space="preserve">Create the </w:t>
      </w:r>
      <w:proofErr w:type="spellStart"/>
      <w:r w:rsidRPr="00CF03A8">
        <w:t>Main_Loop</w:t>
      </w:r>
      <w:proofErr w:type="spellEnd"/>
      <w:r w:rsidRPr="00CF03A8">
        <w:t xml:space="preserve"> function that runs the model simulation for one food item (whether be touched, whether be contaminated, is there enough in selection table, whether get consumed)</w:t>
      </w:r>
      <w:r w:rsidR="00CF03A8" w:rsidRPr="00CF03A8">
        <w:t>.</w:t>
      </w:r>
      <w:r w:rsidRPr="00CF03A8">
        <w:t xml:space="preserve"> </w:t>
      </w:r>
    </w:p>
    <w:p w14:paraId="6732CB8F" w14:textId="2522B9B9" w:rsidR="00E81B01" w:rsidRDefault="002C7579" w:rsidP="003436AA">
      <w:pPr>
        <w:pStyle w:val="Heading4"/>
        <w:jc w:val="both"/>
      </w:pPr>
      <w:r>
        <w:t>Main_Loops2.R</w:t>
      </w:r>
      <w:r w:rsidR="00735CEA">
        <w:t xml:space="preserve"> </w:t>
      </w:r>
    </w:p>
    <w:p w14:paraId="50369D91" w14:textId="24A84A30" w:rsidR="002C7579" w:rsidRDefault="00CF03A8" w:rsidP="003436AA">
      <w:pPr>
        <w:jc w:val="both"/>
      </w:pPr>
      <w:r w:rsidRPr="00CF03A8">
        <w:t>Create</w:t>
      </w:r>
      <w:r w:rsidR="00120473" w:rsidRPr="00CF03A8">
        <w:t xml:space="preserve"> the loops to iterate for students, services, days per week, and weeks per school year</w:t>
      </w:r>
      <w:r w:rsidRPr="00CF03A8">
        <w:t>.</w:t>
      </w:r>
      <w:r w:rsidR="00735CEA" w:rsidRPr="00CF03A8">
        <w:t xml:space="preserve"> </w:t>
      </w:r>
    </w:p>
    <w:p w14:paraId="093121D3" w14:textId="331BEC00" w:rsidR="00E81B01" w:rsidRDefault="002C7579" w:rsidP="003436AA">
      <w:pPr>
        <w:pStyle w:val="Heading4"/>
        <w:jc w:val="both"/>
      </w:pPr>
      <w:proofErr w:type="spellStart"/>
      <w:r>
        <w:t>Output_Days.R</w:t>
      </w:r>
      <w:proofErr w:type="spellEnd"/>
    </w:p>
    <w:p w14:paraId="4042401A" w14:textId="3CEB5ABE" w:rsidR="002C7579" w:rsidRPr="009C6C5B" w:rsidRDefault="009C6C5B" w:rsidP="003436AA">
      <w:pPr>
        <w:jc w:val="both"/>
      </w:pPr>
      <w:r w:rsidRPr="009C6C5B">
        <w:t>For items le</w:t>
      </w:r>
      <w:r>
        <w:t>ft</w:t>
      </w:r>
      <w:r w:rsidRPr="009C6C5B">
        <w:t xml:space="preserve"> over from one day of service, </w:t>
      </w:r>
      <w:r>
        <w:t>add</w:t>
      </w:r>
      <w:r w:rsidRPr="009C6C5B">
        <w:t xml:space="preserve"> the overnight time, growth during overnight time, and return to reservice in next day of service. </w:t>
      </w:r>
    </w:p>
    <w:p w14:paraId="574227D6" w14:textId="1ACA860F" w:rsidR="00E81B01" w:rsidRDefault="002C7579" w:rsidP="003436AA">
      <w:pPr>
        <w:pStyle w:val="Heading4"/>
        <w:jc w:val="both"/>
      </w:pPr>
      <w:proofErr w:type="spellStart"/>
      <w:r>
        <w:t>Output_Services.R</w:t>
      </w:r>
      <w:proofErr w:type="spellEnd"/>
    </w:p>
    <w:p w14:paraId="48A1FA44" w14:textId="1FFF1EAD" w:rsidR="002C7579" w:rsidRDefault="00DD03C4" w:rsidP="003436AA">
      <w:pPr>
        <w:jc w:val="both"/>
      </w:pPr>
      <w:r w:rsidRPr="00DD03C4">
        <w:t>For</w:t>
      </w:r>
      <w:r w:rsidR="009C6C5B" w:rsidRPr="00DD03C4">
        <w:t xml:space="preserve"> items</w:t>
      </w:r>
      <w:r w:rsidRPr="00DD03C4">
        <w:t xml:space="preserve"> left over from selection table or share table </w:t>
      </w:r>
      <w:r w:rsidR="009C6C5B" w:rsidRPr="00DD03C4">
        <w:t xml:space="preserve">during </w:t>
      </w:r>
      <w:r w:rsidRPr="00DD03C4">
        <w:t>one day of</w:t>
      </w:r>
      <w:r w:rsidR="009C6C5B" w:rsidRPr="00DD03C4">
        <w:t xml:space="preserve"> service, add the growth of </w:t>
      </w:r>
      <w:r w:rsidR="00277660" w:rsidRPr="00277660">
        <w:rPr>
          <w:i/>
          <w:iCs/>
        </w:rPr>
        <w:t>L. monocytogenes</w:t>
      </w:r>
      <w:r w:rsidR="009C6C5B" w:rsidRPr="00DD03C4">
        <w:t xml:space="preserve"> between every service</w:t>
      </w:r>
      <w:r w:rsidRPr="00DD03C4">
        <w:t xml:space="preserve"> and</w:t>
      </w:r>
      <w:r w:rsidR="009C6C5B" w:rsidRPr="00DD03C4">
        <w:t xml:space="preserve"> the</w:t>
      </w:r>
      <w:r w:rsidRPr="00DD03C4">
        <w:t xml:space="preserve"> turnaround growth.  </w:t>
      </w:r>
    </w:p>
    <w:p w14:paraId="10A8F50F" w14:textId="74875182" w:rsidR="00E81B01" w:rsidRDefault="002C7579" w:rsidP="003436AA">
      <w:pPr>
        <w:pStyle w:val="Heading4"/>
        <w:jc w:val="both"/>
      </w:pPr>
      <w:r>
        <w:lastRenderedPageBreak/>
        <w:t>Util_CCFunctions2.R</w:t>
      </w:r>
      <w:r w:rsidR="00735CEA">
        <w:t xml:space="preserve"> </w:t>
      </w:r>
    </w:p>
    <w:p w14:paraId="090ACDDC" w14:textId="194895D6" w:rsidR="002C7579" w:rsidRDefault="00DD03C4" w:rsidP="003436AA">
      <w:pPr>
        <w:jc w:val="both"/>
      </w:pPr>
      <w:r w:rsidRPr="00AA1012">
        <w:t xml:space="preserve">Create functions for touching items, picking items (from selection table and share table), eating items, sharing items, </w:t>
      </w:r>
      <w:r w:rsidR="00AA1012" w:rsidRPr="00AA1012">
        <w:t xml:space="preserve">and cross contamination. </w:t>
      </w:r>
    </w:p>
    <w:p w14:paraId="42A68D32" w14:textId="2836ADFA" w:rsidR="00E81B01" w:rsidRDefault="002C7579" w:rsidP="003436AA">
      <w:pPr>
        <w:pStyle w:val="Heading4"/>
        <w:jc w:val="both"/>
      </w:pPr>
      <w:proofErr w:type="spellStart"/>
      <w:r w:rsidRPr="009615BF">
        <w:t>Util_Counter&amp;Lists</w:t>
      </w:r>
      <w:r>
        <w:t>.R</w:t>
      </w:r>
      <w:proofErr w:type="spellEnd"/>
      <w:r w:rsidR="00735CEA">
        <w:t xml:space="preserve"> </w:t>
      </w:r>
    </w:p>
    <w:p w14:paraId="7E882B83" w14:textId="3CCDEA69" w:rsidR="002C7579" w:rsidRDefault="00AA1012" w:rsidP="003436AA">
      <w:pPr>
        <w:jc w:val="both"/>
      </w:pPr>
      <w:r w:rsidRPr="00AA1012">
        <w:t>Create the empty lists and counters</w:t>
      </w:r>
      <w:r>
        <w:t>.</w:t>
      </w:r>
    </w:p>
    <w:p w14:paraId="723F5D7A" w14:textId="2F34BA03" w:rsidR="00E81B01" w:rsidRDefault="002C7579" w:rsidP="003436AA">
      <w:pPr>
        <w:pStyle w:val="Heading4"/>
        <w:jc w:val="both"/>
      </w:pPr>
      <w:proofErr w:type="spellStart"/>
      <w:r w:rsidRPr="009615BF">
        <w:t>Util_DataFrames</w:t>
      </w:r>
      <w:r>
        <w:t>.R</w:t>
      </w:r>
      <w:proofErr w:type="spellEnd"/>
      <w:r w:rsidR="00735CEA">
        <w:t xml:space="preserve"> </w:t>
      </w:r>
    </w:p>
    <w:p w14:paraId="2CAC44BA" w14:textId="0A8382D8" w:rsidR="002C7579" w:rsidRPr="00AA1012" w:rsidRDefault="00AA1012" w:rsidP="003436AA">
      <w:pPr>
        <w:jc w:val="both"/>
      </w:pPr>
      <w:r w:rsidRPr="00AA1012">
        <w:t>Add contamination and time to the main data frame.</w:t>
      </w:r>
    </w:p>
    <w:p w14:paraId="7483A24B" w14:textId="2B11EC90" w:rsidR="00E81B01" w:rsidRDefault="002C7579" w:rsidP="003436AA">
      <w:pPr>
        <w:pStyle w:val="Heading4"/>
        <w:jc w:val="both"/>
      </w:pPr>
      <w:proofErr w:type="spellStart"/>
      <w:r w:rsidRPr="009615BF">
        <w:t>Util_DFFunctions</w:t>
      </w:r>
      <w:r>
        <w:t>.R</w:t>
      </w:r>
      <w:proofErr w:type="spellEnd"/>
      <w:r w:rsidR="00735CEA">
        <w:t xml:space="preserve"> </w:t>
      </w:r>
    </w:p>
    <w:p w14:paraId="67D565EA" w14:textId="23394A95" w:rsidR="002C7579" w:rsidRDefault="00A66196" w:rsidP="003436AA">
      <w:pPr>
        <w:jc w:val="both"/>
      </w:pPr>
      <w:r w:rsidRPr="00A66196">
        <w:t>Create f</w:t>
      </w:r>
      <w:r w:rsidR="00AA1012" w:rsidRPr="00A66196">
        <w:t>u</w:t>
      </w:r>
      <w:r w:rsidR="00AA1012" w:rsidRPr="002F286B">
        <w:t xml:space="preserve">nctions for creating data frames for items in one service in the first day, data frames </w:t>
      </w:r>
      <w:r w:rsidR="002F286B" w:rsidRPr="002F286B">
        <w:t xml:space="preserve">for items in the reservice, and </w:t>
      </w:r>
      <w:r w:rsidR="00AA1012" w:rsidRPr="002F286B">
        <w:t xml:space="preserve">data frame </w:t>
      </w:r>
      <w:r w:rsidR="002F286B" w:rsidRPr="002F286B">
        <w:t xml:space="preserve">for items that </w:t>
      </w:r>
      <w:r w:rsidR="00E81B01" w:rsidRPr="002F286B">
        <w:t>are</w:t>
      </w:r>
      <w:r w:rsidR="002F286B" w:rsidRPr="002F286B">
        <w:t xml:space="preserve"> </w:t>
      </w:r>
      <w:r w:rsidR="00E81B01">
        <w:t>restocked</w:t>
      </w:r>
      <w:r w:rsidR="002F286B" w:rsidRPr="002F286B">
        <w:t xml:space="preserve"> </w:t>
      </w:r>
      <w:r w:rsidR="00E81B01">
        <w:t xml:space="preserve">to service line </w:t>
      </w:r>
      <w:r w:rsidR="002F286B" w:rsidRPr="002F286B">
        <w:t>when</w:t>
      </w:r>
      <w:r w:rsidR="00AA1012" w:rsidRPr="002F286B">
        <w:t xml:space="preserve"> run out</w:t>
      </w:r>
      <w:r w:rsidR="002F286B" w:rsidRPr="002F286B">
        <w:t xml:space="preserve">. </w:t>
      </w:r>
    </w:p>
    <w:p w14:paraId="13D489C4" w14:textId="278ADAE5" w:rsidR="00E81B01" w:rsidRDefault="002C7579" w:rsidP="003436AA">
      <w:pPr>
        <w:pStyle w:val="Heading4"/>
        <w:jc w:val="both"/>
      </w:pPr>
      <w:proofErr w:type="spellStart"/>
      <w:r w:rsidRPr="009615BF">
        <w:t>Util_DFWeekCreation</w:t>
      </w:r>
      <w:r>
        <w:t>.R</w:t>
      </w:r>
      <w:proofErr w:type="spellEnd"/>
      <w:r w:rsidR="00735CEA">
        <w:t xml:space="preserve"> </w:t>
      </w:r>
    </w:p>
    <w:p w14:paraId="518077DF" w14:textId="3CE9BA4B" w:rsidR="00735CEA" w:rsidRDefault="002F286B" w:rsidP="003436AA">
      <w:pPr>
        <w:jc w:val="both"/>
      </w:pPr>
      <w:r w:rsidRPr="002F286B">
        <w:t xml:space="preserve">Create </w:t>
      </w:r>
      <w:r w:rsidR="00E81B01" w:rsidRPr="002F286B">
        <w:t>data</w:t>
      </w:r>
      <w:r w:rsidRPr="002F286B">
        <w:t xml:space="preserve"> frames for sensitivity analysis</w:t>
      </w:r>
      <w:r>
        <w:t xml:space="preserve">. </w:t>
      </w:r>
    </w:p>
    <w:p w14:paraId="6BF76AAC" w14:textId="5D7E0706" w:rsidR="00E81B01" w:rsidRDefault="002C7579" w:rsidP="003436AA">
      <w:pPr>
        <w:pStyle w:val="Heading4"/>
        <w:jc w:val="both"/>
      </w:pPr>
      <w:proofErr w:type="spellStart"/>
      <w:r w:rsidRPr="008F7B78">
        <w:t>Util_Functions</w:t>
      </w:r>
      <w:r>
        <w:t>.R</w:t>
      </w:r>
      <w:proofErr w:type="spellEnd"/>
      <w:r w:rsidR="00735CEA">
        <w:t xml:space="preserve"> </w:t>
      </w:r>
    </w:p>
    <w:p w14:paraId="473BE635" w14:textId="5BB5E3F7" w:rsidR="002C7579" w:rsidRDefault="002F286B" w:rsidP="003436AA">
      <w:pPr>
        <w:jc w:val="both"/>
      </w:pPr>
      <w:r w:rsidRPr="002F286B">
        <w:t xml:space="preserve">Create functions for searching data frames, log reduction, adding time, unit conversion, etc.  </w:t>
      </w:r>
    </w:p>
    <w:p w14:paraId="3A87C354" w14:textId="7AC9B2AD" w:rsidR="00E81B01" w:rsidRDefault="002C7579" w:rsidP="003436AA">
      <w:pPr>
        <w:pStyle w:val="Heading4"/>
        <w:jc w:val="both"/>
      </w:pPr>
      <w:proofErr w:type="spellStart"/>
      <w:r w:rsidRPr="008F7B78">
        <w:t>Util_Library</w:t>
      </w:r>
      <w:r>
        <w:t>.R</w:t>
      </w:r>
      <w:proofErr w:type="spellEnd"/>
      <w:r w:rsidR="00735CEA">
        <w:t xml:space="preserve"> </w:t>
      </w:r>
    </w:p>
    <w:p w14:paraId="5FFB4DDA" w14:textId="0DC43090" w:rsidR="002C7579" w:rsidRDefault="002F286B" w:rsidP="003436AA">
      <w:pPr>
        <w:jc w:val="both"/>
      </w:pPr>
      <w:r w:rsidRPr="002F286B">
        <w:t xml:space="preserve">Load/library the packages for running the model. </w:t>
      </w:r>
    </w:p>
    <w:p w14:paraId="6525AFA3" w14:textId="71CFE1C5" w:rsidR="00E81B01" w:rsidRDefault="002C7579" w:rsidP="003436AA">
      <w:pPr>
        <w:pStyle w:val="Heading4"/>
        <w:jc w:val="both"/>
      </w:pPr>
      <w:proofErr w:type="spellStart"/>
      <w:r w:rsidRPr="008F7B78">
        <w:t>Util_Output_Functions</w:t>
      </w:r>
      <w:r>
        <w:t>.R</w:t>
      </w:r>
      <w:proofErr w:type="spellEnd"/>
      <w:r w:rsidR="00735CEA">
        <w:t xml:space="preserve">  </w:t>
      </w:r>
    </w:p>
    <w:p w14:paraId="46E692CA" w14:textId="055D3E24" w:rsidR="002C7579" w:rsidRDefault="00A66196" w:rsidP="003436AA">
      <w:pPr>
        <w:jc w:val="both"/>
      </w:pPr>
      <w:r w:rsidRPr="00A66196">
        <w:t xml:space="preserve">Create functions for assigning not consumed items (discarded/donated), adding number of services to total, and getting leftover items. </w:t>
      </w:r>
    </w:p>
    <w:p w14:paraId="3DF15CC7" w14:textId="77777777" w:rsidR="002C7579" w:rsidRPr="002C7579" w:rsidRDefault="002C7579" w:rsidP="003436AA">
      <w:pPr>
        <w:jc w:val="both"/>
        <w:rPr>
          <w:b/>
          <w:bCs/>
        </w:rPr>
      </w:pPr>
    </w:p>
    <w:p w14:paraId="2D17B08E" w14:textId="77777777" w:rsidR="00A66196" w:rsidRDefault="00A66196" w:rsidP="003436AA">
      <w:pPr>
        <w:jc w:val="both"/>
      </w:pPr>
    </w:p>
    <w:p w14:paraId="43A4E343" w14:textId="24A88F42" w:rsidR="002C7579" w:rsidRPr="00E678E5" w:rsidRDefault="006B653D" w:rsidP="003436AA">
      <w:pPr>
        <w:pStyle w:val="Heading3"/>
        <w:jc w:val="both"/>
      </w:pPr>
      <w:r>
        <w:br w:type="page"/>
      </w:r>
      <w:r w:rsidR="00FC6675">
        <w:lastRenderedPageBreak/>
        <w:t>Detail</w:t>
      </w:r>
      <w:r>
        <w:t>ed description</w:t>
      </w:r>
      <w:r w:rsidR="00FC6675">
        <w:t xml:space="preserve"> for </w:t>
      </w:r>
      <w:r w:rsidR="00A66196">
        <w:t xml:space="preserve">main analysis </w:t>
      </w:r>
      <w:r w:rsidR="00FC6675">
        <w:t>file</w:t>
      </w:r>
      <w:r>
        <w:t>s</w:t>
      </w:r>
    </w:p>
    <w:p w14:paraId="2F5B90BC" w14:textId="66CC4367" w:rsidR="00BC5325" w:rsidRDefault="00B948A8" w:rsidP="003436AA">
      <w:pPr>
        <w:pStyle w:val="Heading4"/>
        <w:jc w:val="both"/>
      </w:pPr>
      <w:r>
        <w:t>Analysis Pinto et al 2025.Rmd</w:t>
      </w:r>
    </w:p>
    <w:tbl>
      <w:tblPr>
        <w:tblStyle w:val="TableGrid"/>
        <w:tblW w:w="0" w:type="auto"/>
        <w:tblLook w:val="04A0" w:firstRow="1" w:lastRow="0" w:firstColumn="1" w:lastColumn="0" w:noHBand="0" w:noVBand="1"/>
      </w:tblPr>
      <w:tblGrid>
        <w:gridCol w:w="2671"/>
        <w:gridCol w:w="2994"/>
        <w:gridCol w:w="3685"/>
      </w:tblGrid>
      <w:tr w:rsidR="00602E7C" w14:paraId="7A40C84E" w14:textId="77777777" w:rsidTr="00A77B03">
        <w:tc>
          <w:tcPr>
            <w:tcW w:w="2671" w:type="dxa"/>
          </w:tcPr>
          <w:p w14:paraId="2A0C6EAD" w14:textId="77777777" w:rsidR="00602E7C" w:rsidRDefault="00602E7C" w:rsidP="003436AA">
            <w:pPr>
              <w:jc w:val="both"/>
            </w:pPr>
            <w:r>
              <w:rPr>
                <w:b/>
                <w:bCs/>
              </w:rPr>
              <w:t>Function</w:t>
            </w:r>
            <w:r w:rsidRPr="004C52F1">
              <w:rPr>
                <w:b/>
                <w:bCs/>
              </w:rPr>
              <w:t xml:space="preserve"> name</w:t>
            </w:r>
          </w:p>
        </w:tc>
        <w:tc>
          <w:tcPr>
            <w:tcW w:w="2994" w:type="dxa"/>
          </w:tcPr>
          <w:p w14:paraId="39FEB917" w14:textId="77777777" w:rsidR="00602E7C" w:rsidRDefault="00602E7C" w:rsidP="003436AA">
            <w:pPr>
              <w:jc w:val="both"/>
            </w:pPr>
            <w:r w:rsidRPr="004C52F1">
              <w:rPr>
                <w:b/>
                <w:bCs/>
              </w:rPr>
              <w:t>Description</w:t>
            </w:r>
          </w:p>
        </w:tc>
        <w:tc>
          <w:tcPr>
            <w:tcW w:w="3685" w:type="dxa"/>
          </w:tcPr>
          <w:p w14:paraId="7C0F83D0" w14:textId="038E950A" w:rsidR="00602E7C" w:rsidRPr="00B937BC" w:rsidRDefault="00B937BC" w:rsidP="003436AA">
            <w:pPr>
              <w:jc w:val="both"/>
              <w:rPr>
                <w:b/>
                <w:bCs/>
              </w:rPr>
            </w:pPr>
            <w:r w:rsidRPr="00B937BC">
              <w:rPr>
                <w:b/>
                <w:bCs/>
              </w:rPr>
              <w:t>Notes</w:t>
            </w:r>
          </w:p>
        </w:tc>
      </w:tr>
      <w:tr w:rsidR="00602E7C" w14:paraId="7421281C" w14:textId="77777777" w:rsidTr="00A77B03">
        <w:tc>
          <w:tcPr>
            <w:tcW w:w="2671" w:type="dxa"/>
          </w:tcPr>
          <w:p w14:paraId="22516162" w14:textId="4D7F510A" w:rsidR="00602E7C" w:rsidRDefault="00602E7C" w:rsidP="003436AA">
            <w:pPr>
              <w:jc w:val="both"/>
            </w:pPr>
            <w:proofErr w:type="spellStart"/>
            <w:r>
              <w:t>new_growth_rate</w:t>
            </w:r>
            <w:proofErr w:type="spellEnd"/>
          </w:p>
        </w:tc>
        <w:tc>
          <w:tcPr>
            <w:tcW w:w="2994" w:type="dxa"/>
          </w:tcPr>
          <w:p w14:paraId="2711A89F" w14:textId="62DA442A" w:rsidR="00602E7C" w:rsidRDefault="00900653" w:rsidP="003436AA">
            <w:pPr>
              <w:jc w:val="both"/>
            </w:pPr>
            <w:r>
              <w:t xml:space="preserve">Calculate the growth rate at different temperature based on the baseline growth rate at reference temperature </w:t>
            </w:r>
            <w:r w:rsidR="00475163">
              <w:t>in</w:t>
            </w:r>
            <w:r>
              <w:t xml:space="preserve"> </w:t>
            </w:r>
            <w:r>
              <w:rPr>
                <w:rFonts w:cstheme="minorHAnsi"/>
              </w:rPr>
              <w:t>°C</w:t>
            </w:r>
          </w:p>
        </w:tc>
        <w:tc>
          <w:tcPr>
            <w:tcW w:w="3685" w:type="dxa"/>
          </w:tcPr>
          <w:p w14:paraId="6B7EA231" w14:textId="0E6A0A3A" w:rsidR="00602E7C" w:rsidRDefault="00475163" w:rsidP="003436AA">
            <w:pPr>
              <w:jc w:val="both"/>
            </w:pPr>
            <w:r>
              <w:t>Allow to change the reference temperature (</w:t>
            </w:r>
            <w:proofErr w:type="spellStart"/>
            <w:r>
              <w:t>oldTemp</w:t>
            </w:r>
            <w:proofErr w:type="spellEnd"/>
            <w:r>
              <w:t xml:space="preserve">) and minimum growth temperature (T0). In this model, </w:t>
            </w:r>
            <w:proofErr w:type="spellStart"/>
            <w:r>
              <w:t>oldTemp</w:t>
            </w:r>
            <w:proofErr w:type="spellEnd"/>
            <w:r>
              <w:t>=5 and T0=-2.</w:t>
            </w:r>
          </w:p>
        </w:tc>
      </w:tr>
      <w:tr w:rsidR="00602E7C" w14:paraId="29D0360D" w14:textId="77777777" w:rsidTr="00A77B03">
        <w:tc>
          <w:tcPr>
            <w:tcW w:w="2671" w:type="dxa"/>
          </w:tcPr>
          <w:p w14:paraId="370CB32F" w14:textId="500BC59D" w:rsidR="00602E7C" w:rsidRDefault="009D7564" w:rsidP="003436AA">
            <w:pPr>
              <w:jc w:val="both"/>
            </w:pPr>
            <w:proofErr w:type="spellStart"/>
            <w:r>
              <w:t>n</w:t>
            </w:r>
            <w:r w:rsidR="00602E7C">
              <w:t>ew</w:t>
            </w:r>
            <w:r>
              <w:t>_lag_time</w:t>
            </w:r>
            <w:proofErr w:type="spellEnd"/>
          </w:p>
        </w:tc>
        <w:tc>
          <w:tcPr>
            <w:tcW w:w="2994" w:type="dxa"/>
          </w:tcPr>
          <w:p w14:paraId="7D42D309" w14:textId="006F0DEA" w:rsidR="00602E7C" w:rsidRDefault="00900653" w:rsidP="003436AA">
            <w:pPr>
              <w:jc w:val="both"/>
            </w:pPr>
            <w:r>
              <w:t>Calculate the lag time at different temperature based on the lag time at reference temperature</w:t>
            </w:r>
          </w:p>
        </w:tc>
        <w:tc>
          <w:tcPr>
            <w:tcW w:w="3685" w:type="dxa"/>
          </w:tcPr>
          <w:p w14:paraId="07A6EC9F" w14:textId="4AB0F0BB" w:rsidR="00602E7C" w:rsidRDefault="00475163" w:rsidP="003436AA">
            <w:pPr>
              <w:jc w:val="both"/>
            </w:pPr>
            <w:r>
              <w:t>Allow to change the reference temperature (</w:t>
            </w:r>
            <w:proofErr w:type="spellStart"/>
            <w:r>
              <w:t>oldTemp</w:t>
            </w:r>
            <w:proofErr w:type="spellEnd"/>
            <w:r>
              <w:t xml:space="preserve">) and minimum growth temperature (T0). In this model, </w:t>
            </w:r>
            <w:proofErr w:type="spellStart"/>
            <w:r>
              <w:t>oldTemp</w:t>
            </w:r>
            <w:proofErr w:type="spellEnd"/>
            <w:r>
              <w:t>=5 and T0=-2.</w:t>
            </w:r>
          </w:p>
        </w:tc>
      </w:tr>
      <w:tr w:rsidR="00602E7C" w14:paraId="0E69AC54" w14:textId="77777777" w:rsidTr="00A77B03">
        <w:tc>
          <w:tcPr>
            <w:tcW w:w="2671" w:type="dxa"/>
          </w:tcPr>
          <w:p w14:paraId="6E4437AD" w14:textId="4134F363" w:rsidR="00602E7C" w:rsidRDefault="009D7564" w:rsidP="003436AA">
            <w:pPr>
              <w:jc w:val="both"/>
            </w:pPr>
            <w:proofErr w:type="spellStart"/>
            <w:r w:rsidRPr="009D7564">
              <w:t>Func_Growth_LagCon</w:t>
            </w:r>
            <w:proofErr w:type="spellEnd"/>
          </w:p>
        </w:tc>
        <w:tc>
          <w:tcPr>
            <w:tcW w:w="2994" w:type="dxa"/>
          </w:tcPr>
          <w:p w14:paraId="4A18E50D" w14:textId="62BDDF24" w:rsidR="00602E7C" w:rsidRDefault="00900653" w:rsidP="003436AA">
            <w:pPr>
              <w:jc w:val="both"/>
            </w:pPr>
            <w:r>
              <w:t xml:space="preserve">Function to calculate </w:t>
            </w:r>
            <w:r w:rsidR="00277660" w:rsidRPr="00277660">
              <w:rPr>
                <w:i/>
                <w:iCs/>
              </w:rPr>
              <w:t xml:space="preserve">L. monocytogenes </w:t>
            </w:r>
            <w:r>
              <w:t xml:space="preserve">growth </w:t>
            </w:r>
            <w:r w:rsidR="00D26C30">
              <w:t xml:space="preserve">(using growth rate, lag time, and maximum growth) </w:t>
            </w:r>
            <w:r>
              <w:t xml:space="preserve">based on a time and temperature profile for one milk </w:t>
            </w:r>
          </w:p>
        </w:tc>
        <w:tc>
          <w:tcPr>
            <w:tcW w:w="3685" w:type="dxa"/>
          </w:tcPr>
          <w:p w14:paraId="381811A5" w14:textId="760A0BCD" w:rsidR="00602E7C" w:rsidRDefault="00475163" w:rsidP="003436AA">
            <w:pPr>
              <w:jc w:val="both"/>
            </w:pPr>
            <w:r>
              <w:t>Input total lag time consumed (</w:t>
            </w:r>
            <w:proofErr w:type="spellStart"/>
            <w:r>
              <w:t>In_Lag_Consumed</w:t>
            </w:r>
            <w:proofErr w:type="spellEnd"/>
            <w:r>
              <w:t>), time and temperature profile (</w:t>
            </w:r>
            <w:proofErr w:type="spellStart"/>
            <w:r>
              <w:t>Time_Temp_df</w:t>
            </w:r>
            <w:proofErr w:type="spellEnd"/>
            <w:r>
              <w:t>), time interval in hours in the time and temperature profile (Interval</w:t>
            </w:r>
            <w:proofErr w:type="gramStart"/>
            <w:r w:rsidR="00A12FF1">
              <w:t>)</w:t>
            </w:r>
            <w:r w:rsidR="004D40D9">
              <w:t>,</w:t>
            </w:r>
            <w:r w:rsidR="00A12FF1">
              <w:t xml:space="preserve"> and</w:t>
            </w:r>
            <w:proofErr w:type="gramEnd"/>
            <w:r>
              <w:t xml:space="preserve"> adjusting factor (AF). In this model, </w:t>
            </w:r>
            <w:proofErr w:type="spellStart"/>
            <w:proofErr w:type="gramStart"/>
            <w:r>
              <w:t>In</w:t>
            </w:r>
            <w:proofErr w:type="gramEnd"/>
            <w:r>
              <w:t>_Lag_Consumed</w:t>
            </w:r>
            <w:proofErr w:type="spellEnd"/>
            <w:r>
              <w:t xml:space="preserve"> = 0 and AF = </w:t>
            </w:r>
            <w:r w:rsidR="00DA66BA">
              <w:t>1</w:t>
            </w:r>
            <w:r>
              <w:t xml:space="preserve">. The </w:t>
            </w:r>
            <w:proofErr w:type="spellStart"/>
            <w:r>
              <w:t>Time_Temp_df</w:t>
            </w:r>
            <w:proofErr w:type="spellEnd"/>
            <w:r>
              <w:t xml:space="preserve"> is the input data frame (</w:t>
            </w:r>
            <w:r w:rsidR="00A72E5F">
              <w:t>CSV</w:t>
            </w:r>
            <w:r>
              <w:t xml:space="preserve">) for each condition. Interval = 1/60.  </w:t>
            </w:r>
          </w:p>
        </w:tc>
      </w:tr>
      <w:tr w:rsidR="00602E7C" w14:paraId="1CB57E3F" w14:textId="77777777" w:rsidTr="00A77B03">
        <w:tc>
          <w:tcPr>
            <w:tcW w:w="2671" w:type="dxa"/>
          </w:tcPr>
          <w:p w14:paraId="0704CDA3" w14:textId="623B4A0D" w:rsidR="00602E7C" w:rsidRDefault="009D7564" w:rsidP="003436AA">
            <w:pPr>
              <w:jc w:val="both"/>
            </w:pPr>
            <w:proofErr w:type="spellStart"/>
            <w:r w:rsidRPr="009D7564">
              <w:t>LMO_Function_Single_Milk</w:t>
            </w:r>
            <w:proofErr w:type="spellEnd"/>
          </w:p>
        </w:tc>
        <w:tc>
          <w:tcPr>
            <w:tcW w:w="2994" w:type="dxa"/>
          </w:tcPr>
          <w:p w14:paraId="5E51A5C1" w14:textId="649FD511" w:rsidR="00602E7C" w:rsidRDefault="006D6136" w:rsidP="003436AA">
            <w:pPr>
              <w:jc w:val="both"/>
            </w:pPr>
            <w:r>
              <w:t xml:space="preserve">Function to calculate </w:t>
            </w:r>
            <w:r w:rsidR="00277660" w:rsidRPr="00277660">
              <w:rPr>
                <w:i/>
                <w:iCs/>
              </w:rPr>
              <w:t xml:space="preserve">L. monocytogenes </w:t>
            </w:r>
            <w:r>
              <w:t>growth</w:t>
            </w:r>
            <w:r w:rsidR="00DA66BA">
              <w:t xml:space="preserve"> over time </w:t>
            </w:r>
            <w:r>
              <w:t>under Buchanan three phrase (lag, log, and stationary)</w:t>
            </w:r>
            <w:r w:rsidR="00DA66BA">
              <w:t xml:space="preserve"> </w:t>
            </w:r>
          </w:p>
        </w:tc>
        <w:tc>
          <w:tcPr>
            <w:tcW w:w="3685" w:type="dxa"/>
          </w:tcPr>
          <w:p w14:paraId="7D50B826" w14:textId="7E37D762" w:rsidR="00602E7C" w:rsidRDefault="00475163" w:rsidP="003436AA">
            <w:pPr>
              <w:jc w:val="both"/>
            </w:pPr>
            <w:r>
              <w:t xml:space="preserve">Use the </w:t>
            </w:r>
            <w:proofErr w:type="spellStart"/>
            <w:r>
              <w:t>Func_Growth_LagCon</w:t>
            </w:r>
            <w:proofErr w:type="spellEnd"/>
            <w:r>
              <w:t xml:space="preserve"> function output, as well as initial concentration (</w:t>
            </w:r>
            <w:proofErr w:type="spellStart"/>
            <w:r>
              <w:t>Cont</w:t>
            </w:r>
            <w:proofErr w:type="spellEnd"/>
            <w:r>
              <w:t>)</w:t>
            </w:r>
            <w:r w:rsidR="00DA66BA">
              <w:t xml:space="preserve"> before growth</w:t>
            </w:r>
            <w:r>
              <w:t xml:space="preserve"> and maximum growth population (</w:t>
            </w:r>
            <w:proofErr w:type="spellStart"/>
            <w:r>
              <w:t>Pop_Max</w:t>
            </w:r>
            <w:proofErr w:type="spellEnd"/>
            <w:r>
              <w:t>)</w:t>
            </w:r>
            <w:r w:rsidR="00DA66BA">
              <w:t xml:space="preserve"> for a time and temperature profile</w:t>
            </w:r>
            <w:r>
              <w:t xml:space="preserve">. </w:t>
            </w:r>
            <w:proofErr w:type="spellStart"/>
            <w:r w:rsidR="00DA66BA">
              <w:t>Cont</w:t>
            </w:r>
            <w:proofErr w:type="spellEnd"/>
            <w:r w:rsidR="00DA66BA">
              <w:t xml:space="preserve"> = 0 and </w:t>
            </w:r>
            <w:proofErr w:type="spellStart"/>
            <w:r w:rsidR="00DA66BA">
              <w:t>Pop_Max</w:t>
            </w:r>
            <w:proofErr w:type="spellEnd"/>
            <w:r w:rsidR="00DA66BA">
              <w:t xml:space="preserve"> = 8.5. </w:t>
            </w:r>
          </w:p>
        </w:tc>
      </w:tr>
      <w:tr w:rsidR="00602E7C" w14:paraId="024B138D" w14:textId="77777777" w:rsidTr="00A77B03">
        <w:tc>
          <w:tcPr>
            <w:tcW w:w="2671" w:type="dxa"/>
          </w:tcPr>
          <w:p w14:paraId="79B8F4D9" w14:textId="7E8EF413" w:rsidR="00602E7C" w:rsidRDefault="009D7564" w:rsidP="003436AA">
            <w:pPr>
              <w:jc w:val="both"/>
            </w:pPr>
            <w:proofErr w:type="spellStart"/>
            <w:r w:rsidRPr="009D7564">
              <w:t>Appling_Changes</w:t>
            </w:r>
            <w:proofErr w:type="spellEnd"/>
          </w:p>
        </w:tc>
        <w:tc>
          <w:tcPr>
            <w:tcW w:w="2994" w:type="dxa"/>
          </w:tcPr>
          <w:p w14:paraId="4796315A" w14:textId="70D63443" w:rsidR="00602E7C" w:rsidRDefault="00BE1E85" w:rsidP="003436AA">
            <w:pPr>
              <w:jc w:val="both"/>
            </w:pPr>
            <w:r>
              <w:t xml:space="preserve">Calculate the </w:t>
            </w:r>
            <w:r w:rsidR="00277660" w:rsidRPr="00277660">
              <w:rPr>
                <w:i/>
                <w:iCs/>
              </w:rPr>
              <w:t xml:space="preserve">L. monocytogenes </w:t>
            </w:r>
            <w:r>
              <w:t xml:space="preserve">growth over time in the system (by the time consumed, discarded, or donated) for one milk </w:t>
            </w:r>
          </w:p>
        </w:tc>
        <w:tc>
          <w:tcPr>
            <w:tcW w:w="3685" w:type="dxa"/>
          </w:tcPr>
          <w:p w14:paraId="67F021BC" w14:textId="02B83BAE" w:rsidR="00602E7C" w:rsidRDefault="00DA66BA" w:rsidP="003436AA">
            <w:pPr>
              <w:jc w:val="both"/>
            </w:pPr>
            <w:r>
              <w:t>Input the main data frame generated from the model simulation (</w:t>
            </w:r>
            <w:proofErr w:type="spellStart"/>
            <w:r>
              <w:t>df</w:t>
            </w:r>
            <w:proofErr w:type="spellEnd"/>
            <w:r>
              <w:t xml:space="preserve">) and the </w:t>
            </w:r>
            <w:r w:rsidR="00277660" w:rsidRPr="00277660">
              <w:rPr>
                <w:i/>
                <w:iCs/>
              </w:rPr>
              <w:t xml:space="preserve">L. monocytogenes </w:t>
            </w:r>
            <w:r>
              <w:t xml:space="preserve">growth over time generated from </w:t>
            </w:r>
            <w:proofErr w:type="spellStart"/>
            <w:r>
              <w:t>LMO_Function_Sinlge_Milk</w:t>
            </w:r>
            <w:proofErr w:type="spellEnd"/>
            <w:r>
              <w:t xml:space="preserve"> (</w:t>
            </w:r>
            <w:proofErr w:type="spellStart"/>
            <w:r>
              <w:t>Changes_Over_Time</w:t>
            </w:r>
            <w:proofErr w:type="spellEnd"/>
            <w:r>
              <w:t>).</w:t>
            </w:r>
          </w:p>
        </w:tc>
      </w:tr>
      <w:tr w:rsidR="00602E7C" w14:paraId="02300BF0" w14:textId="77777777" w:rsidTr="00A77B03">
        <w:tc>
          <w:tcPr>
            <w:tcW w:w="2671" w:type="dxa"/>
          </w:tcPr>
          <w:p w14:paraId="7BF085CE" w14:textId="53E41DB2" w:rsidR="00602E7C" w:rsidRDefault="009D7564" w:rsidP="003436AA">
            <w:pPr>
              <w:jc w:val="both"/>
            </w:pPr>
            <w:proofErr w:type="spellStart"/>
            <w:r w:rsidRPr="009D7564">
              <w:t>Obtaining_LMO_Milks_DFs</w:t>
            </w:r>
            <w:proofErr w:type="spellEnd"/>
          </w:p>
        </w:tc>
        <w:tc>
          <w:tcPr>
            <w:tcW w:w="2994" w:type="dxa"/>
          </w:tcPr>
          <w:p w14:paraId="554A38CE" w14:textId="74F68D81" w:rsidR="00602E7C" w:rsidRDefault="00D26C30" w:rsidP="003436AA">
            <w:pPr>
              <w:jc w:val="both"/>
            </w:pPr>
            <w:r>
              <w:t xml:space="preserve">Run the share table model with </w:t>
            </w:r>
            <w:proofErr w:type="spellStart"/>
            <w:r>
              <w:t>N_Years</w:t>
            </w:r>
            <w:proofErr w:type="spellEnd"/>
            <w:r>
              <w:t xml:space="preserve"> of simulations </w:t>
            </w:r>
          </w:p>
        </w:tc>
        <w:tc>
          <w:tcPr>
            <w:tcW w:w="3685" w:type="dxa"/>
          </w:tcPr>
          <w:p w14:paraId="1B72122D" w14:textId="664F13D2" w:rsidR="00602E7C" w:rsidRDefault="00124475" w:rsidP="003436AA">
            <w:pPr>
              <w:jc w:val="both"/>
            </w:pPr>
            <w:r>
              <w:t>Input number of years for simulations (</w:t>
            </w:r>
            <w:proofErr w:type="spellStart"/>
            <w:r>
              <w:t>N_Years</w:t>
            </w:r>
            <w:proofErr w:type="spellEnd"/>
            <w:r>
              <w:t>), length of the service (</w:t>
            </w:r>
            <w:proofErr w:type="spellStart"/>
            <w:r>
              <w:t>Service_Length</w:t>
            </w:r>
            <w:proofErr w:type="spellEnd"/>
            <w:r>
              <w:t>), and length of the turnaround (</w:t>
            </w:r>
            <w:proofErr w:type="spellStart"/>
            <w:r>
              <w:t>TurningT_Length</w:t>
            </w:r>
            <w:proofErr w:type="spellEnd"/>
            <w:r>
              <w:t>).</w:t>
            </w:r>
            <w:r w:rsidR="00277660">
              <w:t xml:space="preserve"> </w:t>
            </w:r>
            <w:r>
              <w:t xml:space="preserve">In this model, </w:t>
            </w:r>
            <w:proofErr w:type="spellStart"/>
            <w:r>
              <w:t>N_Years</w:t>
            </w:r>
            <w:proofErr w:type="spellEnd"/>
            <w:r>
              <w:t xml:space="preserve"> = 50. For baseline, </w:t>
            </w:r>
            <w:proofErr w:type="spellStart"/>
            <w:r>
              <w:t>Service_Length</w:t>
            </w:r>
            <w:proofErr w:type="spellEnd"/>
            <w:r>
              <w:t xml:space="preserve"> = 50 and </w:t>
            </w:r>
            <w:proofErr w:type="spellStart"/>
            <w:r>
              <w:t>TurningT_Length</w:t>
            </w:r>
            <w:proofErr w:type="spellEnd"/>
            <w:r>
              <w:t xml:space="preserve"> = 50; for other lengths of service, </w:t>
            </w:r>
            <w:proofErr w:type="spellStart"/>
            <w:r>
              <w:t>Service_Length</w:t>
            </w:r>
            <w:proofErr w:type="spellEnd"/>
            <w:r>
              <w:t xml:space="preserve"> and </w:t>
            </w:r>
            <w:proofErr w:type="spellStart"/>
            <w:r>
              <w:t>TurningT_Length</w:t>
            </w:r>
            <w:proofErr w:type="spellEnd"/>
            <w:r>
              <w:t xml:space="preserve"> need to be changed accordingly. </w:t>
            </w:r>
          </w:p>
        </w:tc>
      </w:tr>
      <w:tr w:rsidR="00602E7C" w14:paraId="09E55855" w14:textId="77777777" w:rsidTr="00A77B03">
        <w:tc>
          <w:tcPr>
            <w:tcW w:w="2671" w:type="dxa"/>
          </w:tcPr>
          <w:p w14:paraId="5BABC769" w14:textId="2CA6187D" w:rsidR="00602E7C" w:rsidRDefault="009D7564" w:rsidP="003436AA">
            <w:pPr>
              <w:jc w:val="both"/>
            </w:pPr>
            <w:proofErr w:type="spellStart"/>
            <w:r w:rsidRPr="009D7564">
              <w:t>dose_response</w:t>
            </w:r>
            <w:r w:rsidR="005B0143">
              <w:t>_listeria</w:t>
            </w:r>
            <w:proofErr w:type="spellEnd"/>
            <w:r w:rsidR="00277660" w:rsidRPr="00277660">
              <w:rPr>
                <w:i/>
                <w:iCs/>
              </w:rPr>
              <w:t xml:space="preserve"> </w:t>
            </w:r>
          </w:p>
        </w:tc>
        <w:tc>
          <w:tcPr>
            <w:tcW w:w="2994" w:type="dxa"/>
          </w:tcPr>
          <w:p w14:paraId="680DE2A1" w14:textId="6C33983D" w:rsidR="00602E7C" w:rsidRDefault="00BE1E85" w:rsidP="003436AA">
            <w:pPr>
              <w:jc w:val="both"/>
            </w:pPr>
            <w:r>
              <w:t xml:space="preserve">Calculate the probability of illness per serving of milk based on the </w:t>
            </w:r>
            <w:r w:rsidR="00277660" w:rsidRPr="00277660">
              <w:rPr>
                <w:i/>
                <w:iCs/>
              </w:rPr>
              <w:t xml:space="preserve">L. monocytogenes </w:t>
            </w:r>
            <w:r>
              <w:t xml:space="preserve">concentration in the milk </w:t>
            </w:r>
            <w:r>
              <w:lastRenderedPageBreak/>
              <w:t>carton at the point of consumption</w:t>
            </w:r>
          </w:p>
        </w:tc>
        <w:tc>
          <w:tcPr>
            <w:tcW w:w="3685" w:type="dxa"/>
          </w:tcPr>
          <w:p w14:paraId="77BC325F" w14:textId="2D77C1B5" w:rsidR="00602E7C" w:rsidRDefault="00124475" w:rsidP="003436AA">
            <w:pPr>
              <w:jc w:val="both"/>
            </w:pPr>
            <w:r>
              <w:lastRenderedPageBreak/>
              <w:t xml:space="preserve">Input the data frame contained </w:t>
            </w:r>
            <w:r w:rsidR="00277660">
              <w:t xml:space="preserve">information about </w:t>
            </w:r>
            <w:r w:rsidR="00277660" w:rsidRPr="00277660">
              <w:rPr>
                <w:i/>
                <w:iCs/>
              </w:rPr>
              <w:t xml:space="preserve">L. monocytogenes </w:t>
            </w:r>
            <w:r w:rsidR="00277660">
              <w:t xml:space="preserve">concentration at consumption </w:t>
            </w:r>
            <w:r>
              <w:t>(</w:t>
            </w:r>
            <w:proofErr w:type="spellStart"/>
            <w:r>
              <w:t>df</w:t>
            </w:r>
            <w:proofErr w:type="spellEnd"/>
            <w:r>
              <w:t xml:space="preserve">), exponential dose-response parameter </w:t>
            </w:r>
            <w:r>
              <w:lastRenderedPageBreak/>
              <w:t>(</w:t>
            </w:r>
            <w:proofErr w:type="spellStart"/>
            <w:r>
              <w:t>r_mean</w:t>
            </w:r>
            <w:proofErr w:type="spellEnd"/>
            <w:r>
              <w:t xml:space="preserve">, </w:t>
            </w:r>
            <w:proofErr w:type="spellStart"/>
            <w:r>
              <w:t>r_sd</w:t>
            </w:r>
            <w:proofErr w:type="spellEnd"/>
            <w:r>
              <w:t xml:space="preserve">), the serving size used to calculate the total dose of </w:t>
            </w:r>
            <w:r w:rsidR="00277660" w:rsidRPr="00277660">
              <w:rPr>
                <w:i/>
                <w:iCs/>
              </w:rPr>
              <w:t xml:space="preserve">L. monocytogenes </w:t>
            </w:r>
            <w:r>
              <w:t>at the point of consumption (</w:t>
            </w:r>
            <w:proofErr w:type="spellStart"/>
            <w:r>
              <w:t>serving_size</w:t>
            </w:r>
            <w:proofErr w:type="spellEnd"/>
            <w:r>
              <w:t>)</w:t>
            </w:r>
            <w:r w:rsidR="00277660">
              <w:t xml:space="preserve">, and indicator created to note which scenarios (scenario). In this model, we choose the dose-response parameter from </w:t>
            </w:r>
            <w:proofErr w:type="spellStart"/>
            <w:r w:rsidR="00277660">
              <w:t>Pouillot</w:t>
            </w:r>
            <w:proofErr w:type="spellEnd"/>
            <w:r w:rsidR="00277660">
              <w:t xml:space="preserve"> et al., 2024 </w:t>
            </w:r>
            <w:r w:rsidR="00277660" w:rsidRPr="00277660">
              <w:t xml:space="preserve">for a virulent strain of </w:t>
            </w:r>
            <w:r w:rsidR="00277660" w:rsidRPr="00277660">
              <w:rPr>
                <w:i/>
                <w:iCs/>
              </w:rPr>
              <w:t xml:space="preserve">L. monocytogenes </w:t>
            </w:r>
            <w:r w:rsidR="00277660" w:rsidRPr="00277660">
              <w:t xml:space="preserve">in 5 to 14-year-old females, </w:t>
            </w:r>
            <w:proofErr w:type="spellStart"/>
            <w:r w:rsidR="00277660" w:rsidRPr="00277660">
              <w:t>r_mean</w:t>
            </w:r>
            <w:proofErr w:type="spellEnd"/>
            <w:r w:rsidR="00277660" w:rsidRPr="00277660">
              <w:t xml:space="preserve"> = -12.582, </w:t>
            </w:r>
            <w:proofErr w:type="spellStart"/>
            <w:r w:rsidR="00277660" w:rsidRPr="00277660">
              <w:t>r_sd</w:t>
            </w:r>
            <w:proofErr w:type="spellEnd"/>
            <w:r w:rsidR="00277660" w:rsidRPr="00277660">
              <w:t xml:space="preserve"> = 0.836.</w:t>
            </w:r>
          </w:p>
        </w:tc>
      </w:tr>
      <w:tr w:rsidR="009D7564" w14:paraId="4AC1F946" w14:textId="77777777" w:rsidTr="00A77B03">
        <w:tc>
          <w:tcPr>
            <w:tcW w:w="2671" w:type="dxa"/>
          </w:tcPr>
          <w:p w14:paraId="61E0ACF0" w14:textId="50FEAB10" w:rsidR="009D7564" w:rsidRPr="009D7564" w:rsidRDefault="0055069A" w:rsidP="003436AA">
            <w:pPr>
              <w:jc w:val="both"/>
            </w:pPr>
            <w:r w:rsidRPr="0055069A">
              <w:lastRenderedPageBreak/>
              <w:t>LMO_for_1log_change</w:t>
            </w:r>
          </w:p>
        </w:tc>
        <w:tc>
          <w:tcPr>
            <w:tcW w:w="2994" w:type="dxa"/>
          </w:tcPr>
          <w:p w14:paraId="03576515" w14:textId="0A3C5293" w:rsidR="009D7564" w:rsidRDefault="0055069A" w:rsidP="003436AA">
            <w:pPr>
              <w:jc w:val="both"/>
            </w:pPr>
            <w:r>
              <w:t xml:space="preserve">Calculate the time for </w:t>
            </w:r>
            <w:r w:rsidR="00277660" w:rsidRPr="00277660">
              <w:rPr>
                <w:i/>
                <w:iCs/>
              </w:rPr>
              <w:t xml:space="preserve">L. monocytogenes </w:t>
            </w:r>
            <w:r>
              <w:t>1log change based on a time and temperature profile</w:t>
            </w:r>
          </w:p>
        </w:tc>
        <w:tc>
          <w:tcPr>
            <w:tcW w:w="3685" w:type="dxa"/>
          </w:tcPr>
          <w:p w14:paraId="4ACD8DB3" w14:textId="698296D8" w:rsidR="009D7564" w:rsidRDefault="00F849C0" w:rsidP="003436AA">
            <w:pPr>
              <w:jc w:val="both"/>
            </w:pPr>
            <w:r>
              <w:t>Like</w:t>
            </w:r>
            <w:r w:rsidR="00277660">
              <w:t xml:space="preserve"> </w:t>
            </w:r>
            <w:proofErr w:type="spellStart"/>
            <w:r w:rsidR="00277660" w:rsidRPr="009D7564">
              <w:t>LMO_Function_Single_Milk</w:t>
            </w:r>
            <w:proofErr w:type="spellEnd"/>
            <w:r w:rsidR="00277660">
              <w:t xml:space="preserve">, </w:t>
            </w:r>
            <w:r>
              <w:t xml:space="preserve">but </w:t>
            </w:r>
            <w:r w:rsidR="00277660">
              <w:t>one indicator</w:t>
            </w:r>
            <w:r>
              <w:t xml:space="preserve"> was added</w:t>
            </w:r>
            <w:r w:rsidR="00277660">
              <w:t xml:space="preserve"> to calculate the time for </w:t>
            </w:r>
            <w:r w:rsidR="00277660" w:rsidRPr="00277660">
              <w:rPr>
                <w:i/>
                <w:iCs/>
              </w:rPr>
              <w:t xml:space="preserve">L. monocytogenes </w:t>
            </w:r>
            <w:r w:rsidR="00277660">
              <w:t xml:space="preserve">growth over 1log using the same input variables. </w:t>
            </w:r>
          </w:p>
        </w:tc>
      </w:tr>
      <w:tr w:rsidR="009D7564" w14:paraId="7AEBDF4B" w14:textId="77777777" w:rsidTr="00A77B03">
        <w:tc>
          <w:tcPr>
            <w:tcW w:w="2671" w:type="dxa"/>
          </w:tcPr>
          <w:p w14:paraId="1C30517C" w14:textId="6868F44B" w:rsidR="009D7564" w:rsidRPr="009D7564" w:rsidRDefault="005B0143" w:rsidP="003436AA">
            <w:pPr>
              <w:jc w:val="both"/>
            </w:pPr>
            <w:r w:rsidRPr="005B0143">
              <w:t>Cat_Time_1log</w:t>
            </w:r>
          </w:p>
        </w:tc>
        <w:tc>
          <w:tcPr>
            <w:tcW w:w="2994" w:type="dxa"/>
          </w:tcPr>
          <w:p w14:paraId="04B2C317" w14:textId="3A3B2662" w:rsidR="009D7564" w:rsidRDefault="00FB2DD3" w:rsidP="003436AA">
            <w:pPr>
              <w:jc w:val="both"/>
            </w:pPr>
            <w:r>
              <w:t xml:space="preserve">Calculate number and percentage of milks consumed with 1log change of </w:t>
            </w:r>
            <w:r w:rsidR="00277660" w:rsidRPr="00277660">
              <w:rPr>
                <w:i/>
                <w:iCs/>
              </w:rPr>
              <w:t>L. monocytogenes</w:t>
            </w:r>
            <w:r>
              <w:t xml:space="preserve"> and maximum </w:t>
            </w:r>
            <w:r w:rsidR="00277660" w:rsidRPr="00277660">
              <w:rPr>
                <w:i/>
                <w:iCs/>
              </w:rPr>
              <w:t xml:space="preserve">L. monocytogenes </w:t>
            </w:r>
            <w:r>
              <w:t>log change per day in the system</w:t>
            </w:r>
          </w:p>
        </w:tc>
        <w:tc>
          <w:tcPr>
            <w:tcW w:w="3685" w:type="dxa"/>
          </w:tcPr>
          <w:p w14:paraId="58F2EFF1" w14:textId="2C625850" w:rsidR="009D7564" w:rsidRDefault="00277660" w:rsidP="003436AA">
            <w:pPr>
              <w:jc w:val="both"/>
            </w:pPr>
            <w:r>
              <w:t xml:space="preserve">Input </w:t>
            </w:r>
            <w:r w:rsidR="00E678E5">
              <w:t xml:space="preserve">the data frame contained information about </w:t>
            </w:r>
            <w:r w:rsidR="00E678E5" w:rsidRPr="00277660">
              <w:rPr>
                <w:i/>
                <w:iCs/>
              </w:rPr>
              <w:t xml:space="preserve">L. monocytogenes </w:t>
            </w:r>
            <w:r w:rsidR="00E678E5">
              <w:t>concentration at consumption (</w:t>
            </w:r>
            <w:proofErr w:type="spellStart"/>
            <w:r w:rsidR="00E678E5">
              <w:t>df</w:t>
            </w:r>
            <w:proofErr w:type="spellEnd"/>
            <w:r w:rsidR="00E678E5">
              <w:t>) and the length of total service time (</w:t>
            </w:r>
            <w:proofErr w:type="spellStart"/>
            <w:r w:rsidR="00E678E5">
              <w:t>bell_schedule</w:t>
            </w:r>
            <w:proofErr w:type="spellEnd"/>
            <w:r w:rsidR="00E678E5">
              <w:t xml:space="preserve">). For baseline, </w:t>
            </w:r>
            <w:proofErr w:type="spellStart"/>
            <w:r w:rsidR="00E678E5">
              <w:t>bell_schedule</w:t>
            </w:r>
            <w:proofErr w:type="spellEnd"/>
            <w:r w:rsidR="00E678E5">
              <w:t xml:space="preserve"> = 125, which calculated as 1440 minus total overnight time, 1315; for other lengths of service, </w:t>
            </w:r>
            <w:proofErr w:type="spellStart"/>
            <w:r w:rsidR="00E678E5">
              <w:t>bell_schedule</w:t>
            </w:r>
            <w:proofErr w:type="spellEnd"/>
            <w:r w:rsidR="00E678E5">
              <w:t xml:space="preserve"> is calculated accordingly. </w:t>
            </w:r>
          </w:p>
        </w:tc>
      </w:tr>
      <w:tr w:rsidR="009D7564" w14:paraId="112C003D" w14:textId="77777777" w:rsidTr="00A77B03">
        <w:tc>
          <w:tcPr>
            <w:tcW w:w="2671" w:type="dxa"/>
          </w:tcPr>
          <w:p w14:paraId="7F385C0F" w14:textId="4E8071B2" w:rsidR="009D7564" w:rsidRPr="009D7564" w:rsidRDefault="009D7564" w:rsidP="003436AA">
            <w:pPr>
              <w:jc w:val="both"/>
            </w:pPr>
            <w:r w:rsidRPr="009D7564">
              <w:t>delta_d1</w:t>
            </w:r>
          </w:p>
        </w:tc>
        <w:tc>
          <w:tcPr>
            <w:tcW w:w="2994" w:type="dxa"/>
          </w:tcPr>
          <w:p w14:paraId="30309F11" w14:textId="3B881AB9" w:rsidR="009D7564" w:rsidRDefault="008F07D2" w:rsidP="003436AA">
            <w:pPr>
              <w:jc w:val="both"/>
            </w:pPr>
            <w:r>
              <w:t xml:space="preserve">Calculate the </w:t>
            </w:r>
            <w:r w:rsidR="002A659F">
              <w:t>growth</w:t>
            </w:r>
            <w:r>
              <w:t xml:space="preserve"> of </w:t>
            </w:r>
            <w:r w:rsidR="00277660" w:rsidRPr="00277660">
              <w:rPr>
                <w:i/>
                <w:iCs/>
              </w:rPr>
              <w:t>L. monocytogenes</w:t>
            </w:r>
            <w:r>
              <w:t xml:space="preserve"> </w:t>
            </w:r>
            <w:r w:rsidR="00E678E5">
              <w:t>(median, 5</w:t>
            </w:r>
            <w:r w:rsidR="00E678E5" w:rsidRPr="00E678E5">
              <w:rPr>
                <w:vertAlign w:val="superscript"/>
              </w:rPr>
              <w:t>th</w:t>
            </w:r>
            <w:r w:rsidR="00E678E5">
              <w:t xml:space="preserve"> and 95</w:t>
            </w:r>
            <w:r w:rsidR="00E678E5" w:rsidRPr="00E678E5">
              <w:rPr>
                <w:vertAlign w:val="superscript"/>
              </w:rPr>
              <w:t>th</w:t>
            </w:r>
            <w:r w:rsidR="00E678E5">
              <w:t xml:space="preserve"> </w:t>
            </w:r>
            <w:r w:rsidR="002A659F">
              <w:t>percentiles</w:t>
            </w:r>
            <w:r w:rsidR="00E678E5">
              <w:t xml:space="preserve">) for milk (by consumed, discarded, and donated) </w:t>
            </w:r>
            <w:r w:rsidR="002A659F">
              <w:t>on</w:t>
            </w:r>
            <w:r>
              <w:t xml:space="preserve"> the first day of service</w:t>
            </w:r>
          </w:p>
        </w:tc>
        <w:tc>
          <w:tcPr>
            <w:tcW w:w="3685" w:type="dxa"/>
          </w:tcPr>
          <w:p w14:paraId="54530D24" w14:textId="591DE645" w:rsidR="009D7564" w:rsidRDefault="00E678E5" w:rsidP="003436AA">
            <w:pPr>
              <w:jc w:val="both"/>
            </w:pPr>
            <w:r>
              <w:t xml:space="preserve">Input the data frame contained information about </w:t>
            </w:r>
            <w:r w:rsidRPr="00277660">
              <w:rPr>
                <w:i/>
                <w:iCs/>
              </w:rPr>
              <w:t xml:space="preserve">L. monocytogenes </w:t>
            </w:r>
            <w:r>
              <w:t>concentration at consumption (</w:t>
            </w:r>
            <w:proofErr w:type="spellStart"/>
            <w:r>
              <w:t>df</w:t>
            </w:r>
            <w:proofErr w:type="spellEnd"/>
            <w:r>
              <w:t>) and the length of total service time (</w:t>
            </w:r>
            <w:proofErr w:type="spellStart"/>
            <w:r>
              <w:t>bell_schedule</w:t>
            </w:r>
            <w:proofErr w:type="spellEnd"/>
            <w:r>
              <w:t xml:space="preserve">). For baseline, </w:t>
            </w:r>
            <w:proofErr w:type="spellStart"/>
            <w:r>
              <w:t>bell_schedule</w:t>
            </w:r>
            <w:proofErr w:type="spellEnd"/>
            <w:r>
              <w:t xml:space="preserve"> = 125, which calculated as 1440 minus total overnight time, 1315; for other lengths of service, </w:t>
            </w:r>
            <w:proofErr w:type="spellStart"/>
            <w:r>
              <w:t>bell_schedule</w:t>
            </w:r>
            <w:proofErr w:type="spellEnd"/>
            <w:r>
              <w:t xml:space="preserve"> is calculated accordingly.</w:t>
            </w:r>
          </w:p>
        </w:tc>
      </w:tr>
    </w:tbl>
    <w:p w14:paraId="53FD6B8C" w14:textId="77777777" w:rsidR="00E81B01" w:rsidRDefault="00E81B01" w:rsidP="003436AA">
      <w:pPr>
        <w:jc w:val="both"/>
      </w:pPr>
    </w:p>
    <w:p w14:paraId="36404339" w14:textId="77777777" w:rsidR="00A66196" w:rsidRDefault="00A66196" w:rsidP="003436AA">
      <w:pPr>
        <w:pStyle w:val="Heading4"/>
        <w:jc w:val="both"/>
      </w:pPr>
      <w:proofErr w:type="spellStart"/>
      <w:r>
        <w:t>Input_Static.R</w:t>
      </w:r>
      <w:proofErr w:type="spellEnd"/>
      <w:r>
        <w:t xml:space="preserve"> (</w:t>
      </w:r>
      <w:proofErr w:type="spellStart"/>
      <w:r>
        <w:t>Input_Static_</w:t>
      </w:r>
      <w:proofErr w:type="gramStart"/>
      <w:r>
        <w:t>xxxx.R</w:t>
      </w:r>
      <w:proofErr w:type="spellEnd"/>
      <w:proofErr w:type="gramEnd"/>
      <w:r>
        <w:t>)</w:t>
      </w:r>
    </w:p>
    <w:p w14:paraId="5A5FA2F8" w14:textId="51E569DA" w:rsidR="00A66196" w:rsidRDefault="00A66196" w:rsidP="003436AA">
      <w:pPr>
        <w:jc w:val="both"/>
      </w:pPr>
      <w:r>
        <w:t xml:space="preserve">Several essential objects in this file serve as inputs to the model. These are </w:t>
      </w:r>
      <w:r w:rsidRPr="00C636AE">
        <w:rPr>
          <w:b/>
          <w:bCs/>
        </w:rPr>
        <w:t>static</w:t>
      </w:r>
      <w:r>
        <w:t xml:space="preserve"> inputs, meaning that these numbers will not change unless they are edited prior to the </w:t>
      </w:r>
      <w:r w:rsidR="002A659F">
        <w:t>running of</w:t>
      </w:r>
      <w:r>
        <w:t xml:space="preserve"> the model.</w:t>
      </w:r>
      <w:r w:rsidR="00E81B01">
        <w:t xml:space="preserve"> </w:t>
      </w:r>
    </w:p>
    <w:tbl>
      <w:tblPr>
        <w:tblStyle w:val="TableGrid"/>
        <w:tblW w:w="0" w:type="auto"/>
        <w:tblLook w:val="04A0" w:firstRow="1" w:lastRow="0" w:firstColumn="1" w:lastColumn="0" w:noHBand="0" w:noVBand="1"/>
      </w:tblPr>
      <w:tblGrid>
        <w:gridCol w:w="2695"/>
        <w:gridCol w:w="3420"/>
        <w:gridCol w:w="3235"/>
      </w:tblGrid>
      <w:tr w:rsidR="00A66196" w14:paraId="465DCEF7" w14:textId="77777777" w:rsidTr="00B66E89">
        <w:trPr>
          <w:trHeight w:val="257"/>
        </w:trPr>
        <w:tc>
          <w:tcPr>
            <w:tcW w:w="2695" w:type="dxa"/>
          </w:tcPr>
          <w:p w14:paraId="21FBE5F4" w14:textId="77777777" w:rsidR="00A66196" w:rsidRPr="00733C2E" w:rsidRDefault="00A66196" w:rsidP="003436AA">
            <w:pPr>
              <w:jc w:val="both"/>
              <w:rPr>
                <w:b/>
                <w:bCs/>
              </w:rPr>
            </w:pPr>
            <w:r w:rsidRPr="00733C2E">
              <w:rPr>
                <w:b/>
                <w:bCs/>
              </w:rPr>
              <w:t>Object name</w:t>
            </w:r>
          </w:p>
        </w:tc>
        <w:tc>
          <w:tcPr>
            <w:tcW w:w="3420" w:type="dxa"/>
          </w:tcPr>
          <w:p w14:paraId="57B17DA8" w14:textId="77777777" w:rsidR="00A66196" w:rsidRPr="00733C2E" w:rsidRDefault="00A66196" w:rsidP="003436AA">
            <w:pPr>
              <w:jc w:val="both"/>
              <w:rPr>
                <w:b/>
                <w:bCs/>
              </w:rPr>
            </w:pPr>
            <w:r w:rsidRPr="00733C2E">
              <w:rPr>
                <w:b/>
                <w:bCs/>
              </w:rPr>
              <w:t>Description</w:t>
            </w:r>
          </w:p>
        </w:tc>
        <w:tc>
          <w:tcPr>
            <w:tcW w:w="3235" w:type="dxa"/>
          </w:tcPr>
          <w:p w14:paraId="4F2E82D4" w14:textId="1D0A2E1A" w:rsidR="00A66196" w:rsidRPr="00733C2E" w:rsidRDefault="00507FF0" w:rsidP="003436AA">
            <w:pPr>
              <w:jc w:val="both"/>
              <w:rPr>
                <w:b/>
                <w:bCs/>
              </w:rPr>
            </w:pPr>
            <w:r>
              <w:rPr>
                <w:b/>
                <w:bCs/>
              </w:rPr>
              <w:t>Notes</w:t>
            </w:r>
          </w:p>
        </w:tc>
      </w:tr>
      <w:tr w:rsidR="00A66196" w14:paraId="7B2369C8" w14:textId="77777777" w:rsidTr="00B66E89">
        <w:trPr>
          <w:trHeight w:val="243"/>
        </w:trPr>
        <w:tc>
          <w:tcPr>
            <w:tcW w:w="2695" w:type="dxa"/>
          </w:tcPr>
          <w:p w14:paraId="17D9AC4E" w14:textId="77777777" w:rsidR="00A66196" w:rsidRDefault="00A66196" w:rsidP="003436AA">
            <w:pPr>
              <w:jc w:val="both"/>
            </w:pPr>
            <w:proofErr w:type="spellStart"/>
            <w:r>
              <w:t>Students_p_grade</w:t>
            </w:r>
            <w:proofErr w:type="spellEnd"/>
          </w:p>
        </w:tc>
        <w:tc>
          <w:tcPr>
            <w:tcW w:w="3420" w:type="dxa"/>
          </w:tcPr>
          <w:p w14:paraId="14B3E642" w14:textId="77777777" w:rsidR="00A66196" w:rsidRDefault="00A66196" w:rsidP="003436AA">
            <w:pPr>
              <w:jc w:val="both"/>
            </w:pPr>
            <w:r>
              <w:t>Number of students per grade in the United States</w:t>
            </w:r>
          </w:p>
        </w:tc>
        <w:tc>
          <w:tcPr>
            <w:tcW w:w="3235" w:type="dxa"/>
          </w:tcPr>
          <w:p w14:paraId="5495351D" w14:textId="389B2CB2" w:rsidR="00A66196" w:rsidRDefault="0061284A" w:rsidP="003436AA">
            <w:pPr>
              <w:jc w:val="both"/>
            </w:pPr>
            <w:r>
              <w:t xml:space="preserve">The default value is 89 for this model. </w:t>
            </w:r>
          </w:p>
        </w:tc>
      </w:tr>
      <w:tr w:rsidR="00A66196" w14:paraId="13D244A1" w14:textId="77777777" w:rsidTr="00B66E89">
        <w:trPr>
          <w:trHeight w:val="515"/>
        </w:trPr>
        <w:tc>
          <w:tcPr>
            <w:tcW w:w="2695" w:type="dxa"/>
          </w:tcPr>
          <w:p w14:paraId="189E0C1A" w14:textId="77777777" w:rsidR="00A66196" w:rsidRDefault="00A66196" w:rsidP="003436AA">
            <w:pPr>
              <w:jc w:val="both"/>
            </w:pPr>
            <w:proofErr w:type="spellStart"/>
            <w:r>
              <w:t>NSLP_rate</w:t>
            </w:r>
            <w:proofErr w:type="spellEnd"/>
          </w:p>
        </w:tc>
        <w:tc>
          <w:tcPr>
            <w:tcW w:w="3420" w:type="dxa"/>
          </w:tcPr>
          <w:p w14:paraId="02431166" w14:textId="77777777" w:rsidR="00A66196" w:rsidRDefault="00A66196" w:rsidP="003436AA">
            <w:pPr>
              <w:jc w:val="both"/>
            </w:pPr>
            <w:r>
              <w:t>National School Lunch Program participation rate (%)</w:t>
            </w:r>
          </w:p>
        </w:tc>
        <w:tc>
          <w:tcPr>
            <w:tcW w:w="3235" w:type="dxa"/>
          </w:tcPr>
          <w:p w14:paraId="61FF2243" w14:textId="7F24FFC6" w:rsidR="00A66196" w:rsidRDefault="0061284A" w:rsidP="003436AA">
            <w:pPr>
              <w:jc w:val="both"/>
            </w:pPr>
            <w:r>
              <w:t xml:space="preserve">The default value is 0.73 for this model. </w:t>
            </w:r>
          </w:p>
        </w:tc>
      </w:tr>
      <w:tr w:rsidR="00A66196" w14:paraId="414A1C50" w14:textId="77777777" w:rsidTr="00B66E89">
        <w:trPr>
          <w:trHeight w:val="501"/>
        </w:trPr>
        <w:tc>
          <w:tcPr>
            <w:tcW w:w="2695" w:type="dxa"/>
          </w:tcPr>
          <w:p w14:paraId="049F8845" w14:textId="77777777" w:rsidR="00A66196" w:rsidRDefault="00A66196" w:rsidP="003436AA">
            <w:pPr>
              <w:jc w:val="both"/>
            </w:pPr>
            <w:proofErr w:type="spellStart"/>
            <w:r>
              <w:t>N_Iterations</w:t>
            </w:r>
            <w:proofErr w:type="spellEnd"/>
          </w:p>
        </w:tc>
        <w:tc>
          <w:tcPr>
            <w:tcW w:w="3420" w:type="dxa"/>
          </w:tcPr>
          <w:p w14:paraId="773B5FE2" w14:textId="77777777" w:rsidR="00A66196" w:rsidRDefault="00A66196" w:rsidP="003436AA">
            <w:pPr>
              <w:jc w:val="both"/>
            </w:pPr>
            <w:r>
              <w:t>Number of children going through the meal service line</w:t>
            </w:r>
          </w:p>
        </w:tc>
        <w:tc>
          <w:tcPr>
            <w:tcW w:w="3235" w:type="dxa"/>
          </w:tcPr>
          <w:p w14:paraId="3BDA505F" w14:textId="0A405B6B" w:rsidR="00A66196" w:rsidRDefault="0061284A" w:rsidP="003436AA">
            <w:pPr>
              <w:jc w:val="both"/>
            </w:pPr>
            <w:r>
              <w:t xml:space="preserve">The value is calculated by multiplying </w:t>
            </w:r>
            <w:proofErr w:type="spellStart"/>
            <w:r>
              <w:t>Students_p_grade</w:t>
            </w:r>
            <w:proofErr w:type="spellEnd"/>
            <w:r>
              <w:t xml:space="preserve"> by </w:t>
            </w:r>
            <w:proofErr w:type="spellStart"/>
            <w:r>
              <w:t>NSLP_rate</w:t>
            </w:r>
            <w:proofErr w:type="spellEnd"/>
          </w:p>
        </w:tc>
      </w:tr>
      <w:tr w:rsidR="00A66196" w14:paraId="335B18E1" w14:textId="77777777" w:rsidTr="00B66E89">
        <w:trPr>
          <w:trHeight w:val="257"/>
        </w:trPr>
        <w:tc>
          <w:tcPr>
            <w:tcW w:w="2695" w:type="dxa"/>
          </w:tcPr>
          <w:p w14:paraId="532CEDB2" w14:textId="77777777" w:rsidR="00A66196" w:rsidRDefault="00A66196" w:rsidP="003436AA">
            <w:pPr>
              <w:jc w:val="both"/>
            </w:pPr>
            <w:proofErr w:type="spellStart"/>
            <w:r>
              <w:lastRenderedPageBreak/>
              <w:t>Service_No</w:t>
            </w:r>
            <w:proofErr w:type="spellEnd"/>
          </w:p>
        </w:tc>
        <w:tc>
          <w:tcPr>
            <w:tcW w:w="3420" w:type="dxa"/>
          </w:tcPr>
          <w:p w14:paraId="7DA7AE30" w14:textId="77777777" w:rsidR="00A66196" w:rsidRDefault="00A66196" w:rsidP="003436AA">
            <w:pPr>
              <w:jc w:val="both"/>
            </w:pPr>
            <w:r>
              <w:t>Number of meal services per day</w:t>
            </w:r>
          </w:p>
        </w:tc>
        <w:tc>
          <w:tcPr>
            <w:tcW w:w="3235" w:type="dxa"/>
          </w:tcPr>
          <w:p w14:paraId="24D25030" w14:textId="70E0206D" w:rsidR="00A66196" w:rsidRDefault="0061284A" w:rsidP="003436AA">
            <w:pPr>
              <w:jc w:val="both"/>
            </w:pPr>
            <w:r>
              <w:t>For the baseline, it is set to 2; for different lengths of service (very short, medium, long, or very long), it is set to 1, 3, 4, or 5.</w:t>
            </w:r>
          </w:p>
        </w:tc>
      </w:tr>
      <w:tr w:rsidR="00A66196" w14:paraId="15F438DC" w14:textId="77777777" w:rsidTr="00B66E89">
        <w:trPr>
          <w:trHeight w:val="501"/>
        </w:trPr>
        <w:tc>
          <w:tcPr>
            <w:tcW w:w="2695" w:type="dxa"/>
          </w:tcPr>
          <w:p w14:paraId="48D6489A" w14:textId="77777777" w:rsidR="00A66196" w:rsidRDefault="00A66196" w:rsidP="003436AA">
            <w:pPr>
              <w:jc w:val="both"/>
            </w:pPr>
            <w:proofErr w:type="spellStart"/>
            <w:r>
              <w:t>Food_Days</w:t>
            </w:r>
            <w:proofErr w:type="spellEnd"/>
          </w:p>
        </w:tc>
        <w:tc>
          <w:tcPr>
            <w:tcW w:w="3420" w:type="dxa"/>
          </w:tcPr>
          <w:p w14:paraId="5FAC261E" w14:textId="3745B880" w:rsidR="00A66196" w:rsidRDefault="00A12FF1" w:rsidP="003436AA">
            <w:pPr>
              <w:jc w:val="both"/>
            </w:pPr>
            <w:r>
              <w:t>N</w:t>
            </w:r>
            <w:r w:rsidR="00FF0796">
              <w:t>umber</w:t>
            </w:r>
            <w:r w:rsidR="00A66196">
              <w:t xml:space="preserve"> of days that meal services occur per week </w:t>
            </w:r>
          </w:p>
        </w:tc>
        <w:tc>
          <w:tcPr>
            <w:tcW w:w="3235" w:type="dxa"/>
          </w:tcPr>
          <w:p w14:paraId="6A3F357F" w14:textId="4FF249BB" w:rsidR="00A66196" w:rsidRDefault="00FF0796" w:rsidP="003436AA">
            <w:pPr>
              <w:jc w:val="both"/>
            </w:pPr>
            <w:r>
              <w:t>The default value is 5, which represents standard 5-day school week in the United States</w:t>
            </w:r>
            <w:r w:rsidR="0012248F">
              <w:t>.</w:t>
            </w:r>
          </w:p>
        </w:tc>
      </w:tr>
      <w:tr w:rsidR="00A66196" w14:paraId="226D1A8C" w14:textId="77777777" w:rsidTr="00B66E89">
        <w:trPr>
          <w:trHeight w:val="501"/>
        </w:trPr>
        <w:tc>
          <w:tcPr>
            <w:tcW w:w="2695" w:type="dxa"/>
          </w:tcPr>
          <w:p w14:paraId="5535FCBA" w14:textId="77777777" w:rsidR="00A66196" w:rsidRDefault="00A66196" w:rsidP="003436AA">
            <w:pPr>
              <w:jc w:val="both"/>
            </w:pPr>
            <w:proofErr w:type="spellStart"/>
            <w:r>
              <w:t>Sens_Iterations</w:t>
            </w:r>
            <w:proofErr w:type="spellEnd"/>
          </w:p>
        </w:tc>
        <w:tc>
          <w:tcPr>
            <w:tcW w:w="3420" w:type="dxa"/>
          </w:tcPr>
          <w:p w14:paraId="132D5D3D" w14:textId="77777777" w:rsidR="00A66196" w:rsidRDefault="00A66196" w:rsidP="003436AA">
            <w:pPr>
              <w:jc w:val="both"/>
            </w:pPr>
            <w:r>
              <w:t>Number of weeks per year for each simulation (37 weeks for a school year)</w:t>
            </w:r>
          </w:p>
        </w:tc>
        <w:tc>
          <w:tcPr>
            <w:tcW w:w="3235" w:type="dxa"/>
          </w:tcPr>
          <w:p w14:paraId="4E5EB5B1" w14:textId="695A8020" w:rsidR="00A66196" w:rsidRDefault="0012248F" w:rsidP="003436AA">
            <w:pPr>
              <w:jc w:val="both"/>
            </w:pPr>
            <w:r>
              <w:t>The default value is 37, which represents 37 weeks for a school year in the United States.</w:t>
            </w:r>
          </w:p>
        </w:tc>
      </w:tr>
      <w:tr w:rsidR="00A66196" w14:paraId="72F7D09D" w14:textId="77777777" w:rsidTr="00B66E89">
        <w:trPr>
          <w:trHeight w:val="501"/>
        </w:trPr>
        <w:tc>
          <w:tcPr>
            <w:tcW w:w="2695" w:type="dxa"/>
          </w:tcPr>
          <w:p w14:paraId="4EA03F21" w14:textId="77777777" w:rsidR="00A66196" w:rsidRDefault="00A66196" w:rsidP="003436AA">
            <w:pPr>
              <w:jc w:val="both"/>
            </w:pPr>
            <w:proofErr w:type="spellStart"/>
            <w:r>
              <w:t>Time_Service_Length</w:t>
            </w:r>
            <w:proofErr w:type="spellEnd"/>
            <w:r>
              <w:t>*</w:t>
            </w:r>
          </w:p>
        </w:tc>
        <w:tc>
          <w:tcPr>
            <w:tcW w:w="3420" w:type="dxa"/>
          </w:tcPr>
          <w:p w14:paraId="74A2BFC2" w14:textId="77777777" w:rsidR="00A66196" w:rsidRDefault="00A66196" w:rsidP="003436AA">
            <w:pPr>
              <w:jc w:val="both"/>
            </w:pPr>
            <w:r>
              <w:t>Length of time (in minutes) for one meal service</w:t>
            </w:r>
          </w:p>
        </w:tc>
        <w:tc>
          <w:tcPr>
            <w:tcW w:w="3235" w:type="dxa"/>
          </w:tcPr>
          <w:p w14:paraId="22A36F76" w14:textId="45AD2714" w:rsidR="00A66196" w:rsidRDefault="0061284A" w:rsidP="003436AA">
            <w:pPr>
              <w:jc w:val="both"/>
            </w:pPr>
            <w:r>
              <w:t>For baseline, long and very long service, it is set to 50; for different lengths of service (very short, short, or medium), it is set to 40, 30, or 31</w:t>
            </w:r>
            <w:r w:rsidR="00A12FF1">
              <w:t xml:space="preserve"> respectively</w:t>
            </w:r>
            <w:r>
              <w:t>.</w:t>
            </w:r>
          </w:p>
        </w:tc>
      </w:tr>
      <w:tr w:rsidR="00A66196" w14:paraId="06C4D1A4" w14:textId="77777777" w:rsidTr="00B66E89">
        <w:trPr>
          <w:trHeight w:val="501"/>
        </w:trPr>
        <w:tc>
          <w:tcPr>
            <w:tcW w:w="2695" w:type="dxa"/>
          </w:tcPr>
          <w:p w14:paraId="280B1391" w14:textId="77777777" w:rsidR="00A66196" w:rsidRDefault="00A66196" w:rsidP="003436AA">
            <w:pPr>
              <w:jc w:val="both"/>
            </w:pPr>
            <w:proofErr w:type="spellStart"/>
            <w:r>
              <w:t>Time_Turnaround_Length</w:t>
            </w:r>
            <w:proofErr w:type="spellEnd"/>
            <w:r>
              <w:t>*</w:t>
            </w:r>
          </w:p>
        </w:tc>
        <w:tc>
          <w:tcPr>
            <w:tcW w:w="3420" w:type="dxa"/>
          </w:tcPr>
          <w:p w14:paraId="4BFA7752" w14:textId="77777777" w:rsidR="00A66196" w:rsidRDefault="00A66196" w:rsidP="003436AA">
            <w:pPr>
              <w:jc w:val="both"/>
            </w:pPr>
            <w:r>
              <w:t>Length of time (in minutes) for break that occurs in between meal services</w:t>
            </w:r>
          </w:p>
        </w:tc>
        <w:tc>
          <w:tcPr>
            <w:tcW w:w="3235" w:type="dxa"/>
          </w:tcPr>
          <w:p w14:paraId="62C04FDE" w14:textId="64E437DE" w:rsidR="00A66196" w:rsidRDefault="0061284A" w:rsidP="003436AA">
            <w:pPr>
              <w:jc w:val="both"/>
            </w:pPr>
            <w:r>
              <w:t>For baseline, it is set to 25; for different lengths of service (very short, short, medium, long, or very long), it is set to 0, 14, 16, 7, or 4</w:t>
            </w:r>
            <w:r w:rsidR="00A12FF1">
              <w:t xml:space="preserve"> respectively</w:t>
            </w:r>
            <w:r>
              <w:t xml:space="preserve">. </w:t>
            </w:r>
          </w:p>
        </w:tc>
      </w:tr>
      <w:tr w:rsidR="00A66196" w14:paraId="0AAE4F7D" w14:textId="77777777" w:rsidTr="00B66E89">
        <w:trPr>
          <w:trHeight w:val="501"/>
        </w:trPr>
        <w:tc>
          <w:tcPr>
            <w:tcW w:w="2695" w:type="dxa"/>
          </w:tcPr>
          <w:p w14:paraId="47AB39D3" w14:textId="77777777" w:rsidR="00A66196" w:rsidRDefault="00A66196" w:rsidP="003436AA">
            <w:pPr>
              <w:jc w:val="both"/>
            </w:pPr>
            <w:proofErr w:type="spellStart"/>
            <w:r>
              <w:t>Time_Overnight_Length</w:t>
            </w:r>
            <w:proofErr w:type="spellEnd"/>
            <w:r>
              <w:t>*</w:t>
            </w:r>
          </w:p>
        </w:tc>
        <w:tc>
          <w:tcPr>
            <w:tcW w:w="3420" w:type="dxa"/>
          </w:tcPr>
          <w:p w14:paraId="0ED624CE" w14:textId="77777777" w:rsidR="00A66196" w:rsidRDefault="00A66196" w:rsidP="003436AA">
            <w:pPr>
              <w:jc w:val="both"/>
            </w:pPr>
            <w:r>
              <w:t>Length of time (in minutes) between the end of the last service on a given day and the start of services on the following day</w:t>
            </w:r>
          </w:p>
        </w:tc>
        <w:tc>
          <w:tcPr>
            <w:tcW w:w="3235" w:type="dxa"/>
          </w:tcPr>
          <w:p w14:paraId="484E9B72" w14:textId="4C119FB2" w:rsidR="00A66196" w:rsidRDefault="0061284A" w:rsidP="003436AA">
            <w:pPr>
              <w:jc w:val="both"/>
            </w:pPr>
            <w:r>
              <w:t>For baseline</w:t>
            </w:r>
            <w:r w:rsidR="00B65918">
              <w:t xml:space="preserve"> and medium service</w:t>
            </w:r>
            <w:r>
              <w:t xml:space="preserve">, it is set to </w:t>
            </w:r>
            <w:r w:rsidR="00B65918">
              <w:t>1315, for different lengths of service (very short, short, long, or very long), it is set to 1400, 1366, 1219, or 1174</w:t>
            </w:r>
            <w:r w:rsidR="00A12FF1">
              <w:t xml:space="preserve"> respectively</w:t>
            </w:r>
            <w:r w:rsidR="00B65918">
              <w:t>.</w:t>
            </w:r>
          </w:p>
        </w:tc>
      </w:tr>
      <w:tr w:rsidR="00A66196" w14:paraId="68C2C7A2" w14:textId="77777777" w:rsidTr="00B66E89">
        <w:trPr>
          <w:trHeight w:val="501"/>
        </w:trPr>
        <w:tc>
          <w:tcPr>
            <w:tcW w:w="2695" w:type="dxa"/>
          </w:tcPr>
          <w:p w14:paraId="5C2C378A" w14:textId="77777777" w:rsidR="00A66196" w:rsidRPr="00FF0796" w:rsidRDefault="00A66196" w:rsidP="003436AA">
            <w:pPr>
              <w:jc w:val="both"/>
            </w:pPr>
            <w:proofErr w:type="spellStart"/>
            <w:r w:rsidRPr="00FF0796">
              <w:t>Initial_Pre</w:t>
            </w:r>
            <w:proofErr w:type="spellEnd"/>
          </w:p>
        </w:tc>
        <w:tc>
          <w:tcPr>
            <w:tcW w:w="3420" w:type="dxa"/>
          </w:tcPr>
          <w:p w14:paraId="275B8DC3" w14:textId="77777777" w:rsidR="00A66196" w:rsidRDefault="00A66196" w:rsidP="003436AA">
            <w:pPr>
              <w:jc w:val="both"/>
            </w:pPr>
            <w:r>
              <w:t>Number of packaged refrigerated foods stocked on the meal service line</w:t>
            </w:r>
          </w:p>
        </w:tc>
        <w:tc>
          <w:tcPr>
            <w:tcW w:w="3235" w:type="dxa"/>
          </w:tcPr>
          <w:p w14:paraId="7E5A4981" w14:textId="051A73BA" w:rsidR="00A66196" w:rsidRDefault="0012248F" w:rsidP="003436AA">
            <w:pPr>
              <w:jc w:val="both"/>
            </w:pPr>
            <w:r>
              <w:t>The default value is 50 for this model.</w:t>
            </w:r>
          </w:p>
        </w:tc>
      </w:tr>
      <w:tr w:rsidR="00A66196" w14:paraId="14828903" w14:textId="77777777" w:rsidTr="00B66E89">
        <w:trPr>
          <w:trHeight w:val="501"/>
        </w:trPr>
        <w:tc>
          <w:tcPr>
            <w:tcW w:w="2695" w:type="dxa"/>
          </w:tcPr>
          <w:p w14:paraId="13716FBD" w14:textId="77777777" w:rsidR="00A66196" w:rsidRPr="00FF0796" w:rsidRDefault="00A66196" w:rsidP="003436AA">
            <w:pPr>
              <w:jc w:val="both"/>
            </w:pPr>
            <w:proofErr w:type="spellStart"/>
            <w:r w:rsidRPr="00FF0796">
              <w:t>Row_Size_Pre</w:t>
            </w:r>
            <w:proofErr w:type="spellEnd"/>
          </w:p>
        </w:tc>
        <w:tc>
          <w:tcPr>
            <w:tcW w:w="3420" w:type="dxa"/>
          </w:tcPr>
          <w:p w14:paraId="01D86FFE" w14:textId="77777777" w:rsidR="00A66196" w:rsidRDefault="00A66196" w:rsidP="003436AA">
            <w:pPr>
              <w:jc w:val="both"/>
            </w:pPr>
            <w:r>
              <w:t>Number of packaged refrigerated foods would be on the selection table</w:t>
            </w:r>
          </w:p>
        </w:tc>
        <w:tc>
          <w:tcPr>
            <w:tcW w:w="3235" w:type="dxa"/>
          </w:tcPr>
          <w:p w14:paraId="674D1DF1" w14:textId="07641A25" w:rsidR="00A66196" w:rsidRDefault="0012248F" w:rsidP="003436AA">
            <w:pPr>
              <w:jc w:val="both"/>
            </w:pPr>
            <w:r>
              <w:t>The default value is 20 for this model.</w:t>
            </w:r>
          </w:p>
        </w:tc>
      </w:tr>
      <w:tr w:rsidR="00A66196" w14:paraId="6DCF29E4" w14:textId="77777777" w:rsidTr="00B66E89">
        <w:trPr>
          <w:trHeight w:val="501"/>
        </w:trPr>
        <w:tc>
          <w:tcPr>
            <w:tcW w:w="2695" w:type="dxa"/>
          </w:tcPr>
          <w:p w14:paraId="6ECEF621" w14:textId="77777777" w:rsidR="00A66196" w:rsidRDefault="00A66196" w:rsidP="003436AA">
            <w:pPr>
              <w:jc w:val="both"/>
            </w:pPr>
            <w:proofErr w:type="spellStart"/>
            <w:r>
              <w:t>Pr_touch_Food</w:t>
            </w:r>
            <w:proofErr w:type="spellEnd"/>
          </w:p>
        </w:tc>
        <w:tc>
          <w:tcPr>
            <w:tcW w:w="3420" w:type="dxa"/>
          </w:tcPr>
          <w:p w14:paraId="14C5391E" w14:textId="4FFF4B2E" w:rsidR="00A66196" w:rsidRPr="00FF0796" w:rsidRDefault="00A66196" w:rsidP="003436AA">
            <w:pPr>
              <w:jc w:val="both"/>
            </w:pPr>
            <w:r w:rsidRPr="00FF0796">
              <w:t xml:space="preserve">Probability of a student touching other line items before picking their food from the </w:t>
            </w:r>
            <w:r w:rsidR="00FF0796" w:rsidRPr="00FF0796">
              <w:t>selection table</w:t>
            </w:r>
            <w:r w:rsidRPr="00FF0796">
              <w:t xml:space="preserve"> </w:t>
            </w:r>
          </w:p>
        </w:tc>
        <w:tc>
          <w:tcPr>
            <w:tcW w:w="3235" w:type="dxa"/>
          </w:tcPr>
          <w:p w14:paraId="6D2CE161" w14:textId="49C71442" w:rsidR="00A66196" w:rsidRDefault="0012248F" w:rsidP="003436AA">
            <w:pPr>
              <w:jc w:val="both"/>
            </w:pPr>
            <w:r>
              <w:t>The default value is 1 for this model.</w:t>
            </w:r>
          </w:p>
        </w:tc>
      </w:tr>
      <w:tr w:rsidR="00A66196" w14:paraId="6202CAA9" w14:textId="77777777" w:rsidTr="00B66E89">
        <w:trPr>
          <w:trHeight w:val="501"/>
        </w:trPr>
        <w:tc>
          <w:tcPr>
            <w:tcW w:w="2695" w:type="dxa"/>
          </w:tcPr>
          <w:p w14:paraId="3F870025" w14:textId="77777777" w:rsidR="00A66196" w:rsidRDefault="00A66196" w:rsidP="003436AA">
            <w:pPr>
              <w:jc w:val="both"/>
            </w:pPr>
            <w:proofErr w:type="spellStart"/>
            <w:r>
              <w:t>Pr_touch_Food_ST</w:t>
            </w:r>
            <w:proofErr w:type="spellEnd"/>
          </w:p>
        </w:tc>
        <w:tc>
          <w:tcPr>
            <w:tcW w:w="3420" w:type="dxa"/>
          </w:tcPr>
          <w:p w14:paraId="391D7012" w14:textId="77777777" w:rsidR="00A66196" w:rsidRPr="00FF0796" w:rsidRDefault="00A66196" w:rsidP="003436AA">
            <w:pPr>
              <w:jc w:val="both"/>
            </w:pPr>
            <w:r w:rsidRPr="00FF0796">
              <w:t>Probability of a student touching other line items before picking their food from the share table</w:t>
            </w:r>
          </w:p>
        </w:tc>
        <w:tc>
          <w:tcPr>
            <w:tcW w:w="3235" w:type="dxa"/>
          </w:tcPr>
          <w:p w14:paraId="39613A35" w14:textId="21E90C94" w:rsidR="00A66196" w:rsidRDefault="0012248F" w:rsidP="003436AA">
            <w:pPr>
              <w:jc w:val="both"/>
            </w:pPr>
            <w:r>
              <w:t xml:space="preserve">The default value is 1 for this model. </w:t>
            </w:r>
          </w:p>
        </w:tc>
      </w:tr>
      <w:tr w:rsidR="00A66196" w14:paraId="5C108284" w14:textId="77777777" w:rsidTr="00B66E89">
        <w:trPr>
          <w:trHeight w:val="501"/>
        </w:trPr>
        <w:tc>
          <w:tcPr>
            <w:tcW w:w="2695" w:type="dxa"/>
          </w:tcPr>
          <w:p w14:paraId="20259335" w14:textId="77777777" w:rsidR="00A66196" w:rsidRDefault="00A66196" w:rsidP="003436AA">
            <w:pPr>
              <w:jc w:val="both"/>
            </w:pPr>
            <w:proofErr w:type="spellStart"/>
            <w:r>
              <w:t>Pr_select_Pre</w:t>
            </w:r>
            <w:proofErr w:type="spellEnd"/>
          </w:p>
        </w:tc>
        <w:tc>
          <w:tcPr>
            <w:tcW w:w="3420" w:type="dxa"/>
          </w:tcPr>
          <w:p w14:paraId="5C8D1B9D" w14:textId="77777777" w:rsidR="00A66196" w:rsidRDefault="00A66196" w:rsidP="003436AA">
            <w:pPr>
              <w:jc w:val="both"/>
            </w:pPr>
            <w:r>
              <w:t>Probability of selecting a packaged refrigerated food</w:t>
            </w:r>
          </w:p>
        </w:tc>
        <w:tc>
          <w:tcPr>
            <w:tcW w:w="3235" w:type="dxa"/>
          </w:tcPr>
          <w:p w14:paraId="2C693B31" w14:textId="62186591" w:rsidR="00A66196" w:rsidRDefault="0012248F" w:rsidP="003436AA">
            <w:pPr>
              <w:jc w:val="both"/>
            </w:pPr>
            <w:r>
              <w:t xml:space="preserve">The default value is 0.96 for this model. </w:t>
            </w:r>
          </w:p>
        </w:tc>
      </w:tr>
      <w:tr w:rsidR="00A66196" w14:paraId="587749B7" w14:textId="77777777" w:rsidTr="00B66E89">
        <w:trPr>
          <w:trHeight w:val="501"/>
        </w:trPr>
        <w:tc>
          <w:tcPr>
            <w:tcW w:w="2695" w:type="dxa"/>
          </w:tcPr>
          <w:p w14:paraId="006BF93E" w14:textId="77777777" w:rsidR="00A66196" w:rsidRDefault="00A66196" w:rsidP="003436AA">
            <w:pPr>
              <w:jc w:val="both"/>
            </w:pPr>
            <w:proofErr w:type="spellStart"/>
            <w:r>
              <w:t>Pr_eat_Pre</w:t>
            </w:r>
            <w:proofErr w:type="spellEnd"/>
          </w:p>
        </w:tc>
        <w:tc>
          <w:tcPr>
            <w:tcW w:w="3420" w:type="dxa"/>
          </w:tcPr>
          <w:p w14:paraId="49457998" w14:textId="77777777" w:rsidR="00A66196" w:rsidRDefault="00A66196" w:rsidP="003436AA">
            <w:pPr>
              <w:jc w:val="both"/>
            </w:pPr>
            <w:r>
              <w:t>Probability of consuming a packaged refrigerated food</w:t>
            </w:r>
          </w:p>
        </w:tc>
        <w:tc>
          <w:tcPr>
            <w:tcW w:w="3235" w:type="dxa"/>
          </w:tcPr>
          <w:p w14:paraId="09568D4C" w14:textId="4B79BE9F" w:rsidR="00A66196" w:rsidRDefault="0012248F" w:rsidP="003436AA">
            <w:pPr>
              <w:jc w:val="both"/>
            </w:pPr>
            <w:r>
              <w:t xml:space="preserve">The default value is 0.674 for this model. </w:t>
            </w:r>
          </w:p>
        </w:tc>
      </w:tr>
      <w:tr w:rsidR="00A66196" w14:paraId="454E085E" w14:textId="77777777" w:rsidTr="00B66E89">
        <w:trPr>
          <w:trHeight w:val="501"/>
        </w:trPr>
        <w:tc>
          <w:tcPr>
            <w:tcW w:w="2695" w:type="dxa"/>
          </w:tcPr>
          <w:p w14:paraId="7353D8A7" w14:textId="77777777" w:rsidR="00A66196" w:rsidRDefault="00A66196" w:rsidP="003436AA">
            <w:pPr>
              <w:jc w:val="both"/>
            </w:pPr>
            <w:proofErr w:type="spellStart"/>
            <w:r>
              <w:t>Milk_Con_Mean</w:t>
            </w:r>
            <w:proofErr w:type="spellEnd"/>
          </w:p>
        </w:tc>
        <w:tc>
          <w:tcPr>
            <w:tcW w:w="3420" w:type="dxa"/>
          </w:tcPr>
          <w:p w14:paraId="72AB8370" w14:textId="1450D403" w:rsidR="00A66196" w:rsidRDefault="00A66196" w:rsidP="003436AA">
            <w:pPr>
              <w:jc w:val="both"/>
            </w:pPr>
            <w:r>
              <w:t xml:space="preserve">The mean contamination of </w:t>
            </w:r>
            <w:r w:rsidR="00277660" w:rsidRPr="00277660">
              <w:rPr>
                <w:i/>
                <w:iCs/>
              </w:rPr>
              <w:t>L. monocytogenes</w:t>
            </w:r>
            <w:r>
              <w:t xml:space="preserve"> in a milk carton</w:t>
            </w:r>
          </w:p>
        </w:tc>
        <w:tc>
          <w:tcPr>
            <w:tcW w:w="3235" w:type="dxa"/>
          </w:tcPr>
          <w:p w14:paraId="38DE5ACC" w14:textId="760655C3" w:rsidR="00A66196" w:rsidRDefault="0012248F" w:rsidP="003436AA">
            <w:pPr>
              <w:jc w:val="both"/>
            </w:pPr>
            <w:r>
              <w:t>The default value is -3.99 (Log</w:t>
            </w:r>
            <w:r w:rsidRPr="0012248F">
              <w:rPr>
                <w:vertAlign w:val="subscript"/>
              </w:rPr>
              <w:t>10</w:t>
            </w:r>
            <w:r>
              <w:t xml:space="preserve">CFU/ml) for this model. </w:t>
            </w:r>
          </w:p>
        </w:tc>
      </w:tr>
      <w:tr w:rsidR="00A66196" w14:paraId="2E153CD1" w14:textId="77777777" w:rsidTr="00B66E89">
        <w:trPr>
          <w:trHeight w:val="501"/>
        </w:trPr>
        <w:tc>
          <w:tcPr>
            <w:tcW w:w="2695" w:type="dxa"/>
          </w:tcPr>
          <w:p w14:paraId="5DA3EA32" w14:textId="77777777" w:rsidR="00A66196" w:rsidRDefault="00A66196" w:rsidP="003436AA">
            <w:pPr>
              <w:jc w:val="both"/>
            </w:pPr>
            <w:proofErr w:type="spellStart"/>
            <w:r>
              <w:t>Milk_Con_SD</w:t>
            </w:r>
            <w:proofErr w:type="spellEnd"/>
          </w:p>
        </w:tc>
        <w:tc>
          <w:tcPr>
            <w:tcW w:w="3420" w:type="dxa"/>
          </w:tcPr>
          <w:p w14:paraId="745C5727" w14:textId="7BE24024" w:rsidR="00A66196" w:rsidRDefault="00A66196" w:rsidP="003436AA">
            <w:pPr>
              <w:jc w:val="both"/>
            </w:pPr>
            <w:r>
              <w:t xml:space="preserve">The standard deviation of contamination of </w:t>
            </w:r>
            <w:r w:rsidR="00277660" w:rsidRPr="00277660">
              <w:rPr>
                <w:i/>
                <w:iCs/>
              </w:rPr>
              <w:t xml:space="preserve">L. monocytogenes </w:t>
            </w:r>
            <w:r>
              <w:t>in a milk carton</w:t>
            </w:r>
          </w:p>
        </w:tc>
        <w:tc>
          <w:tcPr>
            <w:tcW w:w="3235" w:type="dxa"/>
          </w:tcPr>
          <w:p w14:paraId="15886EF4" w14:textId="7C1D3470" w:rsidR="00A66196" w:rsidRDefault="0012248F" w:rsidP="003436AA">
            <w:pPr>
              <w:jc w:val="both"/>
            </w:pPr>
            <w:r>
              <w:t>The default value is 0.8 (Log</w:t>
            </w:r>
            <w:r w:rsidRPr="0012248F">
              <w:rPr>
                <w:vertAlign w:val="subscript"/>
              </w:rPr>
              <w:t>10</w:t>
            </w:r>
            <w:r>
              <w:t xml:space="preserve">CFU/ml) for this model. </w:t>
            </w:r>
          </w:p>
        </w:tc>
      </w:tr>
      <w:tr w:rsidR="00A66196" w14:paraId="5B6BFC58" w14:textId="77777777" w:rsidTr="00B66E89">
        <w:trPr>
          <w:trHeight w:val="501"/>
        </w:trPr>
        <w:tc>
          <w:tcPr>
            <w:tcW w:w="2695" w:type="dxa"/>
          </w:tcPr>
          <w:p w14:paraId="7FCADDE9" w14:textId="13869E5B" w:rsidR="00A77B03" w:rsidRDefault="00A77B03" w:rsidP="003436AA">
            <w:pPr>
              <w:jc w:val="both"/>
            </w:pPr>
            <w:proofErr w:type="spellStart"/>
            <w:r>
              <w:lastRenderedPageBreak/>
              <w:t>Listeria_Safety_Treshold</w:t>
            </w:r>
            <w:proofErr w:type="spellEnd"/>
          </w:p>
        </w:tc>
        <w:tc>
          <w:tcPr>
            <w:tcW w:w="3420" w:type="dxa"/>
          </w:tcPr>
          <w:p w14:paraId="24B0387F" w14:textId="06E66566" w:rsidR="00A66196" w:rsidRDefault="00A66196" w:rsidP="003436AA">
            <w:pPr>
              <w:jc w:val="both"/>
            </w:pPr>
            <w:r>
              <w:t xml:space="preserve">The threshold in log CFU/ml in which milk would be considered </w:t>
            </w:r>
            <w:r w:rsidR="00FF0796">
              <w:t xml:space="preserve">over </w:t>
            </w:r>
            <w:r w:rsidR="00277660" w:rsidRPr="00277660">
              <w:rPr>
                <w:i/>
                <w:iCs/>
              </w:rPr>
              <w:t xml:space="preserve">L. </w:t>
            </w:r>
            <w:r w:rsidR="00A12FF1" w:rsidRPr="00277660">
              <w:rPr>
                <w:i/>
                <w:iCs/>
              </w:rPr>
              <w:t xml:space="preserve">monocytogenes </w:t>
            </w:r>
            <w:r w:rsidR="00A12FF1">
              <w:t>2</w:t>
            </w:r>
            <w:r w:rsidR="00FF0796">
              <w:t>-log growth safety threshold</w:t>
            </w:r>
          </w:p>
        </w:tc>
        <w:tc>
          <w:tcPr>
            <w:tcW w:w="3235" w:type="dxa"/>
          </w:tcPr>
          <w:p w14:paraId="17741590" w14:textId="222F2CB7" w:rsidR="00A66196" w:rsidRDefault="0012248F" w:rsidP="003436AA">
            <w:pPr>
              <w:jc w:val="both"/>
            </w:pPr>
            <w:r>
              <w:t>The default value is 2 (Log</w:t>
            </w:r>
            <w:r w:rsidRPr="0012248F">
              <w:rPr>
                <w:vertAlign w:val="subscript"/>
              </w:rPr>
              <w:t>10</w:t>
            </w:r>
            <w:r>
              <w:t xml:space="preserve">CFU/ml) for this model. </w:t>
            </w:r>
          </w:p>
        </w:tc>
      </w:tr>
      <w:tr w:rsidR="00A66196" w14:paraId="5E5234EB" w14:textId="77777777" w:rsidTr="00B66E89">
        <w:trPr>
          <w:trHeight w:val="501"/>
        </w:trPr>
        <w:tc>
          <w:tcPr>
            <w:tcW w:w="2695" w:type="dxa"/>
          </w:tcPr>
          <w:p w14:paraId="58BC9D4D" w14:textId="77777777" w:rsidR="00A66196" w:rsidRDefault="00A66196" w:rsidP="003436AA">
            <w:pPr>
              <w:jc w:val="both"/>
            </w:pPr>
            <w:proofErr w:type="spellStart"/>
            <w:r>
              <w:t>Calculated_Cont_Pre</w:t>
            </w:r>
            <w:proofErr w:type="spellEnd"/>
          </w:p>
        </w:tc>
        <w:tc>
          <w:tcPr>
            <w:tcW w:w="3420" w:type="dxa"/>
          </w:tcPr>
          <w:p w14:paraId="56EB6AF0" w14:textId="1196A3F5" w:rsidR="00A66196" w:rsidRPr="00FF0796" w:rsidRDefault="00A66196" w:rsidP="003436AA">
            <w:pPr>
              <w:jc w:val="both"/>
            </w:pPr>
            <w:r w:rsidRPr="00FF0796">
              <w:t xml:space="preserve">Toggle </w:t>
            </w:r>
            <w:r w:rsidR="00FF0796">
              <w:t>to turn on</w:t>
            </w:r>
            <w:r w:rsidRPr="00FF0796">
              <w:t xml:space="preserve"> calculat</w:t>
            </w:r>
            <w:r w:rsidR="00FF0796">
              <w:t>ion for the</w:t>
            </w:r>
            <w:r w:rsidRPr="00FF0796">
              <w:t xml:space="preserve"> contamination</w:t>
            </w:r>
            <w:r w:rsidR="00FF0796" w:rsidRPr="00FF0796">
              <w:t xml:space="preserve"> of</w:t>
            </w:r>
            <w:r w:rsidR="00FF0796">
              <w:t xml:space="preserve"> a packaged refrigerated food</w:t>
            </w:r>
            <w:r w:rsidR="00FF0796" w:rsidRPr="00FF0796">
              <w:t xml:space="preserve"> </w:t>
            </w:r>
            <w:r w:rsidR="00FF0796">
              <w:t>(</w:t>
            </w:r>
            <w:r w:rsidR="00FF0796" w:rsidRPr="00FF0796">
              <w:t>milk</w:t>
            </w:r>
            <w:r w:rsidR="00FF0796">
              <w:t>) in the system</w:t>
            </w:r>
          </w:p>
        </w:tc>
        <w:tc>
          <w:tcPr>
            <w:tcW w:w="3235" w:type="dxa"/>
          </w:tcPr>
          <w:p w14:paraId="611C46A6" w14:textId="77777777" w:rsidR="00A66196" w:rsidRDefault="0012248F" w:rsidP="003436AA">
            <w:pPr>
              <w:jc w:val="both"/>
            </w:pPr>
            <w:r>
              <w:t xml:space="preserve">The default value is 1 for this model. </w:t>
            </w:r>
          </w:p>
          <w:p w14:paraId="20725C78" w14:textId="1027273D" w:rsidR="0012248F" w:rsidRDefault="0012248F" w:rsidP="003436AA">
            <w:pPr>
              <w:jc w:val="both"/>
            </w:pPr>
          </w:p>
        </w:tc>
      </w:tr>
      <w:tr w:rsidR="00A66196" w14:paraId="3442E4B3" w14:textId="77777777" w:rsidTr="00B66E89">
        <w:trPr>
          <w:trHeight w:val="501"/>
        </w:trPr>
        <w:tc>
          <w:tcPr>
            <w:tcW w:w="2695" w:type="dxa"/>
          </w:tcPr>
          <w:p w14:paraId="12C50699" w14:textId="77777777" w:rsidR="00A66196" w:rsidRDefault="00A66196" w:rsidP="003436AA">
            <w:pPr>
              <w:jc w:val="both"/>
            </w:pPr>
            <w:proofErr w:type="spellStart"/>
            <w:r>
              <w:t>Pre_Mean_area</w:t>
            </w:r>
            <w:proofErr w:type="spellEnd"/>
          </w:p>
        </w:tc>
        <w:tc>
          <w:tcPr>
            <w:tcW w:w="3420" w:type="dxa"/>
          </w:tcPr>
          <w:p w14:paraId="2B9ACC49" w14:textId="77777777" w:rsidR="00A66196" w:rsidRDefault="00A66196" w:rsidP="003436AA">
            <w:pPr>
              <w:jc w:val="both"/>
            </w:pPr>
            <w:r>
              <w:t>Physical characteristics of packaged refrigerated food</w:t>
            </w:r>
          </w:p>
        </w:tc>
        <w:tc>
          <w:tcPr>
            <w:tcW w:w="3235" w:type="dxa"/>
          </w:tcPr>
          <w:p w14:paraId="6C9BE8E7" w14:textId="637374AB" w:rsidR="00A66196" w:rsidRDefault="0012248F" w:rsidP="003436AA">
            <w:pPr>
              <w:jc w:val="both"/>
            </w:pPr>
            <w:r>
              <w:t>The default value is 300 (cm</w:t>
            </w:r>
            <w:r w:rsidRPr="0012248F">
              <w:rPr>
                <w:vertAlign w:val="superscript"/>
              </w:rPr>
              <w:t>2</w:t>
            </w:r>
            <w:r>
              <w:t>) for milk in this model.</w:t>
            </w:r>
          </w:p>
        </w:tc>
      </w:tr>
      <w:tr w:rsidR="00A66196" w14:paraId="72F8AAFE" w14:textId="77777777" w:rsidTr="00B66E89">
        <w:trPr>
          <w:trHeight w:val="501"/>
        </w:trPr>
        <w:tc>
          <w:tcPr>
            <w:tcW w:w="2695" w:type="dxa"/>
          </w:tcPr>
          <w:p w14:paraId="054C6765" w14:textId="77777777" w:rsidR="00A66196" w:rsidRDefault="00A66196" w:rsidP="003436AA">
            <w:pPr>
              <w:jc w:val="both"/>
            </w:pPr>
            <w:proofErr w:type="spellStart"/>
            <w:r>
              <w:t>Sim_Pre</w:t>
            </w:r>
            <w:proofErr w:type="spellEnd"/>
          </w:p>
        </w:tc>
        <w:tc>
          <w:tcPr>
            <w:tcW w:w="3420" w:type="dxa"/>
          </w:tcPr>
          <w:p w14:paraId="5F27424A" w14:textId="3E757F4D" w:rsidR="00A66196" w:rsidRDefault="00A66196" w:rsidP="003436AA">
            <w:pPr>
              <w:jc w:val="both"/>
            </w:pPr>
            <w:r>
              <w:t>Toggle to turn on simulation for a packaged refrigerated food</w:t>
            </w:r>
            <w:r w:rsidR="00FF0796">
              <w:t xml:space="preserve"> (milk)</w:t>
            </w:r>
            <w:r>
              <w:t xml:space="preserve">. </w:t>
            </w:r>
          </w:p>
        </w:tc>
        <w:tc>
          <w:tcPr>
            <w:tcW w:w="3235" w:type="dxa"/>
          </w:tcPr>
          <w:p w14:paraId="0026FE5B" w14:textId="3CA18504" w:rsidR="00A66196" w:rsidRDefault="002D698F" w:rsidP="003436AA">
            <w:pPr>
              <w:jc w:val="both"/>
            </w:pPr>
            <w:r>
              <w:t>The default value is 1 for this model.</w:t>
            </w:r>
          </w:p>
        </w:tc>
      </w:tr>
      <w:tr w:rsidR="00A66196" w14:paraId="543F6CA9" w14:textId="77777777" w:rsidTr="00B66E89">
        <w:trPr>
          <w:trHeight w:val="501"/>
        </w:trPr>
        <w:tc>
          <w:tcPr>
            <w:tcW w:w="2695" w:type="dxa"/>
          </w:tcPr>
          <w:p w14:paraId="48C4CC7C" w14:textId="77777777" w:rsidR="00A66196" w:rsidRPr="007E00C1" w:rsidRDefault="00A66196" w:rsidP="003436AA">
            <w:pPr>
              <w:jc w:val="both"/>
            </w:pPr>
            <w:proofErr w:type="spellStart"/>
            <w:r w:rsidRPr="007E00C1">
              <w:t>Cross_contamination</w:t>
            </w:r>
            <w:proofErr w:type="spellEnd"/>
          </w:p>
        </w:tc>
        <w:tc>
          <w:tcPr>
            <w:tcW w:w="3420" w:type="dxa"/>
          </w:tcPr>
          <w:p w14:paraId="40E57CCD" w14:textId="4F92979C" w:rsidR="00A66196" w:rsidRDefault="00A66196" w:rsidP="003436AA">
            <w:pPr>
              <w:jc w:val="both"/>
            </w:pPr>
            <w:r>
              <w:t>Toggle to turn on cross</w:t>
            </w:r>
            <w:r w:rsidR="0012248F">
              <w:t>-</w:t>
            </w:r>
            <w:r>
              <w:t>contamination</w:t>
            </w:r>
            <w:r w:rsidR="0012248F">
              <w:t xml:space="preserve"> in the simulation </w:t>
            </w:r>
          </w:p>
        </w:tc>
        <w:tc>
          <w:tcPr>
            <w:tcW w:w="3235" w:type="dxa"/>
          </w:tcPr>
          <w:p w14:paraId="3EF19073" w14:textId="77913615" w:rsidR="00A66196" w:rsidRDefault="0012248F" w:rsidP="003436AA">
            <w:pPr>
              <w:jc w:val="both"/>
            </w:pPr>
            <w:r>
              <w:t xml:space="preserve">The default value is 1 for this model. </w:t>
            </w:r>
          </w:p>
        </w:tc>
      </w:tr>
      <w:tr w:rsidR="00A66196" w14:paraId="2BC7EB61" w14:textId="77777777" w:rsidTr="00B66E89">
        <w:trPr>
          <w:trHeight w:val="501"/>
        </w:trPr>
        <w:tc>
          <w:tcPr>
            <w:tcW w:w="2695" w:type="dxa"/>
          </w:tcPr>
          <w:p w14:paraId="203863EA" w14:textId="77777777" w:rsidR="00A66196" w:rsidRPr="007E00C1" w:rsidRDefault="00A66196" w:rsidP="003436AA">
            <w:pPr>
              <w:jc w:val="both"/>
            </w:pPr>
            <w:proofErr w:type="spellStart"/>
            <w:r w:rsidRPr="007E00C1">
              <w:t>Ill_Avoid_ST</w:t>
            </w:r>
            <w:proofErr w:type="spellEnd"/>
          </w:p>
        </w:tc>
        <w:tc>
          <w:tcPr>
            <w:tcW w:w="3420" w:type="dxa"/>
          </w:tcPr>
          <w:p w14:paraId="2E5DDDA7" w14:textId="4D10F6B1" w:rsidR="00A66196" w:rsidRDefault="00FF0796" w:rsidP="003436AA">
            <w:pPr>
              <w:jc w:val="both"/>
            </w:pPr>
            <w:r>
              <w:t xml:space="preserve">Toggle to turn off simulation for ill students avoiding share table. </w:t>
            </w:r>
          </w:p>
        </w:tc>
        <w:tc>
          <w:tcPr>
            <w:tcW w:w="3235" w:type="dxa"/>
          </w:tcPr>
          <w:p w14:paraId="620D1ABF" w14:textId="5916EB4F" w:rsidR="00A66196" w:rsidRDefault="002D698F" w:rsidP="003436AA">
            <w:pPr>
              <w:jc w:val="both"/>
            </w:pPr>
            <w:r>
              <w:t xml:space="preserve">The default value is 0 for this model. </w:t>
            </w:r>
          </w:p>
        </w:tc>
      </w:tr>
      <w:tr w:rsidR="00A66196" w14:paraId="4FB15DC9" w14:textId="77777777" w:rsidTr="00B66E89">
        <w:trPr>
          <w:trHeight w:val="501"/>
        </w:trPr>
        <w:tc>
          <w:tcPr>
            <w:tcW w:w="2695" w:type="dxa"/>
          </w:tcPr>
          <w:p w14:paraId="2F9DA17C" w14:textId="77777777" w:rsidR="00A66196" w:rsidRPr="007E00C1" w:rsidRDefault="00A66196" w:rsidP="003436AA">
            <w:pPr>
              <w:jc w:val="both"/>
            </w:pPr>
            <w:proofErr w:type="spellStart"/>
            <w:r w:rsidRPr="007E00C1">
              <w:t>Pr_Ill_Avoid_ST</w:t>
            </w:r>
            <w:proofErr w:type="spellEnd"/>
          </w:p>
        </w:tc>
        <w:tc>
          <w:tcPr>
            <w:tcW w:w="3420" w:type="dxa"/>
          </w:tcPr>
          <w:p w14:paraId="4D48E332" w14:textId="65C288CB" w:rsidR="00A66196" w:rsidRDefault="002D698F" w:rsidP="003436AA">
            <w:pPr>
              <w:jc w:val="both"/>
            </w:pPr>
            <w:r>
              <w:t xml:space="preserve">The probability of whether the ill students would avoid share table. </w:t>
            </w:r>
          </w:p>
        </w:tc>
        <w:tc>
          <w:tcPr>
            <w:tcW w:w="3235" w:type="dxa"/>
          </w:tcPr>
          <w:p w14:paraId="0040C425" w14:textId="2AC44611" w:rsidR="00A66196" w:rsidRDefault="002D698F" w:rsidP="003436AA">
            <w:pPr>
              <w:jc w:val="both"/>
            </w:pPr>
            <w:r>
              <w:t xml:space="preserve">The default value is 0.5 for this model. </w:t>
            </w:r>
          </w:p>
        </w:tc>
      </w:tr>
      <w:tr w:rsidR="00A66196" w14:paraId="57F1DA81" w14:textId="77777777" w:rsidTr="00B66E89">
        <w:trPr>
          <w:trHeight w:val="501"/>
        </w:trPr>
        <w:tc>
          <w:tcPr>
            <w:tcW w:w="2695" w:type="dxa"/>
          </w:tcPr>
          <w:p w14:paraId="6267D783" w14:textId="77777777" w:rsidR="00A66196" w:rsidRPr="007E00C1" w:rsidRDefault="00A66196" w:rsidP="003436AA">
            <w:pPr>
              <w:jc w:val="both"/>
            </w:pPr>
            <w:proofErr w:type="spellStart"/>
            <w:r w:rsidRPr="007E00C1">
              <w:t>Growth_Pre</w:t>
            </w:r>
            <w:proofErr w:type="spellEnd"/>
          </w:p>
        </w:tc>
        <w:tc>
          <w:tcPr>
            <w:tcW w:w="3420" w:type="dxa"/>
          </w:tcPr>
          <w:p w14:paraId="44C3AF9B" w14:textId="0D15AFFC" w:rsidR="00A66196" w:rsidRDefault="002D698F" w:rsidP="003436AA">
            <w:pPr>
              <w:jc w:val="both"/>
            </w:pPr>
            <w:r>
              <w:t xml:space="preserve">Toggle to turn off usage of the growth model (and parameters) built in the </w:t>
            </w:r>
            <w:proofErr w:type="spellStart"/>
            <w:r>
              <w:t>Input_Functions.R</w:t>
            </w:r>
            <w:proofErr w:type="spellEnd"/>
          </w:p>
        </w:tc>
        <w:tc>
          <w:tcPr>
            <w:tcW w:w="3235" w:type="dxa"/>
          </w:tcPr>
          <w:p w14:paraId="2234A02E" w14:textId="78D11B98" w:rsidR="00A66196" w:rsidRDefault="002D698F" w:rsidP="003436AA">
            <w:pPr>
              <w:jc w:val="both"/>
            </w:pPr>
            <w:r>
              <w:t xml:space="preserve">The default value is 0 for this </w:t>
            </w:r>
            <w:r w:rsidR="00A12FF1">
              <w:t>model since</w:t>
            </w:r>
            <w:r>
              <w:t xml:space="preserve"> the growth model (and parameters) was built in the main analysis </w:t>
            </w:r>
            <w:proofErr w:type="spellStart"/>
            <w:r>
              <w:t>rmd</w:t>
            </w:r>
            <w:proofErr w:type="spellEnd"/>
            <w:r>
              <w:t xml:space="preserve"> file. </w:t>
            </w:r>
          </w:p>
        </w:tc>
      </w:tr>
      <w:tr w:rsidR="00A66196" w14:paraId="278B2CD5" w14:textId="77777777" w:rsidTr="00B66E89">
        <w:trPr>
          <w:trHeight w:val="501"/>
        </w:trPr>
        <w:tc>
          <w:tcPr>
            <w:tcW w:w="2695" w:type="dxa"/>
          </w:tcPr>
          <w:p w14:paraId="74585FE0" w14:textId="77777777" w:rsidR="00A66196" w:rsidRPr="007E00C1" w:rsidRDefault="00A66196" w:rsidP="003436AA">
            <w:pPr>
              <w:jc w:val="both"/>
            </w:pPr>
            <w:proofErr w:type="spellStart"/>
            <w:r w:rsidRPr="007E00C1">
              <w:t>Share_Table_YN</w:t>
            </w:r>
            <w:proofErr w:type="spellEnd"/>
          </w:p>
        </w:tc>
        <w:tc>
          <w:tcPr>
            <w:tcW w:w="3420" w:type="dxa"/>
          </w:tcPr>
          <w:p w14:paraId="7D630C7B" w14:textId="71D673D1" w:rsidR="00A66196" w:rsidRDefault="00A66196" w:rsidP="003436AA">
            <w:pPr>
              <w:jc w:val="both"/>
            </w:pPr>
            <w:r>
              <w:t>Toggle on/off to include the share table or not in the simulation</w:t>
            </w:r>
            <w:r w:rsidR="002D698F">
              <w:t xml:space="preserve">. </w:t>
            </w:r>
          </w:p>
        </w:tc>
        <w:tc>
          <w:tcPr>
            <w:tcW w:w="3235" w:type="dxa"/>
          </w:tcPr>
          <w:p w14:paraId="5BE2D17A" w14:textId="4F1E5516" w:rsidR="00A66196" w:rsidRDefault="00B65918" w:rsidP="003436AA">
            <w:pPr>
              <w:jc w:val="both"/>
            </w:pPr>
            <w:r>
              <w:t>It is s</w:t>
            </w:r>
            <w:r w:rsidR="002D698F">
              <w:t xml:space="preserve">et to 0 </w:t>
            </w:r>
            <w:r>
              <w:t>when</w:t>
            </w:r>
            <w:r w:rsidR="002D698F">
              <w:t xml:space="preserve"> </w:t>
            </w:r>
            <w:r>
              <w:t>running</w:t>
            </w:r>
            <w:r w:rsidR="002D698F">
              <w:t xml:space="preserve"> a model with no share table; </w:t>
            </w:r>
            <w:r>
              <w:t xml:space="preserve">it is </w:t>
            </w:r>
            <w:r w:rsidR="002D698F">
              <w:t xml:space="preserve">set to 1 </w:t>
            </w:r>
            <w:r>
              <w:t>when</w:t>
            </w:r>
            <w:r w:rsidR="002D698F">
              <w:t xml:space="preserve"> run</w:t>
            </w:r>
            <w:r>
              <w:t>ning</w:t>
            </w:r>
            <w:r w:rsidR="002D698F">
              <w:t xml:space="preserve"> a model with share table. </w:t>
            </w:r>
          </w:p>
        </w:tc>
      </w:tr>
      <w:tr w:rsidR="00A66196" w14:paraId="6E62544A" w14:textId="77777777" w:rsidTr="00B66E89">
        <w:trPr>
          <w:trHeight w:val="501"/>
        </w:trPr>
        <w:tc>
          <w:tcPr>
            <w:tcW w:w="2695" w:type="dxa"/>
          </w:tcPr>
          <w:p w14:paraId="2143B65B" w14:textId="77777777" w:rsidR="00A66196" w:rsidRPr="007E00C1" w:rsidRDefault="00A66196" w:rsidP="003436AA">
            <w:pPr>
              <w:jc w:val="both"/>
            </w:pPr>
            <w:proofErr w:type="spellStart"/>
            <w:r w:rsidRPr="007E00C1">
              <w:t>STtoReservice_YN</w:t>
            </w:r>
            <w:proofErr w:type="spellEnd"/>
          </w:p>
        </w:tc>
        <w:tc>
          <w:tcPr>
            <w:tcW w:w="3420" w:type="dxa"/>
          </w:tcPr>
          <w:p w14:paraId="3DB785C5" w14:textId="77777777" w:rsidR="00A66196" w:rsidRDefault="00A66196" w:rsidP="003436AA">
            <w:pPr>
              <w:jc w:val="both"/>
            </w:pPr>
            <w:r>
              <w:t xml:space="preserve">Toggle on to include the reservice of share table </w:t>
            </w:r>
          </w:p>
        </w:tc>
        <w:tc>
          <w:tcPr>
            <w:tcW w:w="3235" w:type="dxa"/>
          </w:tcPr>
          <w:p w14:paraId="44939FB2" w14:textId="3A3BEED3" w:rsidR="00A66196" w:rsidRDefault="002D698F" w:rsidP="003436AA">
            <w:pPr>
              <w:jc w:val="both"/>
            </w:pPr>
            <w:r>
              <w:t xml:space="preserve">If </w:t>
            </w:r>
            <w:r w:rsidR="00B65918">
              <w:t>the share</w:t>
            </w:r>
            <w:r>
              <w:t xml:space="preserve"> table</w:t>
            </w:r>
            <w:r w:rsidR="00B65918">
              <w:t xml:space="preserve"> is on</w:t>
            </w:r>
            <w:r>
              <w:t xml:space="preserve"> (</w:t>
            </w:r>
            <w:proofErr w:type="spellStart"/>
            <w:r>
              <w:t>Share_Table_YN</w:t>
            </w:r>
            <w:proofErr w:type="spellEnd"/>
            <w:r>
              <w:t>=1), this value</w:t>
            </w:r>
            <w:r w:rsidR="00B65918">
              <w:t xml:space="preserve"> is set</w:t>
            </w:r>
            <w:r>
              <w:t xml:space="preserve"> to 1 to turn on the reservice. </w:t>
            </w:r>
          </w:p>
        </w:tc>
      </w:tr>
      <w:tr w:rsidR="00A66196" w14:paraId="69CB3114" w14:textId="77777777" w:rsidTr="00B66E89">
        <w:trPr>
          <w:trHeight w:val="501"/>
        </w:trPr>
        <w:tc>
          <w:tcPr>
            <w:tcW w:w="2695" w:type="dxa"/>
          </w:tcPr>
          <w:p w14:paraId="4D4898E9" w14:textId="01E929A7" w:rsidR="009B5EAE" w:rsidRPr="007E00C1" w:rsidRDefault="009B5EAE" w:rsidP="003436AA">
            <w:pPr>
              <w:jc w:val="both"/>
            </w:pPr>
            <w:proofErr w:type="spellStart"/>
            <w:r w:rsidRPr="009B5EAE">
              <w:t>Milk_Listeria_YN</w:t>
            </w:r>
            <w:proofErr w:type="spellEnd"/>
          </w:p>
        </w:tc>
        <w:tc>
          <w:tcPr>
            <w:tcW w:w="3420" w:type="dxa"/>
          </w:tcPr>
          <w:p w14:paraId="751F1090" w14:textId="72B13BD2" w:rsidR="00A66196" w:rsidRDefault="008F15CE" w:rsidP="003436AA">
            <w:pPr>
              <w:jc w:val="both"/>
            </w:pPr>
            <w:r>
              <w:t xml:space="preserve">Toggle on </w:t>
            </w:r>
            <w:r w:rsidR="007E00C1">
              <w:t xml:space="preserve">to </w:t>
            </w:r>
            <w:r w:rsidR="0012248F">
              <w:t xml:space="preserve">add the columns about </w:t>
            </w:r>
            <w:r w:rsidR="00277660" w:rsidRPr="00277660">
              <w:rPr>
                <w:i/>
                <w:iCs/>
              </w:rPr>
              <w:t xml:space="preserve">L. monocytogenes </w:t>
            </w:r>
            <w:r w:rsidR="0012248F">
              <w:t xml:space="preserve">growth to the main data frame </w:t>
            </w:r>
          </w:p>
        </w:tc>
        <w:tc>
          <w:tcPr>
            <w:tcW w:w="3235" w:type="dxa"/>
          </w:tcPr>
          <w:p w14:paraId="43CB500F" w14:textId="2B5DBDE6" w:rsidR="00A66196" w:rsidRDefault="0012248F" w:rsidP="003436AA">
            <w:pPr>
              <w:jc w:val="both"/>
            </w:pPr>
            <w:r>
              <w:t>The default value is “TRUE” in this model.</w:t>
            </w:r>
          </w:p>
        </w:tc>
      </w:tr>
      <w:tr w:rsidR="00A66196" w14:paraId="2C65487D" w14:textId="77777777" w:rsidTr="00B66E89">
        <w:trPr>
          <w:trHeight w:val="501"/>
        </w:trPr>
        <w:tc>
          <w:tcPr>
            <w:tcW w:w="2695" w:type="dxa"/>
          </w:tcPr>
          <w:p w14:paraId="3326C01B" w14:textId="77777777" w:rsidR="00A66196" w:rsidRPr="007E00C1" w:rsidRDefault="00A66196" w:rsidP="003436AA">
            <w:pPr>
              <w:jc w:val="both"/>
            </w:pPr>
            <w:proofErr w:type="spellStart"/>
            <w:r w:rsidRPr="007E00C1">
              <w:t>Donation_End_Week</w:t>
            </w:r>
            <w:proofErr w:type="spellEnd"/>
          </w:p>
        </w:tc>
        <w:tc>
          <w:tcPr>
            <w:tcW w:w="3420" w:type="dxa"/>
          </w:tcPr>
          <w:p w14:paraId="70A49E9A" w14:textId="709A5B52" w:rsidR="00A66196" w:rsidRDefault="00A66196" w:rsidP="003436AA">
            <w:pPr>
              <w:jc w:val="both"/>
            </w:pPr>
            <w:r>
              <w:t xml:space="preserve">Toggle </w:t>
            </w:r>
            <w:r w:rsidR="002D698F">
              <w:t xml:space="preserve">on </w:t>
            </w:r>
            <w:r>
              <w:t xml:space="preserve">to change location of any milk at the end of </w:t>
            </w:r>
            <w:proofErr w:type="spellStart"/>
            <w:r>
              <w:t>Day</w:t>
            </w:r>
            <w:proofErr w:type="spellEnd"/>
            <w:r>
              <w:t xml:space="preserve"> 5 that is not consumed or discarded to be donated</w:t>
            </w:r>
          </w:p>
        </w:tc>
        <w:tc>
          <w:tcPr>
            <w:tcW w:w="3235" w:type="dxa"/>
          </w:tcPr>
          <w:p w14:paraId="76656F21" w14:textId="7CC964C3" w:rsidR="00A66196" w:rsidRDefault="002D698F" w:rsidP="003436AA">
            <w:pPr>
              <w:jc w:val="both"/>
            </w:pPr>
            <w:r>
              <w:t xml:space="preserve">The default value is </w:t>
            </w:r>
            <w:r w:rsidR="0012248F">
              <w:t>“TRUE”</w:t>
            </w:r>
            <w:r>
              <w:t xml:space="preserve"> in this model. </w:t>
            </w:r>
          </w:p>
        </w:tc>
      </w:tr>
    </w:tbl>
    <w:p w14:paraId="22EABF09" w14:textId="10DDA631" w:rsidR="00FC6675" w:rsidRDefault="00A66196" w:rsidP="003436AA">
      <w:pPr>
        <w:jc w:val="both"/>
      </w:pPr>
      <w:r>
        <w:t>*These must add up to 1440 minutes (24 hours; 1 day)</w:t>
      </w:r>
    </w:p>
    <w:p w14:paraId="0F1A3F92" w14:textId="77777777" w:rsidR="00001CD7" w:rsidRDefault="00001CD7">
      <w:pPr>
        <w:rPr>
          <w:rFonts w:asciiTheme="majorHAnsi" w:eastAsiaTheme="majorEastAsia" w:hAnsiTheme="majorHAnsi" w:cstheme="majorBidi"/>
          <w:b/>
          <w:color w:val="1F3763" w:themeColor="accent1" w:themeShade="7F"/>
          <w:sz w:val="24"/>
          <w:szCs w:val="24"/>
        </w:rPr>
      </w:pPr>
      <w:r>
        <w:br w:type="page"/>
      </w:r>
    </w:p>
    <w:p w14:paraId="61C2EF99" w14:textId="46F06332" w:rsidR="00F849C0" w:rsidRPr="00F16567" w:rsidRDefault="006172C6" w:rsidP="00F16567">
      <w:pPr>
        <w:pStyle w:val="Heading3"/>
        <w:jc w:val="both"/>
      </w:pPr>
      <w:r>
        <w:lastRenderedPageBreak/>
        <w:t xml:space="preserve">How to use </w:t>
      </w:r>
    </w:p>
    <w:p w14:paraId="43E1F603" w14:textId="745A9CC5" w:rsidR="00F849C0" w:rsidRDefault="00F849C0" w:rsidP="00F16567">
      <w:pPr>
        <w:pStyle w:val="Heading4"/>
        <w:rPr>
          <w:b/>
          <w:bCs/>
        </w:rPr>
      </w:pPr>
      <w:r w:rsidRPr="00F16567">
        <w:t>Run the analys</w:t>
      </w:r>
      <w:r w:rsidR="00836428">
        <w:t>e</w:t>
      </w:r>
      <w:r w:rsidRPr="00F16567">
        <w:t xml:space="preserve">s in the </w:t>
      </w:r>
      <w:r w:rsidRPr="00F16567">
        <w:rPr>
          <w:b/>
          <w:bCs/>
        </w:rPr>
        <w:t>Analysis Pinto et al 2025.Rmd</w:t>
      </w:r>
    </w:p>
    <w:p w14:paraId="4C979B6E" w14:textId="66624950" w:rsidR="005B0143" w:rsidRPr="005B0143" w:rsidRDefault="006C2FE0" w:rsidP="005B0143">
      <w:pPr>
        <w:pStyle w:val="ListParagraph"/>
        <w:numPr>
          <w:ilvl w:val="0"/>
          <w:numId w:val="10"/>
        </w:numPr>
      </w:pPr>
      <w:r>
        <w:t xml:space="preserve">Model set </w:t>
      </w:r>
      <w:proofErr w:type="gramStart"/>
      <w:r>
        <w:t>up</w:t>
      </w:r>
      <w:proofErr w:type="gramEnd"/>
    </w:p>
    <w:p w14:paraId="154B5436" w14:textId="7038AFAB" w:rsidR="006172C6" w:rsidRPr="006172C6" w:rsidRDefault="006172C6" w:rsidP="005B0143">
      <w:pPr>
        <w:pStyle w:val="ListParagraph"/>
        <w:numPr>
          <w:ilvl w:val="1"/>
          <w:numId w:val="10"/>
        </w:numPr>
      </w:pPr>
      <w:r>
        <w:t xml:space="preserve">Set working directory by running first chunk: </w:t>
      </w:r>
      <w:r w:rsidRPr="006172C6">
        <w:rPr>
          <w:noProof/>
        </w:rPr>
        <w:drawing>
          <wp:inline distT="0" distB="0" distL="0" distR="0" wp14:anchorId="5EB3BAFE" wp14:editId="57FF4F69">
            <wp:extent cx="5943600" cy="415925"/>
            <wp:effectExtent l="0" t="0" r="0" b="3175"/>
            <wp:docPr id="19036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68599" name=""/>
                    <pic:cNvPicPr/>
                  </pic:nvPicPr>
                  <pic:blipFill>
                    <a:blip r:embed="rId5"/>
                    <a:stretch>
                      <a:fillRect/>
                    </a:stretch>
                  </pic:blipFill>
                  <pic:spPr>
                    <a:xfrm>
                      <a:off x="0" y="0"/>
                      <a:ext cx="5943600" cy="415925"/>
                    </a:xfrm>
                    <a:prstGeom prst="rect">
                      <a:avLst/>
                    </a:prstGeom>
                  </pic:spPr>
                </pic:pic>
              </a:graphicData>
            </a:graphic>
          </wp:inline>
        </w:drawing>
      </w:r>
    </w:p>
    <w:p w14:paraId="398F3403" w14:textId="34A076A9" w:rsidR="008C0DE4" w:rsidRDefault="006172C6" w:rsidP="005B0143">
      <w:pPr>
        <w:pStyle w:val="ListParagraph"/>
        <w:numPr>
          <w:ilvl w:val="1"/>
          <w:numId w:val="10"/>
        </w:numPr>
        <w:jc w:val="both"/>
      </w:pPr>
      <w:r>
        <w:t xml:space="preserve">Loading all required libraries, inputs, and functions saved in R files: </w:t>
      </w:r>
    </w:p>
    <w:p w14:paraId="3AEA90D8" w14:textId="3CC6F67F" w:rsidR="006172C6" w:rsidRDefault="006172C6" w:rsidP="005B0143">
      <w:pPr>
        <w:ind w:left="720"/>
        <w:rPr>
          <w:noProof/>
        </w:rPr>
      </w:pPr>
      <w:r w:rsidRPr="006172C6">
        <w:rPr>
          <w:noProof/>
        </w:rPr>
        <w:drawing>
          <wp:inline distT="0" distB="0" distL="0" distR="0" wp14:anchorId="708F0013" wp14:editId="628CF1B0">
            <wp:extent cx="5354515" cy="2898646"/>
            <wp:effectExtent l="0" t="0" r="0" b="0"/>
            <wp:docPr id="1133678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78113" name="Picture 1" descr="A screenshot of a computer program&#10;&#10;Description automatically generated"/>
                    <pic:cNvPicPr/>
                  </pic:nvPicPr>
                  <pic:blipFill>
                    <a:blip r:embed="rId6"/>
                    <a:stretch>
                      <a:fillRect/>
                    </a:stretch>
                  </pic:blipFill>
                  <pic:spPr>
                    <a:xfrm>
                      <a:off x="0" y="0"/>
                      <a:ext cx="5361968" cy="2902681"/>
                    </a:xfrm>
                    <a:prstGeom prst="rect">
                      <a:avLst/>
                    </a:prstGeom>
                  </pic:spPr>
                </pic:pic>
              </a:graphicData>
            </a:graphic>
          </wp:inline>
        </w:drawing>
      </w:r>
    </w:p>
    <w:p w14:paraId="0BA1149E" w14:textId="2AAD917E" w:rsidR="006172C6" w:rsidRDefault="006172C6" w:rsidP="005B0143">
      <w:pPr>
        <w:pStyle w:val="ListParagraph"/>
        <w:numPr>
          <w:ilvl w:val="1"/>
          <w:numId w:val="10"/>
        </w:numPr>
        <w:jc w:val="both"/>
      </w:pPr>
      <w:r>
        <w:t>Create the functions for</w:t>
      </w:r>
      <w:r w:rsidR="005A61A3">
        <w:t xml:space="preserve"> Listeria</w:t>
      </w:r>
      <w:r>
        <w:t xml:space="preserve"> growth model</w:t>
      </w:r>
      <w:r w:rsidR="005A61A3">
        <w:t xml:space="preserve"> for a single milk</w:t>
      </w:r>
      <w:r w:rsidR="00F16567">
        <w:t xml:space="preserve">: </w:t>
      </w:r>
    </w:p>
    <w:p w14:paraId="2C7DA66C" w14:textId="70D815A5" w:rsidR="00F849C0" w:rsidRDefault="00F849C0" w:rsidP="005B0143">
      <w:pPr>
        <w:ind w:left="720"/>
        <w:jc w:val="both"/>
      </w:pPr>
      <w:r w:rsidRPr="00F849C0">
        <w:rPr>
          <w:noProof/>
        </w:rPr>
        <w:drawing>
          <wp:inline distT="0" distB="0" distL="0" distR="0" wp14:anchorId="2CC35946" wp14:editId="6ED5367E">
            <wp:extent cx="5943600" cy="1970405"/>
            <wp:effectExtent l="0" t="0" r="0" b="0"/>
            <wp:docPr id="20271370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37040" name="Picture 1" descr="A screenshot of a computer code&#10;&#10;Description automatically generated"/>
                    <pic:cNvPicPr/>
                  </pic:nvPicPr>
                  <pic:blipFill>
                    <a:blip r:embed="rId7"/>
                    <a:stretch>
                      <a:fillRect/>
                    </a:stretch>
                  </pic:blipFill>
                  <pic:spPr>
                    <a:xfrm>
                      <a:off x="0" y="0"/>
                      <a:ext cx="5943600" cy="1970405"/>
                    </a:xfrm>
                    <a:prstGeom prst="rect">
                      <a:avLst/>
                    </a:prstGeom>
                  </pic:spPr>
                </pic:pic>
              </a:graphicData>
            </a:graphic>
          </wp:inline>
        </w:drawing>
      </w:r>
    </w:p>
    <w:p w14:paraId="24AE92EB" w14:textId="6CE06083" w:rsidR="006172C6" w:rsidRDefault="00F16567" w:rsidP="005B0143">
      <w:pPr>
        <w:ind w:left="720"/>
        <w:jc w:val="both"/>
      </w:pPr>
      <w:r w:rsidRPr="00F16567">
        <w:rPr>
          <w:noProof/>
        </w:rPr>
        <w:lastRenderedPageBreak/>
        <w:drawing>
          <wp:inline distT="0" distB="0" distL="0" distR="0" wp14:anchorId="76E3822A" wp14:editId="42021D28">
            <wp:extent cx="5943600" cy="4372610"/>
            <wp:effectExtent l="0" t="0" r="0" b="8890"/>
            <wp:docPr id="785796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96234" name="Picture 1" descr="A screenshot of a computer&#10;&#10;Description automatically generated"/>
                    <pic:cNvPicPr/>
                  </pic:nvPicPr>
                  <pic:blipFill>
                    <a:blip r:embed="rId8"/>
                    <a:stretch>
                      <a:fillRect/>
                    </a:stretch>
                  </pic:blipFill>
                  <pic:spPr>
                    <a:xfrm>
                      <a:off x="0" y="0"/>
                      <a:ext cx="5943600" cy="4372610"/>
                    </a:xfrm>
                    <a:prstGeom prst="rect">
                      <a:avLst/>
                    </a:prstGeom>
                  </pic:spPr>
                </pic:pic>
              </a:graphicData>
            </a:graphic>
          </wp:inline>
        </w:drawing>
      </w:r>
    </w:p>
    <w:p w14:paraId="5FAB4F15" w14:textId="10C93648" w:rsidR="005A61A3" w:rsidRDefault="005A61A3" w:rsidP="005B0143">
      <w:pPr>
        <w:pStyle w:val="ListParagraph"/>
        <w:numPr>
          <w:ilvl w:val="1"/>
          <w:numId w:val="10"/>
        </w:numPr>
        <w:jc w:val="both"/>
      </w:pPr>
      <w:r>
        <w:t>Create the function to apply growth model</w:t>
      </w:r>
      <w:r w:rsidR="00836428">
        <w:t xml:space="preserve"> based on time and temperature profile</w:t>
      </w:r>
      <w:r>
        <w:t xml:space="preserve">: </w:t>
      </w:r>
    </w:p>
    <w:p w14:paraId="7A6E9C76" w14:textId="065887B7" w:rsidR="005A61A3" w:rsidRDefault="005A61A3" w:rsidP="005B0143">
      <w:pPr>
        <w:ind w:left="720"/>
        <w:jc w:val="both"/>
      </w:pPr>
      <w:r w:rsidRPr="005A61A3">
        <w:rPr>
          <w:noProof/>
        </w:rPr>
        <w:drawing>
          <wp:inline distT="0" distB="0" distL="0" distR="0" wp14:anchorId="0D5B3B25" wp14:editId="1EE38B4C">
            <wp:extent cx="5943600" cy="3152775"/>
            <wp:effectExtent l="0" t="0" r="0" b="9525"/>
            <wp:docPr id="1966991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91881" name="Picture 1" descr="A screenshot of a computer program&#10;&#10;Description automatically generated"/>
                    <pic:cNvPicPr/>
                  </pic:nvPicPr>
                  <pic:blipFill>
                    <a:blip r:embed="rId9"/>
                    <a:stretch>
                      <a:fillRect/>
                    </a:stretch>
                  </pic:blipFill>
                  <pic:spPr>
                    <a:xfrm>
                      <a:off x="0" y="0"/>
                      <a:ext cx="5943600" cy="3152775"/>
                    </a:xfrm>
                    <a:prstGeom prst="rect">
                      <a:avLst/>
                    </a:prstGeom>
                  </pic:spPr>
                </pic:pic>
              </a:graphicData>
            </a:graphic>
          </wp:inline>
        </w:drawing>
      </w:r>
    </w:p>
    <w:p w14:paraId="287A0AAC" w14:textId="57EA4B31" w:rsidR="005A61A3" w:rsidRDefault="005A61A3" w:rsidP="005B0143">
      <w:pPr>
        <w:pStyle w:val="ListParagraph"/>
        <w:numPr>
          <w:ilvl w:val="1"/>
          <w:numId w:val="10"/>
        </w:numPr>
        <w:jc w:val="both"/>
      </w:pPr>
      <w:r>
        <w:lastRenderedPageBreak/>
        <w:t xml:space="preserve">Impot all time and temperature profiles: </w:t>
      </w:r>
    </w:p>
    <w:p w14:paraId="6600F627" w14:textId="66010B94" w:rsidR="005A61A3" w:rsidRDefault="005A61A3" w:rsidP="005B0143">
      <w:pPr>
        <w:ind w:left="720"/>
        <w:jc w:val="both"/>
      </w:pPr>
      <w:r w:rsidRPr="005A61A3">
        <w:rPr>
          <w:noProof/>
        </w:rPr>
        <w:drawing>
          <wp:inline distT="0" distB="0" distL="0" distR="0" wp14:anchorId="51260734" wp14:editId="0AEECB32">
            <wp:extent cx="5943600" cy="5260975"/>
            <wp:effectExtent l="0" t="0" r="0" b="0"/>
            <wp:docPr id="1789077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77116" name="Picture 1" descr="A screenshot of a computer&#10;&#10;Description automatically generated"/>
                    <pic:cNvPicPr/>
                  </pic:nvPicPr>
                  <pic:blipFill>
                    <a:blip r:embed="rId10"/>
                    <a:stretch>
                      <a:fillRect/>
                    </a:stretch>
                  </pic:blipFill>
                  <pic:spPr>
                    <a:xfrm>
                      <a:off x="0" y="0"/>
                      <a:ext cx="5943600" cy="5260975"/>
                    </a:xfrm>
                    <a:prstGeom prst="rect">
                      <a:avLst/>
                    </a:prstGeom>
                  </pic:spPr>
                </pic:pic>
              </a:graphicData>
            </a:graphic>
          </wp:inline>
        </w:drawing>
      </w:r>
    </w:p>
    <w:p w14:paraId="2E742DB9" w14:textId="74478550" w:rsidR="005B0143" w:rsidRDefault="005B0143" w:rsidP="005B0143">
      <w:pPr>
        <w:pStyle w:val="ListParagraph"/>
        <w:numPr>
          <w:ilvl w:val="0"/>
          <w:numId w:val="10"/>
        </w:numPr>
        <w:jc w:val="both"/>
      </w:pPr>
      <w:r>
        <w:t xml:space="preserve">Run the model and </w:t>
      </w:r>
      <w:r w:rsidR="006C2FE0">
        <w:t>create the</w:t>
      </w:r>
      <w:r>
        <w:t xml:space="preserve"> main </w:t>
      </w:r>
      <w:r w:rsidR="006C2FE0">
        <w:t xml:space="preserve">output </w:t>
      </w:r>
      <w:proofErr w:type="spellStart"/>
      <w:proofErr w:type="gramStart"/>
      <w:r w:rsidR="006C2FE0">
        <w:t>dataframes</w:t>
      </w:r>
      <w:proofErr w:type="spellEnd"/>
      <w:proofErr w:type="gramEnd"/>
      <w:r w:rsidR="006C2FE0">
        <w:t xml:space="preserve"> </w:t>
      </w:r>
    </w:p>
    <w:p w14:paraId="76F68779" w14:textId="1F4FC550" w:rsidR="00836428" w:rsidRDefault="00836428" w:rsidP="00E0564E">
      <w:pPr>
        <w:pStyle w:val="ListParagraph"/>
        <w:numPr>
          <w:ilvl w:val="1"/>
          <w:numId w:val="10"/>
        </w:numPr>
        <w:jc w:val="both"/>
      </w:pPr>
      <w:r>
        <w:t>Create the function to run the model using the inputs and functions in loaded R files:</w:t>
      </w:r>
    </w:p>
    <w:p w14:paraId="49177E7D" w14:textId="21BE7760" w:rsidR="005A61A3" w:rsidRDefault="00836428" w:rsidP="00E0564E">
      <w:pPr>
        <w:ind w:left="720"/>
        <w:jc w:val="both"/>
      </w:pPr>
      <w:r w:rsidRPr="00836428">
        <w:rPr>
          <w:noProof/>
        </w:rPr>
        <w:lastRenderedPageBreak/>
        <w:drawing>
          <wp:inline distT="0" distB="0" distL="0" distR="0" wp14:anchorId="22F658C5" wp14:editId="493B2019">
            <wp:extent cx="5899638" cy="5029575"/>
            <wp:effectExtent l="0" t="0" r="6350" b="0"/>
            <wp:docPr id="2106159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9803" name="Picture 1" descr="A screenshot of a computer&#10;&#10;Description automatically generated"/>
                    <pic:cNvPicPr/>
                  </pic:nvPicPr>
                  <pic:blipFill rotWithShape="1">
                    <a:blip r:embed="rId11"/>
                    <a:srcRect r="14645"/>
                    <a:stretch/>
                  </pic:blipFill>
                  <pic:spPr bwMode="auto">
                    <a:xfrm>
                      <a:off x="0" y="0"/>
                      <a:ext cx="5912534" cy="504056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0619E89" w14:textId="4B797B01" w:rsidR="00640DBC" w:rsidRDefault="00640DBC" w:rsidP="00E0564E">
      <w:pPr>
        <w:pStyle w:val="ListParagraph"/>
        <w:numPr>
          <w:ilvl w:val="1"/>
          <w:numId w:val="10"/>
        </w:numPr>
        <w:jc w:val="both"/>
      </w:pPr>
      <w:r>
        <w:t>Run the model with baseline service, as well as other conditions (typically take around 5 hours</w:t>
      </w:r>
      <w:r w:rsidR="0059094F">
        <w:t xml:space="preserve"> for each model run</w:t>
      </w:r>
      <w:r>
        <w:t>)</w:t>
      </w:r>
      <w:r w:rsidR="0059094F">
        <w:t xml:space="preserve">. For different length of services and toggling share table off conditions, different </w:t>
      </w:r>
      <w:proofErr w:type="spellStart"/>
      <w:r w:rsidR="0059094F">
        <w:t>Input_Static.R</w:t>
      </w:r>
      <w:proofErr w:type="spellEnd"/>
      <w:r w:rsidR="0059094F">
        <w:t xml:space="preserve"> files are sourced and applied</w:t>
      </w:r>
      <w:r>
        <w:t xml:space="preserve">: </w:t>
      </w:r>
    </w:p>
    <w:p w14:paraId="5283E881" w14:textId="77777777" w:rsidR="00640DBC" w:rsidRDefault="00640DBC" w:rsidP="00E0564E">
      <w:pPr>
        <w:ind w:left="720"/>
        <w:jc w:val="both"/>
      </w:pPr>
      <w:r w:rsidRPr="00640DBC">
        <w:rPr>
          <w:noProof/>
        </w:rPr>
        <w:drawing>
          <wp:inline distT="0" distB="0" distL="0" distR="0" wp14:anchorId="7D7B55B1" wp14:editId="62511243">
            <wp:extent cx="5943600" cy="2308860"/>
            <wp:effectExtent l="0" t="0" r="0" b="0"/>
            <wp:docPr id="1624883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3533" name="Picture 1" descr="A screenshot of a computer&#10;&#10;Description automatically generated"/>
                    <pic:cNvPicPr/>
                  </pic:nvPicPr>
                  <pic:blipFill>
                    <a:blip r:embed="rId12"/>
                    <a:stretch>
                      <a:fillRect/>
                    </a:stretch>
                  </pic:blipFill>
                  <pic:spPr>
                    <a:xfrm>
                      <a:off x="0" y="0"/>
                      <a:ext cx="5943600" cy="2308860"/>
                    </a:xfrm>
                    <a:prstGeom prst="rect">
                      <a:avLst/>
                    </a:prstGeom>
                  </pic:spPr>
                </pic:pic>
              </a:graphicData>
            </a:graphic>
          </wp:inline>
        </w:drawing>
      </w:r>
    </w:p>
    <w:p w14:paraId="4278F040" w14:textId="77777777" w:rsidR="00640DBC" w:rsidRDefault="00640DBC" w:rsidP="00E0564E">
      <w:pPr>
        <w:ind w:left="720"/>
        <w:jc w:val="both"/>
      </w:pPr>
      <w:r w:rsidRPr="00640DBC">
        <w:rPr>
          <w:noProof/>
        </w:rPr>
        <w:lastRenderedPageBreak/>
        <w:drawing>
          <wp:inline distT="0" distB="0" distL="0" distR="0" wp14:anchorId="67115493" wp14:editId="481D8C01">
            <wp:extent cx="5943600" cy="660400"/>
            <wp:effectExtent l="0" t="0" r="0" b="6350"/>
            <wp:docPr id="150955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5730" name=""/>
                    <pic:cNvPicPr/>
                  </pic:nvPicPr>
                  <pic:blipFill>
                    <a:blip r:embed="rId13"/>
                    <a:stretch>
                      <a:fillRect/>
                    </a:stretch>
                  </pic:blipFill>
                  <pic:spPr>
                    <a:xfrm>
                      <a:off x="0" y="0"/>
                      <a:ext cx="5943600" cy="660400"/>
                    </a:xfrm>
                    <a:prstGeom prst="rect">
                      <a:avLst/>
                    </a:prstGeom>
                  </pic:spPr>
                </pic:pic>
              </a:graphicData>
            </a:graphic>
          </wp:inline>
        </w:drawing>
      </w:r>
    </w:p>
    <w:p w14:paraId="1E142A1C" w14:textId="77777777" w:rsidR="00640DBC" w:rsidRDefault="00640DBC" w:rsidP="00E0564E">
      <w:pPr>
        <w:ind w:left="720"/>
        <w:jc w:val="both"/>
      </w:pPr>
      <w:r w:rsidRPr="00640DBC">
        <w:rPr>
          <w:noProof/>
        </w:rPr>
        <w:drawing>
          <wp:inline distT="0" distB="0" distL="0" distR="0" wp14:anchorId="4EAA8066" wp14:editId="429C9A84">
            <wp:extent cx="5943600" cy="3347720"/>
            <wp:effectExtent l="0" t="0" r="0" b="5080"/>
            <wp:docPr id="1130020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20430" name="Picture 1" descr="A screenshot of a computer program&#10;&#10;Description automatically generated"/>
                    <pic:cNvPicPr/>
                  </pic:nvPicPr>
                  <pic:blipFill>
                    <a:blip r:embed="rId14"/>
                    <a:stretch>
                      <a:fillRect/>
                    </a:stretch>
                  </pic:blipFill>
                  <pic:spPr>
                    <a:xfrm>
                      <a:off x="0" y="0"/>
                      <a:ext cx="5943600" cy="3347720"/>
                    </a:xfrm>
                    <a:prstGeom prst="rect">
                      <a:avLst/>
                    </a:prstGeom>
                  </pic:spPr>
                </pic:pic>
              </a:graphicData>
            </a:graphic>
          </wp:inline>
        </w:drawing>
      </w:r>
    </w:p>
    <w:p w14:paraId="7406ADBC" w14:textId="1C60EE3A" w:rsidR="00836428" w:rsidRDefault="00640DBC" w:rsidP="00E0564E">
      <w:pPr>
        <w:pStyle w:val="ListParagraph"/>
        <w:numPr>
          <w:ilvl w:val="1"/>
          <w:numId w:val="10"/>
        </w:numPr>
        <w:jc w:val="both"/>
      </w:pPr>
      <w:r>
        <w:t>Generate the combined dataset for each condition</w:t>
      </w:r>
      <w:r w:rsidR="00E0564E" w:rsidRPr="00E0564E">
        <w:t xml:space="preserve"> </w:t>
      </w:r>
      <w:r w:rsidR="00E0564E">
        <w:t>(run the chunks for 22 scenarios, line 303-677)</w:t>
      </w:r>
      <w:r>
        <w:t xml:space="preserve">:  </w:t>
      </w:r>
    </w:p>
    <w:p w14:paraId="10A56FDD" w14:textId="47CABBFD" w:rsidR="00640DBC" w:rsidRDefault="00640DBC" w:rsidP="00E0564E">
      <w:pPr>
        <w:ind w:left="720"/>
        <w:jc w:val="both"/>
      </w:pPr>
      <w:r w:rsidRPr="00640DBC">
        <w:rPr>
          <w:noProof/>
        </w:rPr>
        <w:drawing>
          <wp:inline distT="0" distB="0" distL="0" distR="0" wp14:anchorId="479AA7E2" wp14:editId="4A718105">
            <wp:extent cx="5943600" cy="1789430"/>
            <wp:effectExtent l="0" t="0" r="0" b="1270"/>
            <wp:docPr id="564451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1692" name="Picture 1" descr="A screenshot of a computer program&#10;&#10;Description automatically generated"/>
                    <pic:cNvPicPr/>
                  </pic:nvPicPr>
                  <pic:blipFill>
                    <a:blip r:embed="rId15"/>
                    <a:stretch>
                      <a:fillRect/>
                    </a:stretch>
                  </pic:blipFill>
                  <pic:spPr>
                    <a:xfrm>
                      <a:off x="0" y="0"/>
                      <a:ext cx="5943600" cy="1789430"/>
                    </a:xfrm>
                    <a:prstGeom prst="rect">
                      <a:avLst/>
                    </a:prstGeom>
                  </pic:spPr>
                </pic:pic>
              </a:graphicData>
            </a:graphic>
          </wp:inline>
        </w:drawing>
      </w:r>
    </w:p>
    <w:p w14:paraId="7070107D" w14:textId="4A27B3A5" w:rsidR="00640DBC" w:rsidRDefault="00E0564E" w:rsidP="00E0564E">
      <w:pPr>
        <w:jc w:val="both"/>
      </w:pPr>
      <w:r>
        <w:tab/>
        <w:t>…</w:t>
      </w:r>
    </w:p>
    <w:p w14:paraId="4198C243" w14:textId="6BED0753" w:rsidR="00640DBC" w:rsidRDefault="00640DBC" w:rsidP="00E0564E">
      <w:pPr>
        <w:ind w:left="720"/>
        <w:jc w:val="both"/>
      </w:pPr>
      <w:r w:rsidRPr="00640DBC">
        <w:rPr>
          <w:noProof/>
        </w:rPr>
        <w:lastRenderedPageBreak/>
        <w:drawing>
          <wp:inline distT="0" distB="0" distL="0" distR="0" wp14:anchorId="7F3EF941" wp14:editId="32BC4CE7">
            <wp:extent cx="5943600" cy="1485900"/>
            <wp:effectExtent l="0" t="0" r="0" b="0"/>
            <wp:docPr id="1778755095"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5095" name="Picture 1" descr="A computer code with black text&#10;&#10;Description automatically generated with medium confidence"/>
                    <pic:cNvPicPr/>
                  </pic:nvPicPr>
                  <pic:blipFill>
                    <a:blip r:embed="rId16"/>
                    <a:stretch>
                      <a:fillRect/>
                    </a:stretch>
                  </pic:blipFill>
                  <pic:spPr>
                    <a:xfrm>
                      <a:off x="0" y="0"/>
                      <a:ext cx="5943600" cy="1485900"/>
                    </a:xfrm>
                    <a:prstGeom prst="rect">
                      <a:avLst/>
                    </a:prstGeom>
                  </pic:spPr>
                </pic:pic>
              </a:graphicData>
            </a:graphic>
          </wp:inline>
        </w:drawing>
      </w:r>
    </w:p>
    <w:p w14:paraId="35100972" w14:textId="4EADAE48" w:rsidR="00640DBC" w:rsidRDefault="00640DBC" w:rsidP="00E0564E">
      <w:pPr>
        <w:pStyle w:val="ListParagraph"/>
        <w:numPr>
          <w:ilvl w:val="1"/>
          <w:numId w:val="10"/>
        </w:numPr>
        <w:jc w:val="both"/>
      </w:pPr>
      <w:r>
        <w:t xml:space="preserve">Output the combined datasets as RDS files saved in the “Output Data” folder: </w:t>
      </w:r>
    </w:p>
    <w:p w14:paraId="34D1CFAA" w14:textId="6D9EAB4E" w:rsidR="00640DBC" w:rsidRDefault="00640DBC" w:rsidP="00E0564E">
      <w:pPr>
        <w:ind w:left="720"/>
        <w:jc w:val="both"/>
      </w:pPr>
      <w:r w:rsidRPr="00640DBC">
        <w:rPr>
          <w:noProof/>
        </w:rPr>
        <w:drawing>
          <wp:inline distT="0" distB="0" distL="0" distR="0" wp14:anchorId="7B1EC293" wp14:editId="0B2AF695">
            <wp:extent cx="4063415" cy="2743200"/>
            <wp:effectExtent l="0" t="0" r="0" b="0"/>
            <wp:docPr id="1241370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70730" name="Picture 1" descr="A screenshot of a computer&#10;&#10;Description automatically generated"/>
                    <pic:cNvPicPr/>
                  </pic:nvPicPr>
                  <pic:blipFill>
                    <a:blip r:embed="rId17"/>
                    <a:stretch>
                      <a:fillRect/>
                    </a:stretch>
                  </pic:blipFill>
                  <pic:spPr>
                    <a:xfrm>
                      <a:off x="0" y="0"/>
                      <a:ext cx="4094329" cy="2764070"/>
                    </a:xfrm>
                    <a:prstGeom prst="rect">
                      <a:avLst/>
                    </a:prstGeom>
                  </pic:spPr>
                </pic:pic>
              </a:graphicData>
            </a:graphic>
          </wp:inline>
        </w:drawing>
      </w:r>
    </w:p>
    <w:p w14:paraId="040C5244" w14:textId="165DE611" w:rsidR="00E0564E" w:rsidRDefault="00E0564E" w:rsidP="005B0143">
      <w:pPr>
        <w:pStyle w:val="ListParagraph"/>
        <w:numPr>
          <w:ilvl w:val="0"/>
          <w:numId w:val="10"/>
        </w:numPr>
        <w:jc w:val="both"/>
      </w:pPr>
      <w:r>
        <w:t xml:space="preserve">Run the main analyses for this </w:t>
      </w:r>
      <w:proofErr w:type="gramStart"/>
      <w:r>
        <w:t>study</w:t>
      </w:r>
      <w:proofErr w:type="gramEnd"/>
    </w:p>
    <w:p w14:paraId="78A699DE" w14:textId="6529AB3E" w:rsidR="00640DBC" w:rsidRDefault="00E0564E" w:rsidP="00E0564E">
      <w:pPr>
        <w:pStyle w:val="ListParagraph"/>
        <w:numPr>
          <w:ilvl w:val="1"/>
          <w:numId w:val="10"/>
        </w:numPr>
        <w:jc w:val="both"/>
      </w:pPr>
      <w:r>
        <w:t xml:space="preserve">Load </w:t>
      </w:r>
      <w:r w:rsidR="00640DBC">
        <w:t xml:space="preserve">the RDS files saved in the “Input Data” folder: </w:t>
      </w:r>
    </w:p>
    <w:p w14:paraId="21CA9039" w14:textId="7622FFB9" w:rsidR="00640DBC" w:rsidRDefault="004407D4" w:rsidP="00E0564E">
      <w:pPr>
        <w:ind w:left="720"/>
        <w:jc w:val="both"/>
      </w:pPr>
      <w:r w:rsidRPr="004407D4">
        <w:rPr>
          <w:noProof/>
        </w:rPr>
        <w:drawing>
          <wp:inline distT="0" distB="0" distL="0" distR="0" wp14:anchorId="37B944E2" wp14:editId="4CE17363">
            <wp:extent cx="4176346" cy="2830452"/>
            <wp:effectExtent l="0" t="0" r="0" b="8255"/>
            <wp:docPr id="12873495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49571" name="Picture 1" descr="A screenshot of a computer program&#10;&#10;Description automatically generated"/>
                    <pic:cNvPicPr/>
                  </pic:nvPicPr>
                  <pic:blipFill>
                    <a:blip r:embed="rId18"/>
                    <a:stretch>
                      <a:fillRect/>
                    </a:stretch>
                  </pic:blipFill>
                  <pic:spPr>
                    <a:xfrm>
                      <a:off x="0" y="0"/>
                      <a:ext cx="4188431" cy="2838642"/>
                    </a:xfrm>
                    <a:prstGeom prst="rect">
                      <a:avLst/>
                    </a:prstGeom>
                  </pic:spPr>
                </pic:pic>
              </a:graphicData>
            </a:graphic>
          </wp:inline>
        </w:drawing>
      </w:r>
    </w:p>
    <w:p w14:paraId="17B2E721" w14:textId="6B1924F3" w:rsidR="007A1E1F" w:rsidRDefault="007A1E1F" w:rsidP="00E0564E">
      <w:pPr>
        <w:pStyle w:val="ListParagraph"/>
        <w:numPr>
          <w:ilvl w:val="1"/>
          <w:numId w:val="10"/>
        </w:numPr>
        <w:jc w:val="both"/>
      </w:pPr>
      <w:r>
        <w:lastRenderedPageBreak/>
        <w:t>Run the dose response analysis and generate the results of P(ill) from milk consumption</w:t>
      </w:r>
      <w:r w:rsidR="005B0143">
        <w:t xml:space="preserve"> (results for Table </w:t>
      </w:r>
      <w:r w:rsidR="006C2FE0">
        <w:t>4</w:t>
      </w:r>
      <w:r w:rsidR="005B0143">
        <w:t>)</w:t>
      </w:r>
      <w:r>
        <w:t xml:space="preserve">: </w:t>
      </w:r>
    </w:p>
    <w:p w14:paraId="1AEB46C4" w14:textId="0D17BD8A" w:rsidR="002861D5" w:rsidRDefault="002861D5" w:rsidP="002861D5">
      <w:pPr>
        <w:ind w:left="720"/>
        <w:jc w:val="both"/>
      </w:pPr>
      <w:r w:rsidRPr="002861D5">
        <w:rPr>
          <w:noProof/>
        </w:rPr>
        <w:drawing>
          <wp:inline distT="0" distB="0" distL="0" distR="0" wp14:anchorId="02B3694D" wp14:editId="455ABAFF">
            <wp:extent cx="5849440" cy="3947746"/>
            <wp:effectExtent l="0" t="0" r="0" b="0"/>
            <wp:docPr id="16596314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31489" name="Picture 1" descr="A screenshot of a computer code&#10;&#10;Description automatically generated"/>
                    <pic:cNvPicPr/>
                  </pic:nvPicPr>
                  <pic:blipFill>
                    <a:blip r:embed="rId19"/>
                    <a:stretch>
                      <a:fillRect/>
                    </a:stretch>
                  </pic:blipFill>
                  <pic:spPr>
                    <a:xfrm>
                      <a:off x="0" y="0"/>
                      <a:ext cx="5881118" cy="3969125"/>
                    </a:xfrm>
                    <a:prstGeom prst="rect">
                      <a:avLst/>
                    </a:prstGeom>
                  </pic:spPr>
                </pic:pic>
              </a:graphicData>
            </a:graphic>
          </wp:inline>
        </w:drawing>
      </w:r>
      <w:r w:rsidRPr="002861D5">
        <w:rPr>
          <w:noProof/>
        </w:rPr>
        <w:drawing>
          <wp:inline distT="0" distB="0" distL="0" distR="0" wp14:anchorId="62CF0403" wp14:editId="5C8346D0">
            <wp:extent cx="5848985" cy="1998403"/>
            <wp:effectExtent l="0" t="0" r="0" b="1905"/>
            <wp:docPr id="17511605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60552" name="Picture 1" descr="A screenshot of a computer code&#10;&#10;Description automatically generated"/>
                    <pic:cNvPicPr/>
                  </pic:nvPicPr>
                  <pic:blipFill>
                    <a:blip r:embed="rId20"/>
                    <a:stretch>
                      <a:fillRect/>
                    </a:stretch>
                  </pic:blipFill>
                  <pic:spPr>
                    <a:xfrm>
                      <a:off x="0" y="0"/>
                      <a:ext cx="5885911" cy="2011019"/>
                    </a:xfrm>
                    <a:prstGeom prst="rect">
                      <a:avLst/>
                    </a:prstGeom>
                  </pic:spPr>
                </pic:pic>
              </a:graphicData>
            </a:graphic>
          </wp:inline>
        </w:drawing>
      </w:r>
    </w:p>
    <w:p w14:paraId="4FED9FBC" w14:textId="21D0AD98" w:rsidR="007A1E1F" w:rsidRDefault="007A1E1F" w:rsidP="00E0564E">
      <w:pPr>
        <w:pStyle w:val="ListParagraph"/>
        <w:numPr>
          <w:ilvl w:val="1"/>
          <w:numId w:val="10"/>
        </w:numPr>
        <w:jc w:val="both"/>
      </w:pPr>
      <w:r>
        <w:t>Run the time to 1 log change analysis and generate the time (in days) for Listeria in milk reach 1 log increase</w:t>
      </w:r>
      <w:r w:rsidR="005B0143">
        <w:t xml:space="preserve"> (results for Table </w:t>
      </w:r>
      <w:r w:rsidR="006C2FE0">
        <w:t>2</w:t>
      </w:r>
      <w:r w:rsidR="005B0143">
        <w:t>)</w:t>
      </w:r>
      <w:r>
        <w:t xml:space="preserve">: </w:t>
      </w:r>
    </w:p>
    <w:p w14:paraId="357DB98C" w14:textId="503AE5BA" w:rsidR="007A1E1F" w:rsidRDefault="002861D5" w:rsidP="00E0564E">
      <w:pPr>
        <w:ind w:left="720"/>
        <w:jc w:val="both"/>
      </w:pPr>
      <w:r w:rsidRPr="002861D5">
        <w:rPr>
          <w:noProof/>
        </w:rPr>
        <w:lastRenderedPageBreak/>
        <w:drawing>
          <wp:inline distT="0" distB="0" distL="0" distR="0" wp14:anchorId="7E8C0262" wp14:editId="53906B72">
            <wp:extent cx="5020408" cy="3278820"/>
            <wp:effectExtent l="0" t="0" r="8890" b="0"/>
            <wp:docPr id="20605957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5791" name="Picture 1" descr="A screenshot of a computer program&#10;&#10;Description automatically generated"/>
                    <pic:cNvPicPr/>
                  </pic:nvPicPr>
                  <pic:blipFill>
                    <a:blip r:embed="rId21"/>
                    <a:stretch>
                      <a:fillRect/>
                    </a:stretch>
                  </pic:blipFill>
                  <pic:spPr>
                    <a:xfrm>
                      <a:off x="0" y="0"/>
                      <a:ext cx="5058720" cy="3303841"/>
                    </a:xfrm>
                    <a:prstGeom prst="rect">
                      <a:avLst/>
                    </a:prstGeom>
                  </pic:spPr>
                </pic:pic>
              </a:graphicData>
            </a:graphic>
          </wp:inline>
        </w:drawing>
      </w:r>
    </w:p>
    <w:p w14:paraId="664A3688" w14:textId="77777777" w:rsidR="00001CD7" w:rsidRDefault="005B0143" w:rsidP="00E0564E">
      <w:pPr>
        <w:pStyle w:val="ListParagraph"/>
        <w:numPr>
          <w:ilvl w:val="1"/>
          <w:numId w:val="10"/>
        </w:numPr>
        <w:jc w:val="both"/>
      </w:pPr>
      <w:r>
        <w:t xml:space="preserve">Run the categorical analysis for consumed milks reached 1 log change in service days (results for Table </w:t>
      </w:r>
      <w:r w:rsidR="006C2FE0">
        <w:t>2</w:t>
      </w:r>
      <w:r>
        <w:t xml:space="preserve">): </w:t>
      </w:r>
    </w:p>
    <w:p w14:paraId="0DCDD2BB" w14:textId="713DAE07" w:rsidR="005B0143" w:rsidRDefault="00001CD7" w:rsidP="00001CD7">
      <w:pPr>
        <w:pStyle w:val="ListParagraph"/>
        <w:ind w:left="792"/>
        <w:jc w:val="both"/>
      </w:pPr>
      <w:r w:rsidRPr="002861D5">
        <w:rPr>
          <w:noProof/>
        </w:rPr>
        <w:drawing>
          <wp:inline distT="0" distB="0" distL="0" distR="0" wp14:anchorId="5DD0907D" wp14:editId="69FA1E9A">
            <wp:extent cx="5521569" cy="1835804"/>
            <wp:effectExtent l="0" t="0" r="3175" b="0"/>
            <wp:docPr id="565276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76102" name="Picture 1" descr="A screenshot of a computer program&#10;&#10;Description automatically generated"/>
                    <pic:cNvPicPr/>
                  </pic:nvPicPr>
                  <pic:blipFill>
                    <a:blip r:embed="rId22"/>
                    <a:stretch>
                      <a:fillRect/>
                    </a:stretch>
                  </pic:blipFill>
                  <pic:spPr>
                    <a:xfrm>
                      <a:off x="0" y="0"/>
                      <a:ext cx="5530790" cy="1838870"/>
                    </a:xfrm>
                    <a:prstGeom prst="rect">
                      <a:avLst/>
                    </a:prstGeom>
                  </pic:spPr>
                </pic:pic>
              </a:graphicData>
            </a:graphic>
          </wp:inline>
        </w:drawing>
      </w:r>
    </w:p>
    <w:p w14:paraId="6D60CA56" w14:textId="33CDD740" w:rsidR="005B0143" w:rsidRDefault="002861D5" w:rsidP="00E0564E">
      <w:pPr>
        <w:ind w:left="720"/>
        <w:jc w:val="both"/>
      </w:pPr>
      <w:r w:rsidRPr="002861D5">
        <w:rPr>
          <w:noProof/>
        </w:rPr>
        <w:drawing>
          <wp:inline distT="0" distB="0" distL="0" distR="0" wp14:anchorId="004628CE" wp14:editId="39887FA7">
            <wp:extent cx="2786024" cy="2479431"/>
            <wp:effectExtent l="0" t="0" r="0" b="0"/>
            <wp:docPr id="104541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15317" name="Picture 1" descr="A screenshot of a computer&#10;&#10;Description automatically generated"/>
                    <pic:cNvPicPr/>
                  </pic:nvPicPr>
                  <pic:blipFill>
                    <a:blip r:embed="rId23"/>
                    <a:stretch>
                      <a:fillRect/>
                    </a:stretch>
                  </pic:blipFill>
                  <pic:spPr>
                    <a:xfrm>
                      <a:off x="0" y="0"/>
                      <a:ext cx="2821685" cy="2511168"/>
                    </a:xfrm>
                    <a:prstGeom prst="rect">
                      <a:avLst/>
                    </a:prstGeom>
                  </pic:spPr>
                </pic:pic>
              </a:graphicData>
            </a:graphic>
          </wp:inline>
        </w:drawing>
      </w:r>
    </w:p>
    <w:p w14:paraId="76EC39B8" w14:textId="5ECF67D3" w:rsidR="005B0143" w:rsidRDefault="00E0564E" w:rsidP="00E0564E">
      <w:pPr>
        <w:pStyle w:val="ListParagraph"/>
        <w:numPr>
          <w:ilvl w:val="1"/>
          <w:numId w:val="10"/>
        </w:numPr>
        <w:jc w:val="both"/>
      </w:pPr>
      <w:r>
        <w:lastRenderedPageBreak/>
        <w:t xml:space="preserve">Calculate </w:t>
      </w:r>
      <w:r w:rsidRPr="006C2FE0">
        <w:rPr>
          <w:i/>
          <w:iCs/>
        </w:rPr>
        <w:t>the L. monocytogenes</w:t>
      </w:r>
      <w:r>
        <w:t xml:space="preserve"> growth in Day 1 under share table scenario compared to no share table scenario and create the comparison figure (results for Figure 1): </w:t>
      </w:r>
    </w:p>
    <w:p w14:paraId="567BB00C" w14:textId="77777777" w:rsidR="00001CD7" w:rsidRDefault="00001CD7" w:rsidP="00001CD7">
      <w:pPr>
        <w:ind w:left="360"/>
        <w:jc w:val="both"/>
        <w:rPr>
          <w:noProof/>
        </w:rPr>
      </w:pPr>
      <w:r w:rsidRPr="002861D5">
        <w:rPr>
          <w:noProof/>
        </w:rPr>
        <w:drawing>
          <wp:inline distT="0" distB="0" distL="0" distR="0" wp14:anchorId="1B441A62" wp14:editId="7461906B">
            <wp:extent cx="4997129" cy="3481754"/>
            <wp:effectExtent l="0" t="0" r="0" b="4445"/>
            <wp:docPr id="13395836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3636" name="Picture 1" descr="A screenshot of a computer program&#10;&#10;Description automatically generated"/>
                    <pic:cNvPicPr/>
                  </pic:nvPicPr>
                  <pic:blipFill>
                    <a:blip r:embed="rId24"/>
                    <a:stretch>
                      <a:fillRect/>
                    </a:stretch>
                  </pic:blipFill>
                  <pic:spPr>
                    <a:xfrm>
                      <a:off x="0" y="0"/>
                      <a:ext cx="5017335" cy="3495833"/>
                    </a:xfrm>
                    <a:prstGeom prst="rect">
                      <a:avLst/>
                    </a:prstGeom>
                  </pic:spPr>
                </pic:pic>
              </a:graphicData>
            </a:graphic>
          </wp:inline>
        </w:drawing>
      </w:r>
      <w:r w:rsidRPr="00001CD7">
        <w:t xml:space="preserve"> </w:t>
      </w:r>
      <w:r w:rsidRPr="00001CD7">
        <w:rPr>
          <w:noProof/>
        </w:rPr>
        <w:drawing>
          <wp:inline distT="0" distB="0" distL="0" distR="0" wp14:anchorId="5285AFE4" wp14:editId="64659F1B">
            <wp:extent cx="4971727" cy="3692769"/>
            <wp:effectExtent l="0" t="0" r="635" b="3175"/>
            <wp:docPr id="7743437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43715" name="Picture 1" descr="A screenshot of a computer program&#10;&#10;Description automatically generated"/>
                    <pic:cNvPicPr/>
                  </pic:nvPicPr>
                  <pic:blipFill>
                    <a:blip r:embed="rId25"/>
                    <a:stretch>
                      <a:fillRect/>
                    </a:stretch>
                  </pic:blipFill>
                  <pic:spPr>
                    <a:xfrm>
                      <a:off x="0" y="0"/>
                      <a:ext cx="4989546" cy="3706004"/>
                    </a:xfrm>
                    <a:prstGeom prst="rect">
                      <a:avLst/>
                    </a:prstGeom>
                  </pic:spPr>
                </pic:pic>
              </a:graphicData>
            </a:graphic>
          </wp:inline>
        </w:drawing>
      </w:r>
      <w:r w:rsidRPr="00001CD7">
        <w:rPr>
          <w:noProof/>
        </w:rPr>
        <w:t xml:space="preserve"> </w:t>
      </w:r>
    </w:p>
    <w:p w14:paraId="34CE184E" w14:textId="51F24631" w:rsidR="0059094F" w:rsidRDefault="00001CD7" w:rsidP="00001CD7">
      <w:pPr>
        <w:ind w:left="360"/>
        <w:jc w:val="both"/>
      </w:pPr>
      <w:r w:rsidRPr="00001CD7">
        <w:rPr>
          <w:noProof/>
        </w:rPr>
        <w:lastRenderedPageBreak/>
        <w:drawing>
          <wp:inline distT="0" distB="0" distL="0" distR="0" wp14:anchorId="20FEBDDE" wp14:editId="29EE439B">
            <wp:extent cx="4985238" cy="4447263"/>
            <wp:effectExtent l="0" t="0" r="6350" b="0"/>
            <wp:docPr id="1113391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1866" name="Picture 1" descr="A screenshot of a computer program&#10;&#10;Description automatically generated"/>
                    <pic:cNvPicPr/>
                  </pic:nvPicPr>
                  <pic:blipFill>
                    <a:blip r:embed="rId26"/>
                    <a:stretch>
                      <a:fillRect/>
                    </a:stretch>
                  </pic:blipFill>
                  <pic:spPr>
                    <a:xfrm>
                      <a:off x="0" y="0"/>
                      <a:ext cx="5016070" cy="4474768"/>
                    </a:xfrm>
                    <a:prstGeom prst="rect">
                      <a:avLst/>
                    </a:prstGeom>
                  </pic:spPr>
                </pic:pic>
              </a:graphicData>
            </a:graphic>
          </wp:inline>
        </w:drawing>
      </w:r>
    </w:p>
    <w:p w14:paraId="2CD7A6F4" w14:textId="77777777" w:rsidR="00001CD7" w:rsidRDefault="00001CD7" w:rsidP="00001CD7">
      <w:pPr>
        <w:pStyle w:val="ListParagraph"/>
        <w:ind w:left="792"/>
        <w:jc w:val="both"/>
      </w:pPr>
    </w:p>
    <w:p w14:paraId="34A12349" w14:textId="340166B6" w:rsidR="00FC6675" w:rsidRDefault="00FC6675" w:rsidP="003436AA">
      <w:pPr>
        <w:pStyle w:val="Heading3"/>
        <w:jc w:val="both"/>
      </w:pPr>
      <w:r>
        <w:t xml:space="preserve">Files not in use </w:t>
      </w:r>
    </w:p>
    <w:p w14:paraId="4E0B8339" w14:textId="062488C9" w:rsidR="00A66196" w:rsidRPr="00A66196" w:rsidRDefault="00507FF0" w:rsidP="003436AA">
      <w:pPr>
        <w:jc w:val="both"/>
      </w:pPr>
      <w:r>
        <w:t>S</w:t>
      </w:r>
      <w:r w:rsidR="00A66196">
        <w:t>ome files</w:t>
      </w:r>
      <w:r>
        <w:t xml:space="preserve"> (listed below)</w:t>
      </w:r>
      <w:r w:rsidR="00A66196">
        <w:t xml:space="preserve"> </w:t>
      </w:r>
      <w:r w:rsidR="00DA43FC">
        <w:t>were</w:t>
      </w:r>
      <w:r>
        <w:t xml:space="preserve"> </w:t>
      </w:r>
      <w:r w:rsidR="00A66196">
        <w:t xml:space="preserve">created for </w:t>
      </w:r>
      <w:r>
        <w:t xml:space="preserve">our </w:t>
      </w:r>
      <w:r w:rsidR="00A66196">
        <w:t>previous studies</w:t>
      </w:r>
      <w:r w:rsidR="00990D0C">
        <w:t>,</w:t>
      </w:r>
      <w:r w:rsidR="00A66196">
        <w:t xml:space="preserve"> but not used in this model</w:t>
      </w:r>
      <w:r w:rsidR="00990D0C">
        <w:t>. Thus,</w:t>
      </w:r>
      <w:r>
        <w:t xml:space="preserve"> they </w:t>
      </w:r>
      <w:r w:rsidR="00DA43FC">
        <w:t>were</w:t>
      </w:r>
      <w:r>
        <w:t xml:space="preserve"> saved in the “files not in use” folder. </w:t>
      </w:r>
      <w:r w:rsidR="008C0DE4">
        <w:t xml:space="preserve">The </w:t>
      </w:r>
      <w:r>
        <w:t xml:space="preserve">time and temperature profiles </w:t>
      </w:r>
      <w:r w:rsidR="008C0DE4">
        <w:t xml:space="preserve">used in this study were generated </w:t>
      </w:r>
      <w:r w:rsidR="00DA43FC">
        <w:t>using</w:t>
      </w:r>
      <w:r w:rsidR="008C0DE4">
        <w:t xml:space="preserve"> some of the</w:t>
      </w:r>
      <w:r w:rsidR="00DA43FC">
        <w:t xml:space="preserve">se </w:t>
      </w:r>
      <w:r w:rsidR="008C0DE4">
        <w:t xml:space="preserve">files. You can reproduce results in this study without using the following files, but you might need these files to make more advanced modifications. </w:t>
      </w:r>
    </w:p>
    <w:p w14:paraId="24D37034" w14:textId="77777777" w:rsidR="00FC6675" w:rsidRDefault="00FC6675" w:rsidP="003436AA">
      <w:pPr>
        <w:pStyle w:val="Heading4"/>
        <w:jc w:val="both"/>
      </w:pPr>
      <w:r>
        <w:t xml:space="preserve">Bell Schedule </w:t>
      </w:r>
      <w:proofErr w:type="spellStart"/>
      <w:r>
        <w:t>Analysis.Rmd</w:t>
      </w:r>
      <w:proofErr w:type="spellEnd"/>
    </w:p>
    <w:p w14:paraId="5E8435B5" w14:textId="77777777" w:rsidR="00FC6675" w:rsidRPr="00507FF0" w:rsidRDefault="00FC6675" w:rsidP="003436AA">
      <w:pPr>
        <w:pStyle w:val="Heading4"/>
        <w:jc w:val="both"/>
      </w:pPr>
      <w:proofErr w:type="spellStart"/>
      <w:r w:rsidRPr="00507FF0">
        <w:t>Calc_TimeTempProfiles.R</w:t>
      </w:r>
      <w:proofErr w:type="spellEnd"/>
    </w:p>
    <w:p w14:paraId="110D5126" w14:textId="77777777" w:rsidR="00FC6675" w:rsidRDefault="00FC6675" w:rsidP="003436AA">
      <w:pPr>
        <w:pStyle w:val="Heading4"/>
        <w:jc w:val="both"/>
      </w:pPr>
      <w:r w:rsidRPr="002C7579">
        <w:t xml:space="preserve">Calculations for growth rate </w:t>
      </w:r>
      <w:proofErr w:type="spellStart"/>
      <w:proofErr w:type="gramStart"/>
      <w:r w:rsidRPr="002C7579">
        <w:t>adjustment.R</w:t>
      </w:r>
      <w:proofErr w:type="spellEnd"/>
      <w:proofErr w:type="gramEnd"/>
    </w:p>
    <w:p w14:paraId="46EEE3F7" w14:textId="77777777" w:rsidR="00FC6675" w:rsidRDefault="00FC6675" w:rsidP="003436AA">
      <w:pPr>
        <w:pStyle w:val="Heading4"/>
        <w:jc w:val="both"/>
      </w:pPr>
      <w:r>
        <w:t xml:space="preserve">Time and Temperature Profiles </w:t>
      </w:r>
      <w:proofErr w:type="spellStart"/>
      <w:r>
        <w:t>Generator.Rmd</w:t>
      </w:r>
      <w:proofErr w:type="spellEnd"/>
    </w:p>
    <w:p w14:paraId="55AC474E" w14:textId="77777777" w:rsidR="00FC6675" w:rsidRDefault="00FC6675" w:rsidP="003436AA">
      <w:pPr>
        <w:pStyle w:val="Heading4"/>
        <w:jc w:val="both"/>
      </w:pPr>
      <w:r>
        <w:t xml:space="preserve">Trial Spoilage </w:t>
      </w:r>
      <w:proofErr w:type="spellStart"/>
      <w:r>
        <w:t>Function.R</w:t>
      </w:r>
      <w:proofErr w:type="spellEnd"/>
    </w:p>
    <w:p w14:paraId="4D386D9A" w14:textId="77777777" w:rsidR="00FC6675" w:rsidRDefault="00FC6675" w:rsidP="003436AA">
      <w:pPr>
        <w:pStyle w:val="Heading4"/>
        <w:jc w:val="both"/>
      </w:pPr>
      <w:r>
        <w:t xml:space="preserve">Milk Internal Temperature </w:t>
      </w:r>
      <w:proofErr w:type="spellStart"/>
      <w:r>
        <w:t>Predictor.Rmd</w:t>
      </w:r>
      <w:proofErr w:type="spellEnd"/>
    </w:p>
    <w:p w14:paraId="08D186DD" w14:textId="77777777" w:rsidR="00FC6675" w:rsidRDefault="00FC6675" w:rsidP="003436AA">
      <w:pPr>
        <w:pStyle w:val="Heading4"/>
        <w:jc w:val="both"/>
      </w:pPr>
      <w:proofErr w:type="spellStart"/>
      <w:r w:rsidRPr="008F7B78">
        <w:t>Util_VisualFunctions</w:t>
      </w:r>
      <w:r>
        <w:t>.R</w:t>
      </w:r>
      <w:proofErr w:type="spellEnd"/>
    </w:p>
    <w:p w14:paraId="692F7E8F" w14:textId="77777777" w:rsidR="00FC6675" w:rsidRDefault="00FC6675" w:rsidP="003436AA">
      <w:pPr>
        <w:pStyle w:val="Heading4"/>
        <w:jc w:val="both"/>
      </w:pPr>
      <w:proofErr w:type="spellStart"/>
      <w:r w:rsidRPr="009615BF">
        <w:t>Util_FunctionFoodWaste</w:t>
      </w:r>
      <w:r>
        <w:t>.R</w:t>
      </w:r>
      <w:proofErr w:type="spellEnd"/>
    </w:p>
    <w:p w14:paraId="03807FD8" w14:textId="6C3B9546" w:rsidR="008163C5" w:rsidRDefault="008163C5" w:rsidP="003436AA">
      <w:pPr>
        <w:pStyle w:val="Heading3"/>
        <w:jc w:val="both"/>
      </w:pPr>
      <w:r>
        <w:br w:type="page"/>
      </w:r>
    </w:p>
    <w:p w14:paraId="262304B9" w14:textId="6D92AF19" w:rsidR="00C9068F" w:rsidRPr="00C9068F" w:rsidRDefault="00C9068F" w:rsidP="003436AA">
      <w:pPr>
        <w:pStyle w:val="Heading3"/>
        <w:jc w:val="both"/>
      </w:pPr>
      <w:r w:rsidRPr="00C9068F">
        <w:lastRenderedPageBreak/>
        <w:t>References</w:t>
      </w:r>
    </w:p>
    <w:p w14:paraId="77BBB70A" w14:textId="6A44BB45" w:rsidR="00A77AB7" w:rsidRPr="00A77AB7" w:rsidRDefault="00C9068F" w:rsidP="003436AA">
      <w:pPr>
        <w:pStyle w:val="EndNoteBibliography"/>
        <w:spacing w:after="0"/>
        <w:ind w:left="720" w:hanging="720"/>
        <w:jc w:val="both"/>
      </w:pPr>
      <w:r w:rsidRPr="00C9068F">
        <w:rPr>
          <w:rFonts w:ascii="Aptos" w:hAnsi="Aptos"/>
        </w:rPr>
        <w:fldChar w:fldCharType="begin"/>
      </w:r>
      <w:r w:rsidRPr="00C9068F">
        <w:rPr>
          <w:rFonts w:ascii="Aptos" w:hAnsi="Aptos"/>
        </w:rPr>
        <w:instrText xml:space="preserve"> ADDIN EN.REFLIST </w:instrText>
      </w:r>
      <w:r w:rsidRPr="00C9068F">
        <w:rPr>
          <w:rFonts w:ascii="Aptos" w:hAnsi="Aptos"/>
        </w:rPr>
        <w:fldChar w:fldCharType="separate"/>
      </w:r>
      <w:r w:rsidR="00A77AB7" w:rsidRPr="00A77AB7">
        <w:t xml:space="preserve">Buchanan, R. L., Whiting, R. C., &amp; Damert, W. C. (1997). When is simple good enough: a comparison of the Gompertz, Baranyi, and three-phase linear models for fitting bacterial growth curves. </w:t>
      </w:r>
      <w:r w:rsidR="00A77AB7" w:rsidRPr="00A77AB7">
        <w:rPr>
          <w:i/>
        </w:rPr>
        <w:t>Food microbiology</w:t>
      </w:r>
      <w:r w:rsidR="00A77AB7" w:rsidRPr="00A77AB7">
        <w:t>,</w:t>
      </w:r>
      <w:r w:rsidR="00A77AB7" w:rsidRPr="00A77AB7">
        <w:rPr>
          <w:i/>
        </w:rPr>
        <w:t xml:space="preserve"> 14</w:t>
      </w:r>
      <w:r w:rsidR="00A77AB7" w:rsidRPr="00A77AB7">
        <w:t xml:space="preserve">(4), 313-326. </w:t>
      </w:r>
      <w:hyperlink r:id="rId27" w:history="1">
        <w:r w:rsidR="00A77AB7" w:rsidRPr="00A77AB7">
          <w:rPr>
            <w:rStyle w:val="Hyperlink"/>
          </w:rPr>
          <w:t>https://doi.org/10.1006/fmic.1997.0125</w:t>
        </w:r>
      </w:hyperlink>
      <w:r w:rsidR="00A77AB7" w:rsidRPr="00A77AB7">
        <w:t xml:space="preserve"> </w:t>
      </w:r>
    </w:p>
    <w:p w14:paraId="10D35091" w14:textId="2B3FD91F" w:rsidR="00A77AB7" w:rsidRPr="00A77AB7" w:rsidRDefault="00A77AB7" w:rsidP="003436AA">
      <w:pPr>
        <w:pStyle w:val="EndNoteBibliography"/>
        <w:spacing w:after="0"/>
        <w:ind w:left="720" w:hanging="720"/>
        <w:jc w:val="both"/>
      </w:pPr>
      <w:r w:rsidRPr="00A77AB7">
        <w:t xml:space="preserve">Corea, P., Reyes, G. A., Pinto, G., Peterson, B., Prescott, M. P., Dolan, K., &amp; Stasiewicz, M. J. (2024). Milk spoilage model predicts that share tables would not meaningfully increase spoilage, and improved storage systems can reduce spoilage. </w:t>
      </w:r>
      <w:r w:rsidRPr="00A77AB7">
        <w:rPr>
          <w:i/>
        </w:rPr>
        <w:t>Journal of Dairy Science</w:t>
      </w:r>
      <w:r w:rsidRPr="00A77AB7">
        <w:t>,</w:t>
      </w:r>
      <w:r w:rsidRPr="00A77AB7">
        <w:rPr>
          <w:i/>
        </w:rPr>
        <w:t xml:space="preserve"> 107</w:t>
      </w:r>
      <w:r w:rsidRPr="00A77AB7">
        <w:t xml:space="preserve">(12), 10396-10413. </w:t>
      </w:r>
      <w:hyperlink r:id="rId28" w:history="1">
        <w:r w:rsidRPr="00A77AB7">
          <w:rPr>
            <w:rStyle w:val="Hyperlink"/>
          </w:rPr>
          <w:t>https://doi.org/10.3168/jds.2024-25189</w:t>
        </w:r>
      </w:hyperlink>
      <w:r w:rsidRPr="00A77AB7">
        <w:t xml:space="preserve"> </w:t>
      </w:r>
    </w:p>
    <w:p w14:paraId="6DA2FA9A" w14:textId="00137B76" w:rsidR="00A77AB7" w:rsidRPr="00A77AB7" w:rsidRDefault="00A77AB7" w:rsidP="003436AA">
      <w:pPr>
        <w:pStyle w:val="EndNoteBibliography"/>
        <w:spacing w:after="0"/>
        <w:ind w:left="720" w:hanging="720"/>
        <w:jc w:val="both"/>
      </w:pPr>
      <w:r w:rsidRPr="00A77AB7">
        <w:t xml:space="preserve">Lau, S., Trmcic, A., Martin, N. H., Wiedmann, M., &amp; Murphy, S. I. (2022). Development of a Monte Carlo simulation model to predict pasteurized fluid milk spoilage due to post-pasteurization contamination with gram-negative bacteria. </w:t>
      </w:r>
      <w:r w:rsidRPr="00A77AB7">
        <w:rPr>
          <w:i/>
        </w:rPr>
        <w:t>Journal of Dairy Science</w:t>
      </w:r>
      <w:r w:rsidRPr="00A77AB7">
        <w:t>,</w:t>
      </w:r>
      <w:r w:rsidRPr="00A77AB7">
        <w:rPr>
          <w:i/>
        </w:rPr>
        <w:t xml:space="preserve"> 105</w:t>
      </w:r>
      <w:r w:rsidRPr="00A77AB7">
        <w:t xml:space="preserve">(3), 1978-1998. </w:t>
      </w:r>
      <w:hyperlink r:id="rId29" w:history="1">
        <w:r w:rsidRPr="00A77AB7">
          <w:rPr>
            <w:rStyle w:val="Hyperlink"/>
          </w:rPr>
          <w:t>https://doi.org/10.3168/jds.2021-21316</w:t>
        </w:r>
      </w:hyperlink>
      <w:r w:rsidRPr="00A77AB7">
        <w:t xml:space="preserve"> </w:t>
      </w:r>
    </w:p>
    <w:p w14:paraId="27E20013" w14:textId="7E20095F" w:rsidR="00A77AB7" w:rsidRPr="00A77AB7" w:rsidRDefault="00A77AB7" w:rsidP="003436AA">
      <w:pPr>
        <w:pStyle w:val="EndNoteBibliography"/>
        <w:spacing w:after="0"/>
        <w:ind w:left="720" w:hanging="720"/>
        <w:jc w:val="both"/>
      </w:pPr>
      <w:r w:rsidRPr="00A77AB7">
        <w:t xml:space="preserve">Pinto, G., Reyes, G. A., Corea, P., Pflugh Prescott, M., &amp; Stasiewicz, M. J. (2024). Time and temperature abuse of milk in conditions representing a school cafeteria share table does not meaningfully reduce microbial quality. </w:t>
      </w:r>
      <w:r w:rsidRPr="00A77AB7">
        <w:rPr>
          <w:i/>
        </w:rPr>
        <w:t>J Dairy Sci</w:t>
      </w:r>
      <w:r w:rsidRPr="00A77AB7">
        <w:t>,</w:t>
      </w:r>
      <w:r w:rsidRPr="00A77AB7">
        <w:rPr>
          <w:i/>
        </w:rPr>
        <w:t xml:space="preserve"> 107</w:t>
      </w:r>
      <w:r w:rsidRPr="00A77AB7">
        <w:t xml:space="preserve">(5), 2733-2747. </w:t>
      </w:r>
      <w:hyperlink r:id="rId30" w:history="1">
        <w:r w:rsidRPr="00A77AB7">
          <w:rPr>
            <w:rStyle w:val="Hyperlink"/>
          </w:rPr>
          <w:t>https://doi.org/10.3168/jds.2023-24175</w:t>
        </w:r>
      </w:hyperlink>
      <w:r w:rsidRPr="00A77AB7">
        <w:t xml:space="preserve"> </w:t>
      </w:r>
    </w:p>
    <w:p w14:paraId="1D23F486" w14:textId="5F30BB0D" w:rsidR="00A77AB7" w:rsidRPr="00A77AB7" w:rsidRDefault="00A77AB7" w:rsidP="003436AA">
      <w:pPr>
        <w:pStyle w:val="EndNoteBibliography"/>
        <w:ind w:left="720" w:hanging="720"/>
        <w:jc w:val="both"/>
      </w:pPr>
      <w:r w:rsidRPr="00A77AB7">
        <w:t xml:space="preserve">Reyes, G. A., Zagorsky, J., Lin, Y., Prescott, M. P., &amp; Stasiewicz, M. J. (2022). Quantitative modeling of school cafeteria share tables predicts reduced food waste and manageable norovirus-related food safety risk. </w:t>
      </w:r>
      <w:r w:rsidRPr="00A77AB7">
        <w:rPr>
          <w:i/>
        </w:rPr>
        <w:t>Microbial Risk Analysis</w:t>
      </w:r>
      <w:r w:rsidRPr="00A77AB7">
        <w:t>,</w:t>
      </w:r>
      <w:r w:rsidRPr="00A77AB7">
        <w:rPr>
          <w:i/>
        </w:rPr>
        <w:t xml:space="preserve"> 22</w:t>
      </w:r>
      <w:r w:rsidRPr="00A77AB7">
        <w:t xml:space="preserve">, 100229. </w:t>
      </w:r>
      <w:hyperlink r:id="rId31" w:history="1">
        <w:r w:rsidRPr="00A77AB7">
          <w:rPr>
            <w:rStyle w:val="Hyperlink"/>
          </w:rPr>
          <w:t>https://doi.org/https://doi.org/10.1016/j.mran.2022.100229</w:t>
        </w:r>
      </w:hyperlink>
      <w:r w:rsidRPr="00A77AB7">
        <w:t xml:space="preserve"> </w:t>
      </w:r>
    </w:p>
    <w:p w14:paraId="529FB791" w14:textId="6EE332E2" w:rsidR="00C9068F" w:rsidRPr="00C9068F" w:rsidRDefault="00C9068F" w:rsidP="003436AA">
      <w:pPr>
        <w:jc w:val="both"/>
        <w:rPr>
          <w:rFonts w:ascii="Aptos" w:hAnsi="Aptos"/>
        </w:rPr>
      </w:pPr>
      <w:r w:rsidRPr="00C9068F">
        <w:rPr>
          <w:rFonts w:ascii="Aptos" w:hAnsi="Aptos"/>
        </w:rPr>
        <w:fldChar w:fldCharType="end"/>
      </w:r>
    </w:p>
    <w:sectPr w:rsidR="00C9068F" w:rsidRPr="00C9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3F8"/>
    <w:multiLevelType w:val="hybridMultilevel"/>
    <w:tmpl w:val="B24CC0F6"/>
    <w:lvl w:ilvl="0" w:tplc="AEEC3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F33D7"/>
    <w:multiLevelType w:val="hybridMultilevel"/>
    <w:tmpl w:val="1660D4DE"/>
    <w:lvl w:ilvl="0" w:tplc="B3067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74793"/>
    <w:multiLevelType w:val="hybridMultilevel"/>
    <w:tmpl w:val="B1E41986"/>
    <w:lvl w:ilvl="0" w:tplc="B15474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35B1F"/>
    <w:multiLevelType w:val="hybridMultilevel"/>
    <w:tmpl w:val="2180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C31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3397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73A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01842E1"/>
    <w:multiLevelType w:val="hybridMultilevel"/>
    <w:tmpl w:val="0992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63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A0779"/>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68177939">
    <w:abstractNumId w:val="0"/>
  </w:num>
  <w:num w:numId="2" w16cid:durableId="603225769">
    <w:abstractNumId w:val="2"/>
  </w:num>
  <w:num w:numId="3" w16cid:durableId="708799086">
    <w:abstractNumId w:val="1"/>
  </w:num>
  <w:num w:numId="4" w16cid:durableId="455611303">
    <w:abstractNumId w:val="9"/>
  </w:num>
  <w:num w:numId="5" w16cid:durableId="1797066822">
    <w:abstractNumId w:val="7"/>
  </w:num>
  <w:num w:numId="6" w16cid:durableId="1461872937">
    <w:abstractNumId w:val="3"/>
  </w:num>
  <w:num w:numId="7" w16cid:durableId="2052000606">
    <w:abstractNumId w:val="6"/>
  </w:num>
  <w:num w:numId="8" w16cid:durableId="1411462185">
    <w:abstractNumId w:val="5"/>
  </w:num>
  <w:num w:numId="9" w16cid:durableId="1688481215">
    <w:abstractNumId w:val="4"/>
  </w:num>
  <w:num w:numId="10" w16cid:durableId="279804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atprwruefwdqead0bx9wx4wzxpa2frpaxt&quot;&gt;My EndNote Library-Update 2025&lt;record-ids&gt;&lt;item&gt;87&lt;/item&gt;&lt;item&gt;93&lt;/item&gt;&lt;item&gt;189&lt;/item&gt;&lt;item&gt;473&lt;/item&gt;&lt;item&gt;561&lt;/item&gt;&lt;/record-ids&gt;&lt;/item&gt;&lt;/Libraries&gt;"/>
  </w:docVars>
  <w:rsids>
    <w:rsidRoot w:val="002558AC"/>
    <w:rsid w:val="00001CD7"/>
    <w:rsid w:val="000102E5"/>
    <w:rsid w:val="00033FC5"/>
    <w:rsid w:val="000E4B16"/>
    <w:rsid w:val="00120473"/>
    <w:rsid w:val="00122456"/>
    <w:rsid w:val="0012248F"/>
    <w:rsid w:val="00124475"/>
    <w:rsid w:val="00146C94"/>
    <w:rsid w:val="001651A7"/>
    <w:rsid w:val="00193C7F"/>
    <w:rsid w:val="002119A6"/>
    <w:rsid w:val="00222484"/>
    <w:rsid w:val="0022540A"/>
    <w:rsid w:val="00253FF4"/>
    <w:rsid w:val="002558AC"/>
    <w:rsid w:val="00277660"/>
    <w:rsid w:val="002861D5"/>
    <w:rsid w:val="002A659F"/>
    <w:rsid w:val="002C7579"/>
    <w:rsid w:val="002D698F"/>
    <w:rsid w:val="002F286B"/>
    <w:rsid w:val="00320D15"/>
    <w:rsid w:val="003436AA"/>
    <w:rsid w:val="00361687"/>
    <w:rsid w:val="0041135D"/>
    <w:rsid w:val="004407D4"/>
    <w:rsid w:val="00472876"/>
    <w:rsid w:val="00475163"/>
    <w:rsid w:val="00495336"/>
    <w:rsid w:val="004C3CC4"/>
    <w:rsid w:val="004C52F1"/>
    <w:rsid w:val="004C553D"/>
    <w:rsid w:val="004D40D9"/>
    <w:rsid w:val="004F2BBE"/>
    <w:rsid w:val="00507FF0"/>
    <w:rsid w:val="00531261"/>
    <w:rsid w:val="00531A99"/>
    <w:rsid w:val="005474AB"/>
    <w:rsid w:val="0055069A"/>
    <w:rsid w:val="0057077D"/>
    <w:rsid w:val="00585CC6"/>
    <w:rsid w:val="0059094F"/>
    <w:rsid w:val="005A61A3"/>
    <w:rsid w:val="005B0143"/>
    <w:rsid w:val="005D76CA"/>
    <w:rsid w:val="005E4ED8"/>
    <w:rsid w:val="00602E7C"/>
    <w:rsid w:val="0061284A"/>
    <w:rsid w:val="006172C6"/>
    <w:rsid w:val="00640DBC"/>
    <w:rsid w:val="00685EFA"/>
    <w:rsid w:val="006B46F0"/>
    <w:rsid w:val="006B653D"/>
    <w:rsid w:val="006C2FE0"/>
    <w:rsid w:val="006C412B"/>
    <w:rsid w:val="006D6136"/>
    <w:rsid w:val="006E2A6A"/>
    <w:rsid w:val="006E6630"/>
    <w:rsid w:val="00701AC7"/>
    <w:rsid w:val="00733C2E"/>
    <w:rsid w:val="00735844"/>
    <w:rsid w:val="00735CEA"/>
    <w:rsid w:val="0076441E"/>
    <w:rsid w:val="00775A8E"/>
    <w:rsid w:val="007A1E1F"/>
    <w:rsid w:val="007A476E"/>
    <w:rsid w:val="007D5B1E"/>
    <w:rsid w:val="007E00C1"/>
    <w:rsid w:val="008163C5"/>
    <w:rsid w:val="00817E0A"/>
    <w:rsid w:val="00836428"/>
    <w:rsid w:val="008C0DE4"/>
    <w:rsid w:val="008F07D2"/>
    <w:rsid w:val="008F15CE"/>
    <w:rsid w:val="008F7B78"/>
    <w:rsid w:val="00900653"/>
    <w:rsid w:val="00940285"/>
    <w:rsid w:val="009615BF"/>
    <w:rsid w:val="00990D0C"/>
    <w:rsid w:val="00993582"/>
    <w:rsid w:val="009B194E"/>
    <w:rsid w:val="009B5EAE"/>
    <w:rsid w:val="009C631C"/>
    <w:rsid w:val="009C6C5B"/>
    <w:rsid w:val="009D7564"/>
    <w:rsid w:val="00A025A7"/>
    <w:rsid w:val="00A12FF1"/>
    <w:rsid w:val="00A66196"/>
    <w:rsid w:val="00A72E5F"/>
    <w:rsid w:val="00A77AB7"/>
    <w:rsid w:val="00A77B03"/>
    <w:rsid w:val="00A846BC"/>
    <w:rsid w:val="00A939C1"/>
    <w:rsid w:val="00AA1012"/>
    <w:rsid w:val="00B21F01"/>
    <w:rsid w:val="00B31A3E"/>
    <w:rsid w:val="00B530D7"/>
    <w:rsid w:val="00B65918"/>
    <w:rsid w:val="00B66C92"/>
    <w:rsid w:val="00B66E89"/>
    <w:rsid w:val="00B751F8"/>
    <w:rsid w:val="00B937BC"/>
    <w:rsid w:val="00B948A8"/>
    <w:rsid w:val="00B95119"/>
    <w:rsid w:val="00BC5325"/>
    <w:rsid w:val="00BE1E85"/>
    <w:rsid w:val="00BF42EF"/>
    <w:rsid w:val="00C02A6C"/>
    <w:rsid w:val="00C46FC5"/>
    <w:rsid w:val="00C636AE"/>
    <w:rsid w:val="00C9068F"/>
    <w:rsid w:val="00CF03A8"/>
    <w:rsid w:val="00CF1E2E"/>
    <w:rsid w:val="00D26C30"/>
    <w:rsid w:val="00D46253"/>
    <w:rsid w:val="00D86E45"/>
    <w:rsid w:val="00DA0EBF"/>
    <w:rsid w:val="00DA43FC"/>
    <w:rsid w:val="00DA4A5D"/>
    <w:rsid w:val="00DA66BA"/>
    <w:rsid w:val="00DB2897"/>
    <w:rsid w:val="00DD03C4"/>
    <w:rsid w:val="00E0076F"/>
    <w:rsid w:val="00E0564E"/>
    <w:rsid w:val="00E06091"/>
    <w:rsid w:val="00E6354A"/>
    <w:rsid w:val="00E678E5"/>
    <w:rsid w:val="00E81B01"/>
    <w:rsid w:val="00F16567"/>
    <w:rsid w:val="00F423B1"/>
    <w:rsid w:val="00F753CA"/>
    <w:rsid w:val="00F75B7A"/>
    <w:rsid w:val="00F773C1"/>
    <w:rsid w:val="00F849C0"/>
    <w:rsid w:val="00FA61CA"/>
    <w:rsid w:val="00FB2DD3"/>
    <w:rsid w:val="00FB549F"/>
    <w:rsid w:val="00FC6675"/>
    <w:rsid w:val="00F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2D324"/>
  <w15:chartTrackingRefBased/>
  <w15:docId w15:val="{98EAA8A5-23A5-435F-9E56-8389A49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A3E"/>
  </w:style>
  <w:style w:type="paragraph" w:styleId="Heading2">
    <w:name w:val="heading 2"/>
    <w:basedOn w:val="Normal"/>
    <w:next w:val="Normal"/>
    <w:link w:val="Heading2Char"/>
    <w:uiPriority w:val="9"/>
    <w:unhideWhenUsed/>
    <w:qFormat/>
    <w:rsid w:val="00C90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67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8F7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6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6675"/>
    <w:rPr>
      <w:rFonts w:asciiTheme="majorHAnsi" w:eastAsiaTheme="majorEastAsia" w:hAnsiTheme="majorHAnsi" w:cstheme="majorBidi"/>
      <w:b/>
      <w:color w:val="1F3763" w:themeColor="accent1" w:themeShade="7F"/>
      <w:sz w:val="24"/>
      <w:szCs w:val="24"/>
    </w:rPr>
  </w:style>
  <w:style w:type="paragraph" w:customStyle="1" w:styleId="EndNoteBibliographyTitle">
    <w:name w:val="EndNote Bibliography Title"/>
    <w:basedOn w:val="Normal"/>
    <w:link w:val="EndNoteBibliographyTitleChar"/>
    <w:rsid w:val="00C906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068F"/>
    <w:rPr>
      <w:rFonts w:ascii="Calibri" w:hAnsi="Calibri" w:cs="Calibri"/>
      <w:noProof/>
    </w:rPr>
  </w:style>
  <w:style w:type="paragraph" w:customStyle="1" w:styleId="EndNoteBibliography">
    <w:name w:val="EndNote Bibliography"/>
    <w:basedOn w:val="Normal"/>
    <w:link w:val="EndNoteBibliographyChar"/>
    <w:rsid w:val="00C906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068F"/>
    <w:rPr>
      <w:rFonts w:ascii="Calibri" w:hAnsi="Calibri" w:cs="Calibri"/>
      <w:noProof/>
    </w:rPr>
  </w:style>
  <w:style w:type="character" w:styleId="Hyperlink">
    <w:name w:val="Hyperlink"/>
    <w:basedOn w:val="DefaultParagraphFont"/>
    <w:uiPriority w:val="99"/>
    <w:unhideWhenUsed/>
    <w:rsid w:val="00C9068F"/>
    <w:rPr>
      <w:color w:val="0563C1" w:themeColor="hyperlink"/>
      <w:u w:val="single"/>
    </w:rPr>
  </w:style>
  <w:style w:type="character" w:styleId="UnresolvedMention">
    <w:name w:val="Unresolved Mention"/>
    <w:basedOn w:val="DefaultParagraphFont"/>
    <w:uiPriority w:val="99"/>
    <w:semiHidden/>
    <w:unhideWhenUsed/>
    <w:rsid w:val="00C9068F"/>
    <w:rPr>
      <w:color w:val="605E5C"/>
      <w:shd w:val="clear" w:color="auto" w:fill="E1DFDD"/>
    </w:rPr>
  </w:style>
  <w:style w:type="character" w:styleId="CommentReference">
    <w:name w:val="annotation reference"/>
    <w:basedOn w:val="DefaultParagraphFont"/>
    <w:uiPriority w:val="99"/>
    <w:semiHidden/>
    <w:unhideWhenUsed/>
    <w:rsid w:val="0057077D"/>
    <w:rPr>
      <w:sz w:val="16"/>
      <w:szCs w:val="16"/>
    </w:rPr>
  </w:style>
  <w:style w:type="paragraph" w:styleId="CommentText">
    <w:name w:val="annotation text"/>
    <w:basedOn w:val="Normal"/>
    <w:link w:val="CommentTextChar"/>
    <w:uiPriority w:val="99"/>
    <w:unhideWhenUsed/>
    <w:rsid w:val="0057077D"/>
    <w:pPr>
      <w:spacing w:line="240" w:lineRule="auto"/>
    </w:pPr>
    <w:rPr>
      <w:sz w:val="20"/>
      <w:szCs w:val="20"/>
    </w:rPr>
  </w:style>
  <w:style w:type="character" w:customStyle="1" w:styleId="CommentTextChar">
    <w:name w:val="Comment Text Char"/>
    <w:basedOn w:val="DefaultParagraphFont"/>
    <w:link w:val="CommentText"/>
    <w:uiPriority w:val="99"/>
    <w:rsid w:val="0057077D"/>
    <w:rPr>
      <w:sz w:val="20"/>
      <w:szCs w:val="20"/>
    </w:rPr>
  </w:style>
  <w:style w:type="paragraph" w:styleId="CommentSubject">
    <w:name w:val="annotation subject"/>
    <w:basedOn w:val="CommentText"/>
    <w:next w:val="CommentText"/>
    <w:link w:val="CommentSubjectChar"/>
    <w:uiPriority w:val="99"/>
    <w:semiHidden/>
    <w:unhideWhenUsed/>
    <w:rsid w:val="0057077D"/>
    <w:rPr>
      <w:b/>
      <w:bCs/>
    </w:rPr>
  </w:style>
  <w:style w:type="character" w:customStyle="1" w:styleId="CommentSubjectChar">
    <w:name w:val="Comment Subject Char"/>
    <w:basedOn w:val="CommentTextChar"/>
    <w:link w:val="CommentSubject"/>
    <w:uiPriority w:val="99"/>
    <w:semiHidden/>
    <w:rsid w:val="0057077D"/>
    <w:rPr>
      <w:b/>
      <w:bCs/>
      <w:sz w:val="20"/>
      <w:szCs w:val="20"/>
    </w:rPr>
  </w:style>
  <w:style w:type="character" w:customStyle="1" w:styleId="Heading4Char">
    <w:name w:val="Heading 4 Char"/>
    <w:basedOn w:val="DefaultParagraphFont"/>
    <w:link w:val="Heading4"/>
    <w:uiPriority w:val="9"/>
    <w:rsid w:val="008F7B7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6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C92"/>
    <w:pPr>
      <w:ind w:left="720"/>
      <w:contextualSpacing/>
    </w:pPr>
  </w:style>
  <w:style w:type="paragraph" w:styleId="Revision">
    <w:name w:val="Revision"/>
    <w:hidden/>
    <w:uiPriority w:val="99"/>
    <w:semiHidden/>
    <w:rsid w:val="00735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3168/jds.2021-213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168/jds.2024-25189"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https://doi.org/10.1016/j.mran.2022.10022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006/fmic.1997.0125" TargetMode="External"/><Relationship Id="rId30" Type="http://schemas.openxmlformats.org/officeDocument/2006/relationships/hyperlink" Target="https://doi.org/10.3168/jds.2023-24175"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19</Pages>
  <Words>4649</Words>
  <Characters>26502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Gabriella Nicole</dc:creator>
  <cp:keywords/>
  <dc:description/>
  <cp:lastModifiedBy>Li, Yiyi</cp:lastModifiedBy>
  <cp:revision>47</cp:revision>
  <dcterms:created xsi:type="dcterms:W3CDTF">2025-02-12T17:52:00Z</dcterms:created>
  <dcterms:modified xsi:type="dcterms:W3CDTF">2025-06-02T17:29:00Z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61ca673d2c199a4bf22ef5b81d534be431ec7a69affae4ded8a91cb87555bc60</vt:lpwstr>
  </property>
</Properties>
</file>