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9F4" w14:textId="008E4629" w:rsidR="006A253E" w:rsidRPr="00B23CCA" w:rsidRDefault="006A253E" w:rsidP="00D624F6">
      <w:pPr>
        <w:pStyle w:val="Heading1"/>
        <w:spacing w:line="480" w:lineRule="auto"/>
        <w:jc w:val="both"/>
      </w:pPr>
      <w:r w:rsidRPr="00B23CCA">
        <w:t>Supplemental Materials</w:t>
      </w:r>
    </w:p>
    <w:p w14:paraId="145C8780" w14:textId="600CED0D" w:rsidR="006A253E" w:rsidRDefault="006A253E" w:rsidP="00D624F6">
      <w:pPr>
        <w:spacing w:line="480" w:lineRule="auto"/>
        <w:jc w:val="both"/>
        <w:rPr>
          <w:rFonts w:ascii="Times New Roman" w:hAnsi="Times New Roman" w:cs="Times New Roman"/>
        </w:rPr>
      </w:pPr>
      <w:r w:rsidRPr="00B23CCA">
        <w:rPr>
          <w:rFonts w:ascii="Times New Roman" w:hAnsi="Times New Roman" w:cs="Times New Roman"/>
          <w:b/>
          <w:bCs/>
        </w:rPr>
        <w:t>Table S1:</w:t>
      </w:r>
      <w:r>
        <w:rPr>
          <w:rFonts w:ascii="Times New Roman" w:hAnsi="Times New Roman" w:cs="Times New Roman"/>
        </w:rPr>
        <w:t xml:space="preserve"> </w:t>
      </w:r>
      <w:r w:rsidR="00B23CCA">
        <w:rPr>
          <w:rFonts w:ascii="Times New Roman" w:hAnsi="Times New Roman" w:cs="Times New Roman"/>
        </w:rPr>
        <w:t>Proportion of milks consumed (%) cumulatively across a 5-day school week. All results are summed across the 50 years of iterated school years (5 days per week; 37 weeks per school year).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070"/>
        <w:gridCol w:w="2250"/>
        <w:gridCol w:w="2250"/>
        <w:gridCol w:w="2192"/>
        <w:gridCol w:w="2038"/>
      </w:tblGrid>
      <w:tr w:rsidR="00B23CCA" w:rsidRPr="00CE0EB8" w14:paraId="05CEED59" w14:textId="77777777" w:rsidTr="00B23CCA">
        <w:trPr>
          <w:trHeight w:val="320"/>
          <w:tblHeader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369073" w14:textId="68E38BC0" w:rsidR="00964ED9" w:rsidRPr="00CE0EB8" w:rsidRDefault="00B61F25" w:rsidP="00964E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What-if S</w:t>
            </w:r>
            <w:r w:rsidR="00964ED9"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cenario</w:t>
            </w:r>
          </w:p>
        </w:tc>
        <w:tc>
          <w:tcPr>
            <w:tcW w:w="10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8CCD9DF" w14:textId="0C91E37A" w:rsidR="00964ED9" w:rsidRDefault="00B23CCA" w:rsidP="00964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  <w:r w:rsidR="00964ED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of Milks Consumed per day/ Total Milks Consumed (%)</w:t>
            </w:r>
          </w:p>
        </w:tc>
      </w:tr>
      <w:tr w:rsidR="00B61F25" w:rsidRPr="00CE0EB8" w14:paraId="2EBA5B8B" w14:textId="77777777" w:rsidTr="00B23CCA">
        <w:trPr>
          <w:trHeight w:val="320"/>
          <w:tblHeader/>
        </w:trPr>
        <w:tc>
          <w:tcPr>
            <w:tcW w:w="21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D87E94" w14:textId="77777777" w:rsidR="00B61F25" w:rsidRDefault="00B61F25" w:rsidP="00964E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B7CD312" w14:textId="582BC1B7" w:rsidR="00B61F25" w:rsidRDefault="00B61F25" w:rsidP="00964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Day in the System</w:t>
            </w:r>
            <w:r w:rsidR="00D624F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D624F6" w:rsidRPr="00D624F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1</w:t>
            </w:r>
          </w:p>
        </w:tc>
      </w:tr>
      <w:tr w:rsidR="00B23CCA" w:rsidRPr="00CE0EB8" w14:paraId="1B2381CA" w14:textId="77777777" w:rsidTr="00B23CCA">
        <w:trPr>
          <w:trHeight w:val="320"/>
          <w:tblHeader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8DAA36" w14:textId="142F2D8E" w:rsidR="00964ED9" w:rsidRPr="00CE0EB8" w:rsidRDefault="00964ED9" w:rsidP="00CE0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E18915" w14:textId="2FDB514E" w:rsidR="00964ED9" w:rsidRPr="00CE0EB8" w:rsidRDefault="00964ED9" w:rsidP="00964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Day 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54B1CF" w14:textId="6166D8BF" w:rsidR="00964ED9" w:rsidRPr="00CE0EB8" w:rsidRDefault="00964ED9" w:rsidP="00964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Day 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364177" w14:textId="14247124" w:rsidR="00964ED9" w:rsidRPr="00CE0EB8" w:rsidRDefault="00964ED9" w:rsidP="00964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Day 3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7A6851" w14:textId="3F7FC6A3" w:rsidR="00964ED9" w:rsidRPr="00CE0EB8" w:rsidRDefault="00964ED9" w:rsidP="00964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Day 4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00CF74" w14:textId="2D2AD62E" w:rsidR="00964ED9" w:rsidRPr="00CE0EB8" w:rsidRDefault="00964ED9" w:rsidP="00964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Day 5</w:t>
            </w:r>
          </w:p>
        </w:tc>
      </w:tr>
      <w:tr w:rsidR="00B61F25" w:rsidRPr="00CE0EB8" w14:paraId="4CCC8946" w14:textId="77777777" w:rsidTr="00B23CCA">
        <w:trPr>
          <w:trHeight w:val="320"/>
        </w:trPr>
        <w:tc>
          <w:tcPr>
            <w:tcW w:w="12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00C684" w14:textId="60AEF056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61F25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No Share Table Condition</w:t>
            </w:r>
          </w:p>
        </w:tc>
      </w:tr>
      <w:tr w:rsidR="00B61F25" w:rsidRPr="00CE0EB8" w14:paraId="15F0C51A" w14:textId="77777777" w:rsidTr="00B23CCA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3BFA47" w14:textId="0EF859C5" w:rsidR="00CE0EB8" w:rsidRPr="00CE0EB8" w:rsidRDefault="00AF65CE" w:rsidP="00964E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No share table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74AE93" w14:textId="646B4A84" w:rsidR="00B61F25" w:rsidRDefault="00484B67" w:rsidP="00B2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623,994/623,994</w:t>
            </w:r>
          </w:p>
          <w:p w14:paraId="1BC11E8B" w14:textId="146D2D6F" w:rsidR="00CE0EB8" w:rsidRPr="00CE0EB8" w:rsidRDefault="00484B67" w:rsidP="00B2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="00CE0EB8"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BD83ED" w14:textId="06F720F1" w:rsidR="00CE0EB8" w:rsidRPr="00CE0EB8" w:rsidRDefault="00D624F6" w:rsidP="00B2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7AF53D" w14:textId="51B76244" w:rsidR="00CE0EB8" w:rsidRPr="00CE0EB8" w:rsidRDefault="00D624F6" w:rsidP="00B2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1EEC58" w14:textId="0341A4B2" w:rsidR="00CE0EB8" w:rsidRPr="00CE0EB8" w:rsidRDefault="00D624F6" w:rsidP="00B2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DB4E0" w14:textId="0857F9EA" w:rsidR="00CE0EB8" w:rsidRPr="00CE0EB8" w:rsidRDefault="00D624F6" w:rsidP="00B2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-</w:t>
            </w:r>
          </w:p>
        </w:tc>
      </w:tr>
      <w:tr w:rsidR="00B61F25" w:rsidRPr="00CE0EB8" w14:paraId="27538887" w14:textId="77777777" w:rsidTr="00B23CCA">
        <w:trPr>
          <w:trHeight w:val="320"/>
        </w:trPr>
        <w:tc>
          <w:tcPr>
            <w:tcW w:w="12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47F375" w14:textId="25C75C98" w:rsidR="00B61F25" w:rsidRPr="00B61F25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B61F25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Share Table Storage Conditions</w:t>
            </w:r>
          </w:p>
        </w:tc>
      </w:tr>
      <w:tr w:rsidR="00B61F25" w:rsidRPr="00CE0EB8" w14:paraId="31CE076C" w14:textId="77777777" w:rsidTr="00B23CCA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6341C" w14:textId="09847916" w:rsidR="00B61F25" w:rsidRPr="00CE0EB8" w:rsidRDefault="000F1DB1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7926"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t xml:space="preserve">Baseline (Ambient temperature) </w:t>
            </w:r>
            <w:r w:rsidR="00D624F6" w:rsidRPr="00D624F6">
              <w:rPr>
                <w:rFonts w:ascii="Times New Roman" w:hAnsi="Times New Roman" w:cs="Times New Roman"/>
                <w:color w:val="1F1F1F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4F4F" w14:textId="71FA206D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635,874/714,578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58F76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713,045/714,578  </w:t>
            </w:r>
          </w:p>
          <w:p w14:paraId="0670565B" w14:textId="53F83D54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D8D92" w14:textId="4538F466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 550/</w:t>
            </w:r>
            <w:r w:rsidR="00B23CC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42B07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714,577/714,578  </w:t>
            </w:r>
          </w:p>
          <w:p w14:paraId="031CC979" w14:textId="5D1CA99F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5B6B8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714,578/714,578</w:t>
            </w:r>
          </w:p>
          <w:p w14:paraId="0269D99D" w14:textId="33060AB6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325CD518" w14:textId="77777777" w:rsidTr="00B23CCA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F8B3A" w14:textId="3AC2F86E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1050"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t>Refrigerated tray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A9C33" w14:textId="4EB2C478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635,874/714,578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6E6A3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713,045/714,578  </w:t>
            </w:r>
          </w:p>
          <w:p w14:paraId="5FE74171" w14:textId="371AA480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681FD" w14:textId="5BE6357B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 550/</w:t>
            </w:r>
            <w:r w:rsidR="00B23CC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3BA06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714,577/714,578  </w:t>
            </w:r>
          </w:p>
          <w:p w14:paraId="6B759D00" w14:textId="30543699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63FD2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714,578/714,578</w:t>
            </w:r>
          </w:p>
          <w:p w14:paraId="1A14FDE4" w14:textId="46EB137C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25C07396" w14:textId="77777777" w:rsidTr="00B23CCA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7B537" w14:textId="69062104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1050"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t>Tray with ice packs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3F727" w14:textId="09D9E7E1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635,874/714,578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138F6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713,045/714,578  </w:t>
            </w:r>
          </w:p>
          <w:p w14:paraId="78DD5720" w14:textId="42330790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45D29" w14:textId="18A64BB7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 550/</w:t>
            </w:r>
            <w:r w:rsidR="00B23CC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C3C55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714,577/714,578  </w:t>
            </w:r>
          </w:p>
          <w:p w14:paraId="4B56D55F" w14:textId="18134C9E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2E199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714,578/714,578</w:t>
            </w:r>
          </w:p>
          <w:p w14:paraId="5D44716E" w14:textId="24657D61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1DB4E73C" w14:textId="77777777" w:rsidTr="00B23CCA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F072C" w14:textId="0DD729C5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1050"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t>Tray with ice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3F20F" w14:textId="47065FF3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635,874/714,578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DCA30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713,045/714,578  </w:t>
            </w:r>
          </w:p>
          <w:p w14:paraId="359A3544" w14:textId="74724BC8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A494B" w14:textId="2E3F5930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 550/</w:t>
            </w:r>
            <w:r w:rsidR="00B23CC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5729E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714,577/714,578  </w:t>
            </w:r>
          </w:p>
          <w:p w14:paraId="57DAA90C" w14:textId="198AC0C3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35F82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714,578/714,578</w:t>
            </w:r>
          </w:p>
          <w:p w14:paraId="7A94134A" w14:textId="3DC3E69A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10E8FC7F" w14:textId="77777777" w:rsidTr="00B23CCA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7AB1C" w14:textId="0B20C868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1050"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t>Cooler with ice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957EC" w14:textId="062BDDE2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635,874/714,578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6115E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713,045/714,578  </w:t>
            </w:r>
          </w:p>
          <w:p w14:paraId="4EEED86B" w14:textId="6F0503F5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158FD" w14:textId="18367635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 550/</w:t>
            </w:r>
            <w:r w:rsidR="00B23CC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1C702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714,577/714,578  </w:t>
            </w:r>
          </w:p>
          <w:p w14:paraId="34EFACC4" w14:textId="61EC4C8D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085BE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714,578/714,578</w:t>
            </w:r>
          </w:p>
          <w:p w14:paraId="69C3A049" w14:textId="05376F91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541E77E5" w14:textId="77777777" w:rsidTr="00B23CCA">
        <w:trPr>
          <w:trHeight w:val="620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2B3DCC" w14:textId="03C76F0E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1050"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t>Ambient with intermediate refrigeration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837BBB" w14:textId="6964A6B5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635,874/714,578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43C990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713,045/714,578  </w:t>
            </w:r>
          </w:p>
          <w:p w14:paraId="322E8B07" w14:textId="249887E9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985A11" w14:textId="00DD09C6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 550/</w:t>
            </w:r>
            <w:r w:rsidR="00B23CC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880BC0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714,577/714,578  </w:t>
            </w:r>
          </w:p>
          <w:p w14:paraId="75C425CC" w14:textId="35379932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70C44D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714,578/714,578</w:t>
            </w:r>
          </w:p>
          <w:p w14:paraId="00EB0B55" w14:textId="3127BDF4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B61F25" w14:paraId="7D99CA3D" w14:textId="77777777" w:rsidTr="00B23CCA">
        <w:trPr>
          <w:trHeight w:val="320"/>
        </w:trPr>
        <w:tc>
          <w:tcPr>
            <w:tcW w:w="12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1855A0" w14:textId="4032AB35" w:rsidR="00B61F25" w:rsidRPr="00B61F25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B61F25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Cafeteria Temperature Conditions</w:t>
            </w:r>
          </w:p>
        </w:tc>
      </w:tr>
      <w:tr w:rsidR="00B61F25" w:rsidRPr="00CE0EB8" w14:paraId="363B21B6" w14:textId="77777777" w:rsidTr="00B23CCA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A78FD" w14:textId="3B9B68F6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1050"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t>Ambient temperature 18.3°C (65°F)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BC13E" w14:textId="280DA569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635,874/714,578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9612A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713,045/714,578  </w:t>
            </w:r>
          </w:p>
          <w:p w14:paraId="3781238B" w14:textId="2771731B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D51ED" w14:textId="4811C6BB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 550/</w:t>
            </w:r>
            <w:r w:rsidR="00B23CC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C6CF1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714,577/714,578  </w:t>
            </w:r>
          </w:p>
          <w:p w14:paraId="7B7CE768" w14:textId="5E0C55C8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59634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714,578/714,578</w:t>
            </w:r>
          </w:p>
          <w:p w14:paraId="01C679CB" w14:textId="29D029A0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68BB86D4" w14:textId="77777777" w:rsidTr="00B23CCA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9091B" w14:textId="7C2F5C0A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1050"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t>Ambient temperature 21.1°C (70°F)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7974E" w14:textId="05B6EEA5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635,874/714,578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74C51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713,045/714,578  </w:t>
            </w:r>
          </w:p>
          <w:p w14:paraId="3184317A" w14:textId="07677B86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ADA41" w14:textId="079B9D57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 550/</w:t>
            </w:r>
            <w:r w:rsidR="00B23CC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4CDB9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714,577/714,578  </w:t>
            </w:r>
          </w:p>
          <w:p w14:paraId="1943CDA7" w14:textId="76750719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C9184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714,578/714,578</w:t>
            </w:r>
          </w:p>
          <w:p w14:paraId="59353192" w14:textId="3C172A74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3E6BFB15" w14:textId="77777777" w:rsidTr="00B23CCA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305638" w14:textId="2EB48CF7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1050"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lastRenderedPageBreak/>
              <w:t>Ambient temperature 23.8°C (75°F)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2BC2BD" w14:textId="11CDC894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635,874/714,578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F785FB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713,045/714,578  </w:t>
            </w:r>
          </w:p>
          <w:p w14:paraId="07DAB6EA" w14:textId="2CDBC69A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A7D1D9" w14:textId="0808471A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 550/</w:t>
            </w:r>
            <w:r w:rsidR="00B23CC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0D09A9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714,577/714,578  </w:t>
            </w:r>
          </w:p>
          <w:p w14:paraId="7D2A5D6D" w14:textId="66387335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D3EA90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714,578/714,578</w:t>
            </w:r>
          </w:p>
          <w:p w14:paraId="5D4F1881" w14:textId="10DA6969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1769F066" w14:textId="77777777" w:rsidTr="00B23CCA">
        <w:trPr>
          <w:trHeight w:val="320"/>
        </w:trPr>
        <w:tc>
          <w:tcPr>
            <w:tcW w:w="12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CAC163" w14:textId="7235074F" w:rsidR="00B61F25" w:rsidRPr="00B61F25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B61F25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Overnight Refrigeration Conditions</w:t>
            </w:r>
          </w:p>
        </w:tc>
      </w:tr>
      <w:tr w:rsidR="00B61F25" w:rsidRPr="00CE0EB8" w14:paraId="7B5865F0" w14:textId="77777777" w:rsidTr="00B23CCA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C35E3" w14:textId="58B558A5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1050"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t>Overnight refrigeration 2°C (36°F)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334D8" w14:textId="017B2C57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635,874/714,578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DD855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713,045/714,578  </w:t>
            </w:r>
          </w:p>
          <w:p w14:paraId="5EAEFEBF" w14:textId="0F80F2FF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FD763" w14:textId="00B6A444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 550/</w:t>
            </w:r>
            <w:r w:rsidR="00B23CC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61464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714,577/714,578  </w:t>
            </w:r>
          </w:p>
          <w:p w14:paraId="2FA6EC13" w14:textId="13E9020B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FA6D8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714,578/714,578</w:t>
            </w:r>
          </w:p>
          <w:p w14:paraId="31BB592A" w14:textId="45A07539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633BECD0" w14:textId="77777777" w:rsidTr="00B23CCA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BA58C" w14:textId="3CE33EFC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1050"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t>Overnight refrigeration 4°C (39.2°F)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EEB1" w14:textId="3AC5765B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635,874/714,578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8A84C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713,045/714,578  </w:t>
            </w:r>
          </w:p>
          <w:p w14:paraId="70BD9BEB" w14:textId="50BD4CF1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3793D" w14:textId="58066600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 550/</w:t>
            </w:r>
            <w:r w:rsidR="00B23CC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F677B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714,577/714,578  </w:t>
            </w:r>
          </w:p>
          <w:p w14:paraId="471EF519" w14:textId="4AB1D71D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4E926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714,578/714,578</w:t>
            </w:r>
          </w:p>
          <w:p w14:paraId="09AD950E" w14:textId="7DF13D87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545CDC59" w14:textId="77777777" w:rsidTr="00B23CCA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F8C048" w14:textId="518346BA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1050"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t>Overnight refrigeration 7°C (45°F)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9E91E0" w14:textId="6487B49E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635,874/714,578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001BDF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713,045/714,578  </w:t>
            </w:r>
          </w:p>
          <w:p w14:paraId="304F4120" w14:textId="2F3A1DAB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82411D" w14:textId="2420A0EC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 550/</w:t>
            </w:r>
            <w:r w:rsidR="00B23CC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496F03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714,577/714,578  </w:t>
            </w:r>
          </w:p>
          <w:p w14:paraId="7F08E33A" w14:textId="2134AA92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D99137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714,578/714,578</w:t>
            </w:r>
          </w:p>
          <w:p w14:paraId="13022547" w14:textId="66A4C81D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103F2827" w14:textId="77777777" w:rsidTr="00B23CCA">
        <w:trPr>
          <w:trHeight w:val="320"/>
        </w:trPr>
        <w:tc>
          <w:tcPr>
            <w:tcW w:w="12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30E7F4" w14:textId="00A4417B" w:rsidR="00B61F25" w:rsidRPr="00B61F25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B61F25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Duration of Meal Service Conditions</w:t>
            </w:r>
          </w:p>
        </w:tc>
      </w:tr>
      <w:tr w:rsidR="00B61F25" w:rsidRPr="00CE0EB8" w14:paraId="752CB99D" w14:textId="77777777" w:rsidTr="00B23CCA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E2E15" w14:textId="72BCC557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7926">
              <w:rPr>
                <w:rFonts w:ascii="Times New Roman" w:hAnsi="Times New Roman" w:cs="Times New Roman"/>
                <w:sz w:val="22"/>
                <w:szCs w:val="22"/>
              </w:rPr>
              <w:t>Very short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(1 service; 40 min)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C81A3" w14:textId="5BC8C6BD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314,214/355,019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88.5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625C7" w14:textId="0F048CAB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354,477/355,019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EE729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355,017/355,019 </w:t>
            </w:r>
          </w:p>
          <w:p w14:paraId="4E841BC8" w14:textId="065A2089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BA007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355,019/355,019</w:t>
            </w:r>
          </w:p>
          <w:p w14:paraId="3D2AB55A" w14:textId="73157F90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C148A" w14:textId="77777777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B61F25" w:rsidRPr="00CE0EB8" w14:paraId="4395205E" w14:textId="77777777" w:rsidTr="00B23CCA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9A0D0" w14:textId="3F45ACE1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7926">
              <w:rPr>
                <w:rFonts w:ascii="Times New Roman" w:hAnsi="Times New Roman" w:cs="Times New Roman"/>
                <w:sz w:val="22"/>
                <w:szCs w:val="22"/>
              </w:rPr>
              <w:t>Short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(2 services, 1 break; 74 min)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EF7B6" w14:textId="13BF98C9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636,074/714,443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.0)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1C1B5" w14:textId="3A5B3973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713,074/714,443 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8F8F5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714,422/714,443</w:t>
            </w:r>
          </w:p>
          <w:p w14:paraId="20B10643" w14:textId="1BE38C13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4CBF5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714,443/714,443 </w:t>
            </w:r>
          </w:p>
          <w:p w14:paraId="4249F315" w14:textId="038169CF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F560E" w14:textId="77777777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B61F25" w:rsidRPr="00CE0EB8" w14:paraId="182C3A97" w14:textId="77777777" w:rsidTr="00B23CCA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7825A" w14:textId="5818435B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7926"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t>Medium</w:t>
            </w:r>
            <w:r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t xml:space="preserve"> (3 services, 2 breaks; 125 min)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CCB0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961,249/1,074,910 </w:t>
            </w:r>
          </w:p>
          <w:p w14:paraId="03FCD779" w14:textId="22D90594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9E56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1,071,692/1,074,910</w:t>
            </w:r>
          </w:p>
          <w:p w14:paraId="15E2F801" w14:textId="10014909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99.7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5EE66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1,074,788/1,074,910</w:t>
            </w:r>
          </w:p>
          <w:p w14:paraId="3F50F6EF" w14:textId="0B0A7C79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99.989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11911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1,074,908/1,074,910</w:t>
            </w:r>
          </w:p>
          <w:p w14:paraId="201E0DFC" w14:textId="728A2B6E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737A2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1,074,910/1,074,910</w:t>
            </w:r>
          </w:p>
          <w:p w14:paraId="3C0B4A40" w14:textId="69962DC8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622E9915" w14:textId="77777777" w:rsidTr="00B23CCA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07550" w14:textId="767D1069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7926">
              <w:rPr>
                <w:rFonts w:ascii="Times New Roman" w:hAnsi="Times New Roman" w:cs="Times New Roman"/>
                <w:sz w:val="22"/>
                <w:szCs w:val="22"/>
              </w:rPr>
              <w:t>Long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(4 services, 3 breaks; 221 min)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FA7F8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1,286,390/1,434,626 </w:t>
            </w:r>
          </w:p>
          <w:p w14:paraId="155BE601" w14:textId="2F71CF6F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89.7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463F4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1,428,964/1,434,626</w:t>
            </w:r>
          </w:p>
          <w:p w14:paraId="01935F74" w14:textId="73856158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73486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1,434,240/1,434,626</w:t>
            </w:r>
          </w:p>
          <w:p w14:paraId="0DC18344" w14:textId="2C56DFDF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99.97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91E8C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1,434,611/1,434,626</w:t>
            </w:r>
          </w:p>
          <w:p w14:paraId="53D57BEE" w14:textId="5C97313F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84AF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1,434,626/1,434,626</w:t>
            </w:r>
          </w:p>
          <w:p w14:paraId="40002F97" w14:textId="758A23F6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10DC0B0E" w14:textId="77777777" w:rsidTr="00B23CCA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B3A3AE" w14:textId="3AF3DE57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7926"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t>Very long</w:t>
            </w:r>
            <w:r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t xml:space="preserve"> (5 services, 4 breaks; 266 min)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C9CBF7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1,613,661/1,794,887 </w:t>
            </w:r>
          </w:p>
          <w:p w14:paraId="3CED6283" w14:textId="67A2BBD0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E1A916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1,786,096/1,794,887</w:t>
            </w:r>
          </w:p>
          <w:p w14:paraId="79E906BD" w14:textId="5F206A03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52A301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1,794,093/1,794,887</w:t>
            </w:r>
          </w:p>
          <w:p w14:paraId="7BB487FA" w14:textId="63442106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86D911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1,794,838/1,794,887</w:t>
            </w:r>
          </w:p>
          <w:p w14:paraId="57D183AB" w14:textId="31423399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27E3D6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1,794,887/1,794,887</w:t>
            </w:r>
          </w:p>
          <w:p w14:paraId="1BB52F15" w14:textId="185C7E9B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48EA80D6" w14:textId="77777777" w:rsidTr="00B23CCA">
        <w:trPr>
          <w:trHeight w:val="320"/>
        </w:trPr>
        <w:tc>
          <w:tcPr>
            <w:tcW w:w="12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59B7BB" w14:textId="37673306" w:rsidR="00B61F25" w:rsidRPr="00B61F25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B61F25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Long and Very Long Meal Services with Cold Storage Conditions</w:t>
            </w:r>
          </w:p>
        </w:tc>
      </w:tr>
      <w:tr w:rsidR="00B61F25" w:rsidRPr="00CE0EB8" w14:paraId="04C53624" w14:textId="77777777" w:rsidTr="00B23CCA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0C411" w14:textId="3C068CA4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1050">
              <w:rPr>
                <w:rFonts w:ascii="Times New Roman" w:hAnsi="Times New Roman" w:cs="Times New Roman"/>
                <w:sz w:val="22"/>
                <w:szCs w:val="22"/>
              </w:rPr>
              <w:t>Long,  tray with ice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44340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1,286,390/1,434,626 </w:t>
            </w:r>
          </w:p>
          <w:p w14:paraId="3FD2C3E9" w14:textId="50C4C970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89.7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B13F8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1,428,964/1,434,626</w:t>
            </w:r>
          </w:p>
          <w:p w14:paraId="13B28635" w14:textId="60A9BFB3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CCA9E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1,434,240/1,434,626</w:t>
            </w:r>
          </w:p>
          <w:p w14:paraId="42D35A73" w14:textId="6105C545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99.97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72B40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1,434,611/1,434,626</w:t>
            </w:r>
          </w:p>
          <w:p w14:paraId="4141B449" w14:textId="43B31077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63B63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1,434,626/1,434,626</w:t>
            </w:r>
          </w:p>
          <w:p w14:paraId="10AE2B71" w14:textId="74B1150F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24955930" w14:textId="77777777" w:rsidTr="00B23CCA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ABD60" w14:textId="6CCB88ED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1050">
              <w:rPr>
                <w:rFonts w:ascii="Times New Roman" w:hAnsi="Times New Roman" w:cs="Times New Roman"/>
                <w:sz w:val="22"/>
                <w:szCs w:val="22"/>
              </w:rPr>
              <w:t>Long, tray with ice packs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12223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1,286,390/1,434,626 </w:t>
            </w:r>
          </w:p>
          <w:p w14:paraId="072C5102" w14:textId="56E74359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89.7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9BD3F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1,428,964/1,434,626</w:t>
            </w:r>
          </w:p>
          <w:p w14:paraId="4A2C5D2B" w14:textId="4F6E08A2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46FA0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1,434,240/1,434,626</w:t>
            </w:r>
          </w:p>
          <w:p w14:paraId="22FF113E" w14:textId="644B0013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99.97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2D28D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1,434,611/1,434,626</w:t>
            </w:r>
          </w:p>
          <w:p w14:paraId="2E452A1A" w14:textId="03F45D31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CC73B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1,434,626/1,434,626</w:t>
            </w:r>
          </w:p>
          <w:p w14:paraId="2E6CF23A" w14:textId="1213F635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5AB0FA69" w14:textId="77777777" w:rsidTr="00B23CCA">
        <w:trPr>
          <w:trHeight w:val="320"/>
        </w:trPr>
        <w:tc>
          <w:tcPr>
            <w:tcW w:w="216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108B502C" w14:textId="52DD01E1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1050">
              <w:rPr>
                <w:rFonts w:ascii="Times New Roman" w:hAnsi="Times New Roman" w:cs="Times New Roman"/>
                <w:color w:val="1F1F1F"/>
                <w:sz w:val="22"/>
                <w:szCs w:val="22"/>
              </w:rPr>
              <w:t>Very long, tray with ice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EE487A1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1,613,661/1,794,887 </w:t>
            </w:r>
          </w:p>
          <w:p w14:paraId="306DA1A3" w14:textId="503428EB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0EE39E4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1,786,096/1,794,887</w:t>
            </w:r>
          </w:p>
          <w:p w14:paraId="78DEA46E" w14:textId="7E2FC68D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A479847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1,794,093/1,794,887</w:t>
            </w:r>
          </w:p>
          <w:p w14:paraId="10571556" w14:textId="47A9A094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6)</w:t>
            </w:r>
          </w:p>
        </w:tc>
        <w:tc>
          <w:tcPr>
            <w:tcW w:w="21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7C087CC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1,794,838/1,794,887</w:t>
            </w:r>
          </w:p>
          <w:p w14:paraId="77DA4401" w14:textId="00264ECB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4B8A345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1,794,887/1,794,887</w:t>
            </w:r>
          </w:p>
          <w:p w14:paraId="0B6FCA4F" w14:textId="6A5C880C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61F25" w:rsidRPr="00CE0EB8" w14:paraId="41DEBF46" w14:textId="77777777" w:rsidTr="00B23CCA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837372" w14:textId="5DED48E4" w:rsidR="00B61F25" w:rsidRPr="00CE0EB8" w:rsidRDefault="00B61F25" w:rsidP="00B61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F1050">
              <w:rPr>
                <w:rFonts w:ascii="Times New Roman" w:hAnsi="Times New Roman" w:cs="Times New Roman"/>
                <w:sz w:val="22"/>
                <w:szCs w:val="22"/>
              </w:rPr>
              <w:t>Very long, tray with ice packs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538D08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1,613,661/1,794,887 </w:t>
            </w:r>
          </w:p>
          <w:p w14:paraId="622FB22E" w14:textId="17DAF772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7E9C3A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1,786,096/1,794,887</w:t>
            </w:r>
          </w:p>
          <w:p w14:paraId="5AD38ADE" w14:textId="573C61BE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437E51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1,794,093/1,794,887</w:t>
            </w:r>
          </w:p>
          <w:p w14:paraId="00833FAB" w14:textId="6D4C902A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3F9608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1,794,838/1,794,887</w:t>
            </w:r>
          </w:p>
          <w:p w14:paraId="462E2E81" w14:textId="03BAD30F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99.99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831AC2" w14:textId="77777777" w:rsidR="00B61F25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1,794,887/1,794,887</w:t>
            </w:r>
          </w:p>
          <w:p w14:paraId="74BAEB38" w14:textId="07EDDEA5" w:rsidR="00B61F25" w:rsidRPr="00CE0EB8" w:rsidRDefault="00B61F25" w:rsidP="00B6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Pr="00CE0EB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</w:tbl>
    <w:p w14:paraId="221CC816" w14:textId="77777777" w:rsidR="00D624F6" w:rsidRDefault="00D624F6" w:rsidP="00D624F6">
      <w:pPr>
        <w:spacing w:line="480" w:lineRule="auto"/>
        <w:jc w:val="both"/>
        <w:rPr>
          <w:rFonts w:ascii="Times New Roman" w:hAnsi="Times New Roman" w:cs="Times New Roman"/>
        </w:rPr>
      </w:pPr>
      <w:r w:rsidRPr="00D624F6">
        <w:rPr>
          <w:rFonts w:ascii="Times New Roman" w:hAnsi="Times New Roman" w:cs="Times New Roman"/>
          <w:vertAlign w:val="superscript"/>
        </w:rPr>
        <w:lastRenderedPageBreak/>
        <w:t>1</w:t>
      </w:r>
      <w:r>
        <w:rPr>
          <w:rFonts w:ascii="Times New Roman" w:hAnsi="Times New Roman" w:cs="Times New Roman"/>
        </w:rPr>
        <w:t xml:space="preserve"> In this model which focused on share table dynamics, the storage time variable starts at the start of meal service on Day 1 and each ‘day’ ends at the end of the meal service for that day. The length of meal services is 125 min under most </w:t>
      </w:r>
      <w:proofErr w:type="gramStart"/>
      <w:r>
        <w:rPr>
          <w:rFonts w:ascii="Times New Roman" w:hAnsi="Times New Roman" w:cs="Times New Roman"/>
        </w:rPr>
        <w:t>scenarios, but</w:t>
      </w:r>
      <w:proofErr w:type="gramEnd"/>
      <w:r>
        <w:rPr>
          <w:rFonts w:ascii="Times New Roman" w:hAnsi="Times New Roman" w:cs="Times New Roman"/>
        </w:rPr>
        <w:t xml:space="preserve"> differs when meal service length is changed (i.e. duration of meal service conditions scenarios). Therefore, the time interval for the first day, </w:t>
      </w:r>
      <w:r w:rsidRPr="00FF1050">
        <w:rPr>
          <w:rFonts w:ascii="Times New Roman" w:hAnsi="Times New Roman" w:cs="Times New Roman"/>
        </w:rPr>
        <w:t>Day 1</w:t>
      </w:r>
      <w:r>
        <w:rPr>
          <w:rFonts w:ascii="Times New Roman" w:hAnsi="Times New Roman" w:cs="Times New Roman"/>
        </w:rPr>
        <w:t xml:space="preserve">, starts </w:t>
      </w:r>
      <w:r w:rsidRPr="00FF1050">
        <w:rPr>
          <w:rFonts w:ascii="Times New Roman" w:hAnsi="Times New Roman" w:cs="Times New Roman"/>
        </w:rPr>
        <w:t xml:space="preserve">at 0 d </w:t>
      </w:r>
      <w:r>
        <w:rPr>
          <w:rFonts w:ascii="Times New Roman" w:hAnsi="Times New Roman" w:cs="Times New Roman"/>
        </w:rPr>
        <w:t xml:space="preserve">(0 min) </w:t>
      </w:r>
      <w:r w:rsidRPr="00FF1050">
        <w:rPr>
          <w:rFonts w:ascii="Times New Roman" w:hAnsi="Times New Roman" w:cs="Times New Roman"/>
        </w:rPr>
        <w:t xml:space="preserve">and ends at </w:t>
      </w:r>
      <w:r>
        <w:rPr>
          <w:rFonts w:ascii="Times New Roman" w:hAnsi="Times New Roman" w:cs="Times New Roman"/>
        </w:rPr>
        <w:t xml:space="preserve">0.03 d (40 min; very short), 0.05 d (74 min; short), 0.09 d (125 min; baseline and medium), 0.15 d (221 min; long), or 0.18 d (266 min, very long).  The time interval for subsequent model days </w:t>
      </w:r>
      <w:proofErr w:type="gramStart"/>
      <w:r>
        <w:rPr>
          <w:rFonts w:ascii="Times New Roman" w:hAnsi="Times New Roman" w:cs="Times New Roman"/>
        </w:rPr>
        <w:t>include</w:t>
      </w:r>
      <w:proofErr w:type="gramEnd"/>
      <w:r>
        <w:rPr>
          <w:rFonts w:ascii="Times New Roman" w:hAnsi="Times New Roman" w:cs="Times New Roman"/>
        </w:rPr>
        <w:t xml:space="preserve"> full days. For example, under the baseline scenario, D</w:t>
      </w:r>
      <w:r w:rsidRPr="00FF1050">
        <w:rPr>
          <w:rFonts w:ascii="Times New Roman" w:hAnsi="Times New Roman" w:cs="Times New Roman"/>
        </w:rPr>
        <w:t xml:space="preserve">ay 2 starts </w:t>
      </w:r>
      <w:r>
        <w:rPr>
          <w:rFonts w:ascii="Times New Roman" w:hAnsi="Times New Roman" w:cs="Times New Roman"/>
        </w:rPr>
        <w:t>just after</w:t>
      </w:r>
      <w:r w:rsidRPr="00FF1050">
        <w:rPr>
          <w:rFonts w:ascii="Times New Roman" w:hAnsi="Times New Roman" w:cs="Times New Roman"/>
        </w:rPr>
        <w:t xml:space="preserve"> 0.09 </w:t>
      </w:r>
      <w:r>
        <w:rPr>
          <w:rFonts w:ascii="Times New Roman" w:hAnsi="Times New Roman" w:cs="Times New Roman"/>
        </w:rPr>
        <w:t>d</w:t>
      </w:r>
      <w:r w:rsidRPr="00FF1050">
        <w:rPr>
          <w:rFonts w:ascii="Times New Roman" w:hAnsi="Times New Roman" w:cs="Times New Roman"/>
        </w:rPr>
        <w:t xml:space="preserve"> and ends at 1.09 d; Day 3 starts </w:t>
      </w:r>
      <w:r>
        <w:rPr>
          <w:rFonts w:ascii="Times New Roman" w:hAnsi="Times New Roman" w:cs="Times New Roman"/>
        </w:rPr>
        <w:t xml:space="preserve">just </w:t>
      </w:r>
      <w:r w:rsidRPr="00FF105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f</w:t>
      </w:r>
      <w:r w:rsidRPr="00FF105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er</w:t>
      </w:r>
      <w:r w:rsidRPr="00FF1050">
        <w:rPr>
          <w:rFonts w:ascii="Times New Roman" w:hAnsi="Times New Roman" w:cs="Times New Roman"/>
        </w:rPr>
        <w:t xml:space="preserve"> 1.09 d and ends at 2.09 d; Day 4 starts </w:t>
      </w:r>
      <w:r>
        <w:rPr>
          <w:rFonts w:ascii="Times New Roman" w:hAnsi="Times New Roman" w:cs="Times New Roman"/>
        </w:rPr>
        <w:t xml:space="preserve">just after 2.09 d and ends at 3.09 d; Day 5 starts just after 3.09 d and ends at 4.09 d. </w:t>
      </w:r>
    </w:p>
    <w:p w14:paraId="3CD3DF83" w14:textId="4534C48A" w:rsidR="00DC6655" w:rsidRDefault="00DC6655">
      <w:pPr>
        <w:rPr>
          <w:rFonts w:ascii="Times New Roman" w:hAnsi="Times New Roman" w:cs="Times New Roman"/>
        </w:rPr>
      </w:pPr>
    </w:p>
    <w:p w14:paraId="1105D617" w14:textId="379D88D6" w:rsidR="00B23CCA" w:rsidRDefault="00D624F6">
      <w:pPr>
        <w:rPr>
          <w:rFonts w:ascii="Times New Roman" w:hAnsi="Times New Roman" w:cs="Times New Roman"/>
        </w:rPr>
      </w:pPr>
      <w:r w:rsidRPr="00D624F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 w:rsidR="000F1DB1">
        <w:rPr>
          <w:rFonts w:ascii="Times New Roman" w:hAnsi="Times New Roman" w:cs="Times New Roman"/>
        </w:rPr>
        <w:t xml:space="preserve">Ambient temperature of baseline scenario was </w:t>
      </w:r>
      <w:r w:rsidR="000F1DB1">
        <w:rPr>
          <w:rFonts w:ascii="Times New Roman" w:hAnsi="Times New Roman" w:cs="Times New Roman"/>
          <w:color w:val="1F1F1F"/>
        </w:rPr>
        <w:t>22.1°C (72°F)</w:t>
      </w:r>
    </w:p>
    <w:p w14:paraId="3B4F9253" w14:textId="77777777" w:rsidR="00ED6AA4" w:rsidRDefault="00B23CCA" w:rsidP="00D624F6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FD8EA2" w14:textId="1EE47C0C" w:rsidR="00ED6AA4" w:rsidRDefault="00ED6AA4" w:rsidP="00D624F6">
      <w:pPr>
        <w:spacing w:line="480" w:lineRule="auto"/>
        <w:jc w:val="both"/>
        <w:rPr>
          <w:rFonts w:ascii="Times New Roman" w:hAnsi="Times New Roman" w:cs="Times New Roman"/>
        </w:rPr>
      </w:pPr>
      <w:r w:rsidRPr="00ED6AA4">
        <w:rPr>
          <w:rFonts w:ascii="Times New Roman" w:hAnsi="Times New Roman" w:cs="Times New Roman"/>
          <w:b/>
          <w:bCs/>
        </w:rPr>
        <w:lastRenderedPageBreak/>
        <w:t>Table S2:</w:t>
      </w:r>
      <w:r>
        <w:rPr>
          <w:rFonts w:ascii="Times New Roman" w:hAnsi="Times New Roman" w:cs="Times New Roman"/>
        </w:rPr>
        <w:t xml:space="preserve"> Residence time (d), </w:t>
      </w:r>
      <w:r>
        <w:rPr>
          <w:rFonts w:ascii="Times New Roman" w:hAnsi="Times New Roman" w:cs="Times New Roman"/>
        </w:rPr>
        <w:t>initial</w:t>
      </w:r>
      <w:r w:rsidRPr="00ED6AA4">
        <w:rPr>
          <w:rFonts w:ascii="Times New Roman" w:hAnsi="Times New Roman" w:cs="Times New Roman"/>
          <w:i/>
          <w:iCs/>
        </w:rPr>
        <w:t xml:space="preserve"> L. monocytogenes</w:t>
      </w:r>
      <w:r>
        <w:rPr>
          <w:rFonts w:ascii="Times New Roman" w:hAnsi="Times New Roman" w:cs="Times New Roman"/>
        </w:rPr>
        <w:t xml:space="preserve"> concentration </w:t>
      </w:r>
      <w:r>
        <w:rPr>
          <w:rFonts w:ascii="Times New Roman" w:hAnsi="Times New Roman" w:cs="Times New Roman"/>
        </w:rPr>
        <w:t>[Log</w:t>
      </w:r>
      <w:r w:rsidRPr="00F6422B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>(CFU/ml)]</w:t>
      </w:r>
      <w:r>
        <w:rPr>
          <w:rFonts w:ascii="Times New Roman" w:hAnsi="Times New Roman" w:cs="Times New Roman"/>
        </w:rPr>
        <w:t xml:space="preserve">, and </w:t>
      </w:r>
      <w:r w:rsidRPr="00ED6AA4">
        <w:rPr>
          <w:rFonts w:ascii="Times New Roman" w:hAnsi="Times New Roman" w:cs="Times New Roman"/>
          <w:i/>
          <w:iCs/>
        </w:rPr>
        <w:t>L. monocytogenes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concentration [Log</w:t>
      </w:r>
      <w:r w:rsidRPr="00F6422B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(CFU/ml)] </w:t>
      </w:r>
      <w:r>
        <w:rPr>
          <w:rFonts w:ascii="Times New Roman" w:hAnsi="Times New Roman" w:cs="Times New Roman"/>
        </w:rPr>
        <w:t>at the time of consumption for milks that exceeded a 100 CFU/ml threshold for concern under the very long service scenario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3420"/>
        <w:gridCol w:w="4140"/>
        <w:gridCol w:w="3505"/>
      </w:tblGrid>
      <w:tr w:rsidR="00ED6AA4" w14:paraId="29ADE8B0" w14:textId="17FF4ED7" w:rsidTr="00ED6AA4"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67A0A489" w14:textId="732496EC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</w:rPr>
              <w:t>Milk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18D51648" w14:textId="57B2E4E2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</w:rPr>
              <w:t>Residence Time in System</w:t>
            </w:r>
            <w:r>
              <w:rPr>
                <w:rFonts w:ascii="Times New Roman" w:hAnsi="Times New Roman" w:cs="Times New Roman"/>
              </w:rPr>
              <w:t xml:space="preserve"> (d)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41C47AF5" w14:textId="6135CB23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</w:rPr>
              <w:t>Initial</w:t>
            </w:r>
            <w:r w:rsidRPr="00ED6AA4">
              <w:rPr>
                <w:rFonts w:ascii="Times New Roman" w:hAnsi="Times New Roman" w:cs="Times New Roman"/>
                <w:i/>
                <w:iCs/>
              </w:rPr>
              <w:t xml:space="preserve"> L. monocytogenes</w:t>
            </w:r>
            <w:r w:rsidRPr="00ED6AA4">
              <w:rPr>
                <w:rFonts w:ascii="Times New Roman" w:hAnsi="Times New Roman" w:cs="Times New Roman"/>
              </w:rPr>
              <w:t xml:space="preserve"> concentration [</w:t>
            </w:r>
            <w:r w:rsidRPr="00ED6AA4">
              <w:rPr>
                <w:rFonts w:ascii="Times New Roman" w:hAnsi="Times New Roman" w:cs="Times New Roman"/>
              </w:rPr>
              <w:t>Log</w:t>
            </w:r>
            <w:r w:rsidRPr="00ED6AA4">
              <w:rPr>
                <w:rFonts w:ascii="Times New Roman" w:hAnsi="Times New Roman" w:cs="Times New Roman"/>
                <w:vertAlign w:val="subscript"/>
              </w:rPr>
              <w:t>10</w:t>
            </w:r>
            <w:r w:rsidRPr="00ED6AA4">
              <w:rPr>
                <w:rFonts w:ascii="Times New Roman" w:hAnsi="Times New Roman" w:cs="Times New Roman"/>
              </w:rPr>
              <w:t>(CFU/ml)]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388040AF" w14:textId="3306D324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ED6AA4">
              <w:rPr>
                <w:rFonts w:ascii="Times New Roman" w:hAnsi="Times New Roman" w:cs="Times New Roman"/>
                <w:i/>
                <w:iCs/>
              </w:rPr>
              <w:t>L. monocytogenes</w:t>
            </w:r>
            <w:r w:rsidRPr="00ED6AA4">
              <w:rPr>
                <w:rFonts w:ascii="Times New Roman" w:hAnsi="Times New Roman" w:cs="Times New Roman"/>
              </w:rPr>
              <w:t xml:space="preserve"> concentration at consumption [Log</w:t>
            </w:r>
            <w:r w:rsidRPr="00ED6AA4">
              <w:rPr>
                <w:rFonts w:ascii="Times New Roman" w:hAnsi="Times New Roman" w:cs="Times New Roman"/>
                <w:vertAlign w:val="subscript"/>
              </w:rPr>
              <w:t>10</w:t>
            </w:r>
            <w:r w:rsidRPr="00ED6AA4">
              <w:rPr>
                <w:rFonts w:ascii="Times New Roman" w:hAnsi="Times New Roman" w:cs="Times New Roman"/>
              </w:rPr>
              <w:t>(CFU/ml)]</w:t>
            </w:r>
          </w:p>
        </w:tc>
      </w:tr>
      <w:tr w:rsidR="00ED6AA4" w14:paraId="299107D3" w14:textId="2B3E445B" w:rsidTr="00ED6AA4">
        <w:tc>
          <w:tcPr>
            <w:tcW w:w="1885" w:type="dxa"/>
            <w:tcBorders>
              <w:top w:val="single" w:sz="4" w:space="0" w:color="auto"/>
            </w:tcBorders>
          </w:tcPr>
          <w:p w14:paraId="0FC4800E" w14:textId="180D6FDB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14:paraId="007163F2" w14:textId="6102F3D5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9C621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.00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1913D9A3" w14:textId="0A0C6B8A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-3.08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bottom"/>
          </w:tcPr>
          <w:p w14:paraId="0ED1152D" w14:textId="198651C5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2.19</w:t>
            </w:r>
          </w:p>
        </w:tc>
      </w:tr>
      <w:tr w:rsidR="00ED6AA4" w14:paraId="07763991" w14:textId="06262915" w:rsidTr="00ED6AA4">
        <w:tc>
          <w:tcPr>
            <w:tcW w:w="1885" w:type="dxa"/>
          </w:tcPr>
          <w:p w14:paraId="3BE6052E" w14:textId="5688DD21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20" w:type="dxa"/>
            <w:vAlign w:val="bottom"/>
          </w:tcPr>
          <w:p w14:paraId="0261778A" w14:textId="09FEAA16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4140" w:type="dxa"/>
            <w:vAlign w:val="bottom"/>
          </w:tcPr>
          <w:p w14:paraId="70339F61" w14:textId="50FBB4BA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-2.69</w:t>
            </w:r>
          </w:p>
        </w:tc>
        <w:tc>
          <w:tcPr>
            <w:tcW w:w="3505" w:type="dxa"/>
            <w:vAlign w:val="bottom"/>
          </w:tcPr>
          <w:p w14:paraId="0102B3EB" w14:textId="63512C51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2.61</w:t>
            </w:r>
          </w:p>
        </w:tc>
      </w:tr>
      <w:tr w:rsidR="00ED6AA4" w14:paraId="1D7A5B37" w14:textId="5FBCF511" w:rsidTr="00ED6AA4">
        <w:tc>
          <w:tcPr>
            <w:tcW w:w="1885" w:type="dxa"/>
          </w:tcPr>
          <w:p w14:paraId="5D8B1450" w14:textId="5B981A25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20" w:type="dxa"/>
            <w:vAlign w:val="bottom"/>
          </w:tcPr>
          <w:p w14:paraId="3B973A72" w14:textId="09CFC49E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4.02</w:t>
            </w:r>
          </w:p>
        </w:tc>
        <w:tc>
          <w:tcPr>
            <w:tcW w:w="4140" w:type="dxa"/>
            <w:vAlign w:val="bottom"/>
          </w:tcPr>
          <w:p w14:paraId="33AA0B25" w14:textId="3C1E1D15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-2.56</w:t>
            </w:r>
          </w:p>
        </w:tc>
        <w:tc>
          <w:tcPr>
            <w:tcW w:w="3505" w:type="dxa"/>
            <w:vAlign w:val="bottom"/>
          </w:tcPr>
          <w:p w14:paraId="6F127DF1" w14:textId="6A4E798E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2.72</w:t>
            </w:r>
          </w:p>
        </w:tc>
      </w:tr>
      <w:tr w:rsidR="00ED6AA4" w14:paraId="3A9359E8" w14:textId="33767A04" w:rsidTr="00ED6AA4">
        <w:tc>
          <w:tcPr>
            <w:tcW w:w="1885" w:type="dxa"/>
          </w:tcPr>
          <w:p w14:paraId="7A0A1F79" w14:textId="752FF181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20" w:type="dxa"/>
            <w:vAlign w:val="bottom"/>
          </w:tcPr>
          <w:p w14:paraId="716664A2" w14:textId="02B6A4D7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3.02</w:t>
            </w:r>
          </w:p>
        </w:tc>
        <w:tc>
          <w:tcPr>
            <w:tcW w:w="4140" w:type="dxa"/>
            <w:vAlign w:val="bottom"/>
          </w:tcPr>
          <w:p w14:paraId="002F887A" w14:textId="5F9A2F00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-1.52</w:t>
            </w:r>
          </w:p>
        </w:tc>
        <w:tc>
          <w:tcPr>
            <w:tcW w:w="3505" w:type="dxa"/>
            <w:vAlign w:val="bottom"/>
          </w:tcPr>
          <w:p w14:paraId="6333C1D8" w14:textId="3909FADA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2.44</w:t>
            </w:r>
          </w:p>
        </w:tc>
      </w:tr>
      <w:tr w:rsidR="00ED6AA4" w14:paraId="09303A8C" w14:textId="53A065DE" w:rsidTr="00ED6AA4">
        <w:tc>
          <w:tcPr>
            <w:tcW w:w="1885" w:type="dxa"/>
          </w:tcPr>
          <w:p w14:paraId="41ECEBDB" w14:textId="4B50C990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20" w:type="dxa"/>
            <w:vAlign w:val="bottom"/>
          </w:tcPr>
          <w:p w14:paraId="3920F8DD" w14:textId="33DE6B80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4.01</w:t>
            </w:r>
          </w:p>
        </w:tc>
        <w:tc>
          <w:tcPr>
            <w:tcW w:w="4140" w:type="dxa"/>
            <w:vAlign w:val="bottom"/>
          </w:tcPr>
          <w:p w14:paraId="40F81AFD" w14:textId="4EE94D98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-2.51</w:t>
            </w:r>
          </w:p>
        </w:tc>
        <w:tc>
          <w:tcPr>
            <w:tcW w:w="3505" w:type="dxa"/>
            <w:vAlign w:val="bottom"/>
          </w:tcPr>
          <w:p w14:paraId="4B70CCCA" w14:textId="6752963C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2.75</w:t>
            </w:r>
          </w:p>
        </w:tc>
      </w:tr>
      <w:tr w:rsidR="00ED6AA4" w14:paraId="46864810" w14:textId="416D44BD" w:rsidTr="00ED6AA4">
        <w:tc>
          <w:tcPr>
            <w:tcW w:w="1885" w:type="dxa"/>
          </w:tcPr>
          <w:p w14:paraId="1A42D026" w14:textId="75518222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20" w:type="dxa"/>
            <w:vAlign w:val="bottom"/>
          </w:tcPr>
          <w:p w14:paraId="1037F9A1" w14:textId="76CEEB76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3.02</w:t>
            </w:r>
          </w:p>
        </w:tc>
        <w:tc>
          <w:tcPr>
            <w:tcW w:w="4140" w:type="dxa"/>
            <w:vAlign w:val="bottom"/>
          </w:tcPr>
          <w:p w14:paraId="4E705554" w14:textId="665A69B7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-1.90</w:t>
            </w:r>
          </w:p>
        </w:tc>
        <w:tc>
          <w:tcPr>
            <w:tcW w:w="3505" w:type="dxa"/>
            <w:vAlign w:val="bottom"/>
          </w:tcPr>
          <w:p w14:paraId="17F2DAF5" w14:textId="35967D3A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2.06</w:t>
            </w:r>
          </w:p>
        </w:tc>
      </w:tr>
      <w:tr w:rsidR="00ED6AA4" w14:paraId="69B0053C" w14:textId="5AC6A9BE" w:rsidTr="00ED6AA4">
        <w:tc>
          <w:tcPr>
            <w:tcW w:w="1885" w:type="dxa"/>
          </w:tcPr>
          <w:p w14:paraId="288771C5" w14:textId="52FA56F9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20" w:type="dxa"/>
            <w:vAlign w:val="bottom"/>
          </w:tcPr>
          <w:p w14:paraId="6F2451E1" w14:textId="7B2BF62A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4.01</w:t>
            </w:r>
          </w:p>
        </w:tc>
        <w:tc>
          <w:tcPr>
            <w:tcW w:w="4140" w:type="dxa"/>
            <w:vAlign w:val="bottom"/>
          </w:tcPr>
          <w:p w14:paraId="5F66113C" w14:textId="694EFB8D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-2.58</w:t>
            </w:r>
          </w:p>
        </w:tc>
        <w:tc>
          <w:tcPr>
            <w:tcW w:w="3505" w:type="dxa"/>
            <w:vAlign w:val="bottom"/>
          </w:tcPr>
          <w:p w14:paraId="126AB578" w14:textId="16153621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2.69</w:t>
            </w:r>
          </w:p>
        </w:tc>
      </w:tr>
      <w:tr w:rsidR="00ED6AA4" w14:paraId="398F9F85" w14:textId="22C06F19" w:rsidTr="00ED6AA4">
        <w:tc>
          <w:tcPr>
            <w:tcW w:w="1885" w:type="dxa"/>
          </w:tcPr>
          <w:p w14:paraId="05BA7967" w14:textId="600AB900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20" w:type="dxa"/>
            <w:vAlign w:val="bottom"/>
          </w:tcPr>
          <w:p w14:paraId="5DD015F2" w14:textId="608FA377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4140" w:type="dxa"/>
            <w:vAlign w:val="bottom"/>
          </w:tcPr>
          <w:p w14:paraId="12E6C13B" w14:textId="46CA44AA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-3.02</w:t>
            </w:r>
          </w:p>
        </w:tc>
        <w:tc>
          <w:tcPr>
            <w:tcW w:w="3505" w:type="dxa"/>
            <w:vAlign w:val="bottom"/>
          </w:tcPr>
          <w:p w14:paraId="4B72D5E4" w14:textId="58B8FBD5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2.27</w:t>
            </w:r>
          </w:p>
        </w:tc>
      </w:tr>
      <w:tr w:rsidR="00ED6AA4" w14:paraId="562E3321" w14:textId="0F84746E" w:rsidTr="00ED6AA4">
        <w:tc>
          <w:tcPr>
            <w:tcW w:w="1885" w:type="dxa"/>
          </w:tcPr>
          <w:p w14:paraId="4E6CE998" w14:textId="16680B9F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20" w:type="dxa"/>
            <w:vAlign w:val="bottom"/>
          </w:tcPr>
          <w:p w14:paraId="434A3E31" w14:textId="017EEFF7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4.02</w:t>
            </w:r>
          </w:p>
        </w:tc>
        <w:tc>
          <w:tcPr>
            <w:tcW w:w="4140" w:type="dxa"/>
            <w:vAlign w:val="bottom"/>
          </w:tcPr>
          <w:p w14:paraId="1240ACB4" w14:textId="4BA1FE8F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-2.55</w:t>
            </w:r>
          </w:p>
        </w:tc>
        <w:tc>
          <w:tcPr>
            <w:tcW w:w="3505" w:type="dxa"/>
            <w:vAlign w:val="bottom"/>
          </w:tcPr>
          <w:p w14:paraId="67736950" w14:textId="20AF882C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2.72</w:t>
            </w:r>
          </w:p>
        </w:tc>
      </w:tr>
      <w:tr w:rsidR="00ED6AA4" w14:paraId="444F2E1F" w14:textId="519C1B98" w:rsidTr="00ED6AA4">
        <w:tc>
          <w:tcPr>
            <w:tcW w:w="1885" w:type="dxa"/>
          </w:tcPr>
          <w:p w14:paraId="75483F90" w14:textId="00122563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420" w:type="dxa"/>
            <w:vAlign w:val="bottom"/>
          </w:tcPr>
          <w:p w14:paraId="6FBB80A7" w14:textId="7DC88123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4.01</w:t>
            </w:r>
          </w:p>
        </w:tc>
        <w:tc>
          <w:tcPr>
            <w:tcW w:w="4140" w:type="dxa"/>
            <w:vAlign w:val="bottom"/>
          </w:tcPr>
          <w:p w14:paraId="074384ED" w14:textId="0907B9C2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-3.15</w:t>
            </w:r>
          </w:p>
        </w:tc>
        <w:tc>
          <w:tcPr>
            <w:tcW w:w="3505" w:type="dxa"/>
            <w:vAlign w:val="bottom"/>
          </w:tcPr>
          <w:p w14:paraId="6CDB87E2" w14:textId="086DFCAE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2.11</w:t>
            </w:r>
          </w:p>
        </w:tc>
      </w:tr>
      <w:tr w:rsidR="00ED6AA4" w14:paraId="2F7614DA" w14:textId="3CF8D7FF" w:rsidTr="00ED6AA4">
        <w:tc>
          <w:tcPr>
            <w:tcW w:w="1885" w:type="dxa"/>
          </w:tcPr>
          <w:p w14:paraId="24BBA142" w14:textId="1A9CC05D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20" w:type="dxa"/>
            <w:vAlign w:val="bottom"/>
          </w:tcPr>
          <w:p w14:paraId="4D2622EA" w14:textId="100F1494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4.01</w:t>
            </w:r>
          </w:p>
        </w:tc>
        <w:tc>
          <w:tcPr>
            <w:tcW w:w="4140" w:type="dxa"/>
            <w:vAlign w:val="bottom"/>
          </w:tcPr>
          <w:p w14:paraId="4B163EDA" w14:textId="7E835156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-3.24</w:t>
            </w:r>
          </w:p>
        </w:tc>
        <w:tc>
          <w:tcPr>
            <w:tcW w:w="3505" w:type="dxa"/>
            <w:vAlign w:val="bottom"/>
          </w:tcPr>
          <w:p w14:paraId="318324E2" w14:textId="0ED43DF1" w:rsidR="00ED6AA4" w:rsidRPr="00ED6AA4" w:rsidRDefault="00ED6AA4" w:rsidP="00ED6A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D6A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2.03</w:t>
            </w:r>
          </w:p>
        </w:tc>
      </w:tr>
    </w:tbl>
    <w:p w14:paraId="0985B586" w14:textId="77777777" w:rsidR="00ED6AA4" w:rsidRDefault="00ED6AA4" w:rsidP="00D624F6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1204F5A7" w14:textId="77777777" w:rsidR="00ED6AA4" w:rsidRDefault="00ED6A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12B1EAE" w14:textId="69919B70" w:rsidR="006A253E" w:rsidRDefault="00B23CCA" w:rsidP="00D624F6">
      <w:pPr>
        <w:spacing w:line="480" w:lineRule="auto"/>
        <w:jc w:val="both"/>
        <w:rPr>
          <w:rFonts w:ascii="Times New Roman" w:hAnsi="Times New Roman" w:cs="Times New Roman"/>
        </w:rPr>
      </w:pPr>
      <w:r w:rsidRPr="00DE1605">
        <w:rPr>
          <w:rFonts w:ascii="Times New Roman" w:hAnsi="Times New Roman" w:cs="Times New Roman"/>
          <w:b/>
          <w:bCs/>
        </w:rPr>
        <w:lastRenderedPageBreak/>
        <w:t>Table S</w:t>
      </w:r>
      <w:r w:rsidR="00ED6AA4">
        <w:rPr>
          <w:rFonts w:ascii="Times New Roman" w:hAnsi="Times New Roman" w:cs="Times New Roman"/>
          <w:b/>
          <w:bCs/>
        </w:rPr>
        <w:t>3</w:t>
      </w:r>
      <w:r w:rsidRPr="00DE160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DE1605">
        <w:rPr>
          <w:rFonts w:ascii="Times New Roman" w:hAnsi="Times New Roman" w:cs="Times New Roman"/>
        </w:rPr>
        <w:t xml:space="preserve">Median change in </w:t>
      </w:r>
      <w:r w:rsidR="00DE1605" w:rsidRPr="00DE1605">
        <w:rPr>
          <w:rFonts w:ascii="Times New Roman" w:hAnsi="Times New Roman" w:cs="Times New Roman"/>
          <w:i/>
          <w:iCs/>
        </w:rPr>
        <w:t>L. monocytogenes</w:t>
      </w:r>
      <w:r w:rsidR="00DE1605">
        <w:rPr>
          <w:rFonts w:ascii="Times New Roman" w:hAnsi="Times New Roman" w:cs="Times New Roman"/>
        </w:rPr>
        <w:t xml:space="preserve"> concentration on the first day of services [Log</w:t>
      </w:r>
      <w:r w:rsidR="00DE1605" w:rsidRPr="00F6422B">
        <w:rPr>
          <w:rFonts w:ascii="Times New Roman" w:hAnsi="Times New Roman" w:cs="Times New Roman"/>
          <w:vertAlign w:val="subscript"/>
        </w:rPr>
        <w:t>10</w:t>
      </w:r>
      <w:r w:rsidR="00DE1605">
        <w:rPr>
          <w:rFonts w:ascii="Times New Roman" w:hAnsi="Times New Roman" w:cs="Times New Roman"/>
        </w:rPr>
        <w:t>(CFU/ml)] and median residence time in the system for consumed, discarded, and donated milks under the baseline and no share table scenarios.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2433"/>
        <w:gridCol w:w="4042"/>
        <w:gridCol w:w="3238"/>
      </w:tblGrid>
      <w:tr w:rsidR="00F6422B" w14:paraId="6490AA07" w14:textId="77777777" w:rsidTr="00D624F6">
        <w:trPr>
          <w:trHeight w:val="432"/>
        </w:trPr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14:paraId="03BA282C" w14:textId="29132999" w:rsidR="00F6422B" w:rsidRDefault="00F642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What-if Scenario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</w:tcPr>
          <w:p w14:paraId="17A3C693" w14:textId="67EB28FC" w:rsidR="00F6422B" w:rsidRDefault="00F642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Milk</w:t>
            </w:r>
          </w:p>
        </w:tc>
        <w:tc>
          <w:tcPr>
            <w:tcW w:w="4042" w:type="dxa"/>
            <w:tcBorders>
              <w:top w:val="single" w:sz="4" w:space="0" w:color="auto"/>
              <w:bottom w:val="single" w:sz="4" w:space="0" w:color="auto"/>
            </w:tcBorders>
          </w:tcPr>
          <w:p w14:paraId="0105BDCA" w14:textId="687C3395" w:rsidR="00F6422B" w:rsidRDefault="00F6422B" w:rsidP="009C6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Median Change </w:t>
            </w:r>
            <w:r w:rsidR="00DC6655">
              <w:rPr>
                <w:rFonts w:ascii="Times New Roman" w:hAnsi="Times New Roman" w:cs="Times New Roman"/>
              </w:rPr>
              <w:t>[5</w:t>
            </w:r>
            <w:r w:rsidR="00DC6655" w:rsidRPr="00DC6655">
              <w:rPr>
                <w:rFonts w:ascii="Times New Roman" w:hAnsi="Times New Roman" w:cs="Times New Roman"/>
                <w:vertAlign w:val="superscript"/>
              </w:rPr>
              <w:t>th</w:t>
            </w:r>
            <w:r w:rsidR="00DC6655">
              <w:rPr>
                <w:rFonts w:ascii="Times New Roman" w:hAnsi="Times New Roman" w:cs="Times New Roman"/>
              </w:rPr>
              <w:t>, 95</w:t>
            </w:r>
            <w:r w:rsidR="00DC6655" w:rsidRPr="00DC6655">
              <w:rPr>
                <w:rFonts w:ascii="Times New Roman" w:hAnsi="Times New Roman" w:cs="Times New Roman"/>
                <w:vertAlign w:val="superscript"/>
              </w:rPr>
              <w:t>th</w:t>
            </w:r>
            <w:r w:rsidR="00DC6655">
              <w:rPr>
                <w:rFonts w:ascii="Times New Roman" w:hAnsi="Times New Roman" w:cs="Times New Roman"/>
              </w:rPr>
              <w:t xml:space="preserve"> Percentiles] </w:t>
            </w:r>
            <w:r>
              <w:rPr>
                <w:rFonts w:ascii="Times New Roman" w:hAnsi="Times New Roman" w:cs="Times New Roman"/>
              </w:rPr>
              <w:t xml:space="preserve">in </w:t>
            </w:r>
            <w:r w:rsidRPr="00DE1605">
              <w:rPr>
                <w:rFonts w:ascii="Times New Roman" w:hAnsi="Times New Roman" w:cs="Times New Roman"/>
                <w:i/>
                <w:iCs/>
              </w:rPr>
              <w:t>L. monocytogenes</w:t>
            </w:r>
            <w:r>
              <w:rPr>
                <w:rFonts w:ascii="Times New Roman" w:hAnsi="Times New Roman" w:cs="Times New Roman"/>
              </w:rPr>
              <w:t xml:space="preserve"> Concentration on the first day [Log</w:t>
            </w:r>
            <w:r w:rsidRPr="00F6422B"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</w:rPr>
              <w:t>(CFU/ml)]</w:t>
            </w:r>
          </w:p>
        </w:tc>
        <w:tc>
          <w:tcPr>
            <w:tcW w:w="3238" w:type="dxa"/>
            <w:tcBorders>
              <w:top w:val="single" w:sz="4" w:space="0" w:color="auto"/>
              <w:bottom w:val="single" w:sz="4" w:space="0" w:color="auto"/>
            </w:tcBorders>
          </w:tcPr>
          <w:p w14:paraId="544E8D54" w14:textId="108B4913" w:rsidR="00F6422B" w:rsidRDefault="00F6422B" w:rsidP="009C6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Median Residence Time </w:t>
            </w:r>
            <w:r w:rsidR="00DE1605">
              <w:rPr>
                <w:rFonts w:ascii="Times New Roman" w:hAnsi="Times New Roman" w:cs="Times New Roman"/>
              </w:rPr>
              <w:t>in the System (min)</w:t>
            </w:r>
          </w:p>
        </w:tc>
      </w:tr>
      <w:tr w:rsidR="00DE1605" w14:paraId="6C3AA3DD" w14:textId="77777777" w:rsidTr="00D624F6">
        <w:trPr>
          <w:trHeight w:val="432"/>
        </w:trPr>
        <w:tc>
          <w:tcPr>
            <w:tcW w:w="3237" w:type="dxa"/>
            <w:vMerge w:val="restart"/>
            <w:tcBorders>
              <w:top w:val="single" w:sz="4" w:space="0" w:color="auto"/>
            </w:tcBorders>
          </w:tcPr>
          <w:p w14:paraId="1CD7C408" w14:textId="41771644" w:rsidR="00DE1605" w:rsidRDefault="00DE1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2433" w:type="dxa"/>
            <w:tcBorders>
              <w:top w:val="single" w:sz="4" w:space="0" w:color="auto"/>
            </w:tcBorders>
          </w:tcPr>
          <w:p w14:paraId="1C88398E" w14:textId="2E296ACC" w:rsidR="00DE1605" w:rsidRDefault="00DE1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Consumed</w:t>
            </w:r>
          </w:p>
        </w:tc>
        <w:tc>
          <w:tcPr>
            <w:tcW w:w="4042" w:type="dxa"/>
            <w:tcBorders>
              <w:top w:val="single" w:sz="4" w:space="0" w:color="auto"/>
            </w:tcBorders>
          </w:tcPr>
          <w:p w14:paraId="3114BD7A" w14:textId="12C4E1D8" w:rsidR="00DE1605" w:rsidRDefault="00DE1605" w:rsidP="009C6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  <w:r w:rsidR="00DC6655">
              <w:rPr>
                <w:rFonts w:ascii="Times New Roman" w:hAnsi="Times New Roman" w:cs="Times New Roman"/>
              </w:rPr>
              <w:t xml:space="preserve"> [0.002, 0.18]</w:t>
            </w:r>
          </w:p>
        </w:tc>
        <w:tc>
          <w:tcPr>
            <w:tcW w:w="3238" w:type="dxa"/>
            <w:tcBorders>
              <w:top w:val="single" w:sz="4" w:space="0" w:color="auto"/>
            </w:tcBorders>
          </w:tcPr>
          <w:p w14:paraId="03B5B057" w14:textId="41F2B24D" w:rsidR="00DE1605" w:rsidRDefault="00DE1605" w:rsidP="009C6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</w:tr>
      <w:tr w:rsidR="00DE1605" w14:paraId="5A39C828" w14:textId="77777777" w:rsidTr="00D624F6">
        <w:trPr>
          <w:trHeight w:val="432"/>
        </w:trPr>
        <w:tc>
          <w:tcPr>
            <w:tcW w:w="3237" w:type="dxa"/>
            <w:vMerge/>
          </w:tcPr>
          <w:p w14:paraId="20AD4036" w14:textId="77777777" w:rsidR="00DE1605" w:rsidRDefault="00DE1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3" w:type="dxa"/>
          </w:tcPr>
          <w:p w14:paraId="318512E3" w14:textId="56F332F1" w:rsidR="00DE1605" w:rsidRDefault="00DE1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Discarded</w:t>
            </w:r>
          </w:p>
        </w:tc>
        <w:tc>
          <w:tcPr>
            <w:tcW w:w="4042" w:type="dxa"/>
          </w:tcPr>
          <w:p w14:paraId="59325BF1" w14:textId="4AAE355E" w:rsidR="00DE1605" w:rsidRDefault="00DE1605" w:rsidP="009C6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  <w:r w:rsidR="00DC6655">
              <w:rPr>
                <w:rFonts w:ascii="Times New Roman" w:hAnsi="Times New Roman" w:cs="Times New Roman"/>
              </w:rPr>
              <w:t xml:space="preserve"> [0.002, 0.18]</w:t>
            </w:r>
          </w:p>
        </w:tc>
        <w:tc>
          <w:tcPr>
            <w:tcW w:w="3238" w:type="dxa"/>
          </w:tcPr>
          <w:p w14:paraId="7BFDFF58" w14:textId="564FA39C" w:rsidR="00DE1605" w:rsidRDefault="00DE1605" w:rsidP="009C6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</w:tr>
      <w:tr w:rsidR="00DE1605" w14:paraId="7D2B396F" w14:textId="77777777" w:rsidTr="00D624F6">
        <w:trPr>
          <w:trHeight w:val="432"/>
        </w:trPr>
        <w:tc>
          <w:tcPr>
            <w:tcW w:w="3237" w:type="dxa"/>
            <w:vMerge/>
          </w:tcPr>
          <w:p w14:paraId="75C083AA" w14:textId="77777777" w:rsidR="00DE1605" w:rsidRDefault="00DE1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3" w:type="dxa"/>
          </w:tcPr>
          <w:p w14:paraId="7588087E" w14:textId="2F49F1C8" w:rsidR="00DE1605" w:rsidRDefault="00DE1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Donated</w:t>
            </w:r>
          </w:p>
        </w:tc>
        <w:tc>
          <w:tcPr>
            <w:tcW w:w="4042" w:type="dxa"/>
          </w:tcPr>
          <w:p w14:paraId="7EBAADA6" w14:textId="12652FA6" w:rsidR="00DE1605" w:rsidRDefault="00DE1605" w:rsidP="009C6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  <w:r w:rsidR="00DC6655">
              <w:rPr>
                <w:rFonts w:ascii="Times New Roman" w:hAnsi="Times New Roman" w:cs="Times New Roman"/>
              </w:rPr>
              <w:t xml:space="preserve"> [0.08, 0.08]</w:t>
            </w:r>
          </w:p>
        </w:tc>
        <w:tc>
          <w:tcPr>
            <w:tcW w:w="3238" w:type="dxa"/>
          </w:tcPr>
          <w:p w14:paraId="5AA4BE73" w14:textId="07C01DDD" w:rsidR="00DE1605" w:rsidRDefault="00DE1605" w:rsidP="009C6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</w:tr>
      <w:tr w:rsidR="00DE1605" w14:paraId="4732FCEF" w14:textId="77777777" w:rsidTr="00D624F6">
        <w:trPr>
          <w:trHeight w:val="432"/>
        </w:trPr>
        <w:tc>
          <w:tcPr>
            <w:tcW w:w="3237" w:type="dxa"/>
            <w:vMerge w:val="restart"/>
          </w:tcPr>
          <w:p w14:paraId="7E475A98" w14:textId="3E3807DD" w:rsidR="00DE1605" w:rsidRDefault="00DE1605" w:rsidP="00F642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Share Table</w:t>
            </w:r>
          </w:p>
        </w:tc>
        <w:tc>
          <w:tcPr>
            <w:tcW w:w="2433" w:type="dxa"/>
          </w:tcPr>
          <w:p w14:paraId="126B826A" w14:textId="60D5D6C8" w:rsidR="00DE1605" w:rsidRDefault="00DE1605" w:rsidP="00F642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Consumed</w:t>
            </w:r>
          </w:p>
        </w:tc>
        <w:tc>
          <w:tcPr>
            <w:tcW w:w="4042" w:type="dxa"/>
          </w:tcPr>
          <w:p w14:paraId="4176E676" w14:textId="3C8CEB1B" w:rsidR="00DE1605" w:rsidRDefault="00DE1605" w:rsidP="009C6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  <w:r w:rsidR="00DC6655">
              <w:rPr>
                <w:rFonts w:ascii="Times New Roman" w:hAnsi="Times New Roman" w:cs="Times New Roman"/>
              </w:rPr>
              <w:t xml:space="preserve"> [0.002, 0.18]</w:t>
            </w:r>
          </w:p>
        </w:tc>
        <w:tc>
          <w:tcPr>
            <w:tcW w:w="3238" w:type="dxa"/>
          </w:tcPr>
          <w:p w14:paraId="0974216D" w14:textId="41C891CC" w:rsidR="00DE1605" w:rsidRDefault="00DE1605" w:rsidP="009C6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DE1605" w14:paraId="333CA603" w14:textId="77777777" w:rsidTr="009C621C">
        <w:trPr>
          <w:trHeight w:val="96"/>
        </w:trPr>
        <w:tc>
          <w:tcPr>
            <w:tcW w:w="3237" w:type="dxa"/>
            <w:vMerge/>
          </w:tcPr>
          <w:p w14:paraId="0A1E285B" w14:textId="77777777" w:rsidR="00DE1605" w:rsidRDefault="00DE1605" w:rsidP="00F642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3" w:type="dxa"/>
          </w:tcPr>
          <w:p w14:paraId="41FEE222" w14:textId="069D97FE" w:rsidR="00DE1605" w:rsidRDefault="00DE1605" w:rsidP="00F642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Discarded</w:t>
            </w:r>
          </w:p>
        </w:tc>
        <w:tc>
          <w:tcPr>
            <w:tcW w:w="4042" w:type="dxa"/>
          </w:tcPr>
          <w:p w14:paraId="6A35F93B" w14:textId="323D1D5E" w:rsidR="00DE1605" w:rsidRDefault="00DE1605" w:rsidP="009C6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  <w:r w:rsidR="00DC6655">
              <w:rPr>
                <w:rFonts w:ascii="Times New Roman" w:hAnsi="Times New Roman" w:cs="Times New Roman"/>
              </w:rPr>
              <w:t xml:space="preserve"> [0.00, 0.08]</w:t>
            </w:r>
          </w:p>
        </w:tc>
        <w:tc>
          <w:tcPr>
            <w:tcW w:w="3238" w:type="dxa"/>
          </w:tcPr>
          <w:p w14:paraId="33A74631" w14:textId="5C02C2AD" w:rsidR="00DE1605" w:rsidRDefault="00DE1605" w:rsidP="009C6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</w:tr>
      <w:tr w:rsidR="00DE1605" w14:paraId="012466E2" w14:textId="77777777" w:rsidTr="00D624F6">
        <w:trPr>
          <w:trHeight w:val="432"/>
        </w:trPr>
        <w:tc>
          <w:tcPr>
            <w:tcW w:w="3237" w:type="dxa"/>
            <w:vMerge/>
          </w:tcPr>
          <w:p w14:paraId="38B97D42" w14:textId="77777777" w:rsidR="00DE1605" w:rsidRDefault="00DE1605" w:rsidP="00F642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3" w:type="dxa"/>
          </w:tcPr>
          <w:p w14:paraId="3F072159" w14:textId="66DC9CE0" w:rsidR="00DE1605" w:rsidRDefault="00DE1605" w:rsidP="00F642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Donated</w:t>
            </w:r>
          </w:p>
        </w:tc>
        <w:tc>
          <w:tcPr>
            <w:tcW w:w="4042" w:type="dxa"/>
          </w:tcPr>
          <w:p w14:paraId="0F971B0B" w14:textId="0281E32A" w:rsidR="00DE1605" w:rsidRDefault="00DE1605" w:rsidP="009C6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238" w:type="dxa"/>
          </w:tcPr>
          <w:p w14:paraId="32F521F4" w14:textId="57EB0DEE" w:rsidR="00DE1605" w:rsidRDefault="00DE1605" w:rsidP="009C6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F6D5AA5" w14:textId="77777777" w:rsidR="00B23CCA" w:rsidRPr="006A253E" w:rsidRDefault="00B23CCA">
      <w:pPr>
        <w:rPr>
          <w:rFonts w:ascii="Times New Roman" w:hAnsi="Times New Roman" w:cs="Times New Roman"/>
        </w:rPr>
      </w:pPr>
    </w:p>
    <w:sectPr w:rsidR="00B23CCA" w:rsidRPr="006A253E" w:rsidSect="00CE0E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3E"/>
    <w:rsid w:val="000F1DB1"/>
    <w:rsid w:val="000F7C43"/>
    <w:rsid w:val="001A1A7E"/>
    <w:rsid w:val="002174D7"/>
    <w:rsid w:val="00376CD7"/>
    <w:rsid w:val="0046056F"/>
    <w:rsid w:val="00484B67"/>
    <w:rsid w:val="005B7CEB"/>
    <w:rsid w:val="005D029C"/>
    <w:rsid w:val="006A253E"/>
    <w:rsid w:val="006E5F59"/>
    <w:rsid w:val="007272B7"/>
    <w:rsid w:val="00766C48"/>
    <w:rsid w:val="007D0CD5"/>
    <w:rsid w:val="007F2B12"/>
    <w:rsid w:val="00814097"/>
    <w:rsid w:val="008E18EB"/>
    <w:rsid w:val="00964ED9"/>
    <w:rsid w:val="009C621C"/>
    <w:rsid w:val="009D7068"/>
    <w:rsid w:val="009E4D97"/>
    <w:rsid w:val="00AF65CE"/>
    <w:rsid w:val="00B23CCA"/>
    <w:rsid w:val="00B61F25"/>
    <w:rsid w:val="00CE0EB8"/>
    <w:rsid w:val="00D624F6"/>
    <w:rsid w:val="00DC6655"/>
    <w:rsid w:val="00DE1605"/>
    <w:rsid w:val="00ED6AA4"/>
    <w:rsid w:val="00EF5E5A"/>
    <w:rsid w:val="00F6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1A180"/>
  <w15:chartTrackingRefBased/>
  <w15:docId w15:val="{F61AD537-B225-8E4C-92D3-B3BE0A87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CC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206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CCA"/>
    <w:rPr>
      <w:rFonts w:ascii="Times New Roman" w:eastAsiaTheme="majorEastAsia" w:hAnsi="Times New Roman" w:cstheme="majorBidi"/>
      <w:b/>
      <w:color w:val="0020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53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61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1F25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1F25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F64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0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Gabriella Nicole</dc:creator>
  <cp:keywords/>
  <dc:description/>
  <cp:lastModifiedBy>Pinto, Gabriella Nicole</cp:lastModifiedBy>
  <cp:revision>8</cp:revision>
  <dcterms:created xsi:type="dcterms:W3CDTF">2025-05-13T15:46:00Z</dcterms:created>
  <dcterms:modified xsi:type="dcterms:W3CDTF">2025-06-08T19:37:00Z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a476195c-60ec-469a-8873-ff1ddb7bacd0</vt:lpwstr>
  </property>
</Properties>
</file>