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3f3f3f"/>
          <w:sz w:val="18"/>
          <w:szCs w:val="18"/>
          <w:highlight w:val="whit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1"/>
          <w:i w:val="0"/>
          <w:smallCaps w:val="0"/>
          <w:strike w:val="0"/>
          <w:color w:val="3f3f3f"/>
          <w:sz w:val="18"/>
          <w:szCs w:val="18"/>
          <w:highlight w:val="white"/>
          <w:u w:val="none"/>
          <w:vertAlign w:val="baseline"/>
        </w:rPr>
      </w:pPr>
      <w:r w:rsidDel="00000000" w:rsidR="00000000" w:rsidRPr="00000000">
        <w:rPr>
          <w:rFonts w:ascii="Verdana" w:cs="Verdana" w:eastAsia="Verdana" w:hAnsi="Verdana"/>
          <w:b w:val="1"/>
          <w:i w:val="0"/>
          <w:smallCaps w:val="0"/>
          <w:strike w:val="0"/>
          <w:color w:val="3f3f3f"/>
          <w:sz w:val="18"/>
          <w:szCs w:val="18"/>
          <w:highlight w:val="white"/>
          <w:u w:val="none"/>
          <w:vertAlign w:val="baseline"/>
          <w:rtl w:val="0"/>
        </w:rPr>
        <w:t xml:space="preserve">Description de la base </w:t>
      </w:r>
    </w:p>
    <w:p w:rsidR="00000000" w:rsidDel="00000000" w:rsidP="00000000" w:rsidRDefault="00000000" w:rsidRPr="00000000" w14:paraId="00000003">
      <w:pPr>
        <w:rPr>
          <w:rFonts w:ascii="Verdana" w:cs="Verdana" w:eastAsia="Verdana" w:hAnsi="Verdana"/>
          <w:color w:val="3f3f3f"/>
          <w:sz w:val="18"/>
          <w:szCs w:val="18"/>
          <w:highlight w:val="white"/>
        </w:rPr>
      </w:pPr>
      <w:r w:rsidDel="00000000" w:rsidR="00000000" w:rsidRPr="00000000">
        <w:rPr>
          <w:rFonts w:ascii="Verdana" w:cs="Verdana" w:eastAsia="Verdana" w:hAnsi="Verdana"/>
          <w:color w:val="3f3f3f"/>
          <w:sz w:val="18"/>
          <w:szCs w:val="18"/>
          <w:highlight w:val="white"/>
          <w:rtl w:val="0"/>
        </w:rPr>
        <w:t xml:space="preserve">The data set HMEQ reports characteristics and delinquency information for 5,960 home equity loans. A home equity loan is a loan where the obligor uses the equity of his or her home as the underlying collateral. The data set has the following characteristics:</w:t>
      </w:r>
      <w:r w:rsidDel="00000000" w:rsidR="00000000" w:rsidRPr="00000000">
        <w:rPr>
          <w:rFonts w:ascii="Verdana" w:cs="Verdana" w:eastAsia="Verdana" w:hAnsi="Verdana"/>
          <w:color w:val="3f3f3f"/>
          <w:sz w:val="18"/>
          <w:szCs w:val="18"/>
          <w:rtl w:val="0"/>
        </w:rPr>
        <w:br w:type="textWrapping"/>
      </w:r>
      <w:sdt>
        <w:sdtPr>
          <w:tag w:val="goog_rdk_0"/>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BAD: 1 = applicant defaulted on loan or seriously delinquent; 0 = applicant paid loan</w:t>
      </w:r>
      <w:r w:rsidDel="00000000" w:rsidR="00000000" w:rsidRPr="00000000">
        <w:rPr>
          <w:rFonts w:ascii="Verdana" w:cs="Verdana" w:eastAsia="Verdana" w:hAnsi="Verdana"/>
          <w:color w:val="3f3f3f"/>
          <w:sz w:val="18"/>
          <w:szCs w:val="18"/>
          <w:rtl w:val="0"/>
        </w:rPr>
        <w:br w:type="textWrapping"/>
      </w:r>
      <w:sdt>
        <w:sdtPr>
          <w:tag w:val="goog_rdk_1"/>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LOAN: Amount of the loan request</w:t>
      </w:r>
      <w:r w:rsidDel="00000000" w:rsidR="00000000" w:rsidRPr="00000000">
        <w:rPr>
          <w:rFonts w:ascii="Verdana" w:cs="Verdana" w:eastAsia="Verdana" w:hAnsi="Verdana"/>
          <w:color w:val="3f3f3f"/>
          <w:sz w:val="18"/>
          <w:szCs w:val="18"/>
          <w:rtl w:val="0"/>
        </w:rPr>
        <w:br w:type="textWrapping"/>
      </w:r>
      <w:sdt>
        <w:sdtPr>
          <w:tag w:val="goog_rdk_2"/>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MORTDUE: Amount due on existing mortgage</w:t>
      </w:r>
      <w:r w:rsidDel="00000000" w:rsidR="00000000" w:rsidRPr="00000000">
        <w:rPr>
          <w:rFonts w:ascii="Verdana" w:cs="Verdana" w:eastAsia="Verdana" w:hAnsi="Verdana"/>
          <w:color w:val="3f3f3f"/>
          <w:sz w:val="18"/>
          <w:szCs w:val="18"/>
          <w:rtl w:val="0"/>
        </w:rPr>
        <w:br w:type="textWrapping"/>
      </w:r>
      <w:sdt>
        <w:sdtPr>
          <w:tag w:val="goog_rdk_3"/>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VALUE: Value of current property</w:t>
      </w:r>
      <w:r w:rsidDel="00000000" w:rsidR="00000000" w:rsidRPr="00000000">
        <w:rPr>
          <w:rFonts w:ascii="Verdana" w:cs="Verdana" w:eastAsia="Verdana" w:hAnsi="Verdana"/>
          <w:color w:val="3f3f3f"/>
          <w:sz w:val="18"/>
          <w:szCs w:val="18"/>
          <w:rtl w:val="0"/>
        </w:rPr>
        <w:br w:type="textWrapping"/>
      </w:r>
      <w:sdt>
        <w:sdtPr>
          <w:tag w:val="goog_rdk_4"/>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REASON: DebtCon = debt consolidation; HomeImp = home improvement</w:t>
      </w:r>
      <w:r w:rsidDel="00000000" w:rsidR="00000000" w:rsidRPr="00000000">
        <w:rPr>
          <w:rFonts w:ascii="Verdana" w:cs="Verdana" w:eastAsia="Verdana" w:hAnsi="Verdana"/>
          <w:color w:val="3f3f3f"/>
          <w:sz w:val="18"/>
          <w:szCs w:val="18"/>
          <w:rtl w:val="0"/>
        </w:rPr>
        <w:br w:type="textWrapping"/>
      </w:r>
      <w:sdt>
        <w:sdtPr>
          <w:tag w:val="goog_rdk_5"/>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JOB: Occupational categories</w:t>
      </w:r>
      <w:r w:rsidDel="00000000" w:rsidR="00000000" w:rsidRPr="00000000">
        <w:rPr>
          <w:rFonts w:ascii="Verdana" w:cs="Verdana" w:eastAsia="Verdana" w:hAnsi="Verdana"/>
          <w:color w:val="3f3f3f"/>
          <w:sz w:val="18"/>
          <w:szCs w:val="18"/>
          <w:rtl w:val="0"/>
        </w:rPr>
        <w:br w:type="textWrapping"/>
      </w:r>
      <w:sdt>
        <w:sdtPr>
          <w:tag w:val="goog_rdk_6"/>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YOJ: Years at present job</w:t>
      </w:r>
      <w:r w:rsidDel="00000000" w:rsidR="00000000" w:rsidRPr="00000000">
        <w:rPr>
          <w:rFonts w:ascii="Verdana" w:cs="Verdana" w:eastAsia="Verdana" w:hAnsi="Verdana"/>
          <w:color w:val="3f3f3f"/>
          <w:sz w:val="18"/>
          <w:szCs w:val="18"/>
          <w:rtl w:val="0"/>
        </w:rPr>
        <w:br w:type="textWrapping"/>
      </w:r>
      <w:sdt>
        <w:sdtPr>
          <w:tag w:val="goog_rdk_7"/>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DEROG: Number of major derogatory reports</w:t>
      </w:r>
      <w:r w:rsidDel="00000000" w:rsidR="00000000" w:rsidRPr="00000000">
        <w:rPr>
          <w:rFonts w:ascii="Verdana" w:cs="Verdana" w:eastAsia="Verdana" w:hAnsi="Verdana"/>
          <w:color w:val="3f3f3f"/>
          <w:sz w:val="18"/>
          <w:szCs w:val="18"/>
          <w:rtl w:val="0"/>
        </w:rPr>
        <w:br w:type="textWrapping"/>
      </w:r>
      <w:sdt>
        <w:sdtPr>
          <w:tag w:val="goog_rdk_8"/>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DELINQ: Number of delinquent credit lines</w:t>
      </w:r>
      <w:r w:rsidDel="00000000" w:rsidR="00000000" w:rsidRPr="00000000">
        <w:rPr>
          <w:rFonts w:ascii="Verdana" w:cs="Verdana" w:eastAsia="Verdana" w:hAnsi="Verdana"/>
          <w:color w:val="3f3f3f"/>
          <w:sz w:val="18"/>
          <w:szCs w:val="18"/>
          <w:rtl w:val="0"/>
        </w:rPr>
        <w:br w:type="textWrapping"/>
      </w:r>
      <w:sdt>
        <w:sdtPr>
          <w:tag w:val="goog_rdk_9"/>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CLAGE: Age of oldest credit line in months</w:t>
      </w:r>
      <w:r w:rsidDel="00000000" w:rsidR="00000000" w:rsidRPr="00000000">
        <w:rPr>
          <w:rFonts w:ascii="Verdana" w:cs="Verdana" w:eastAsia="Verdana" w:hAnsi="Verdana"/>
          <w:color w:val="3f3f3f"/>
          <w:sz w:val="18"/>
          <w:szCs w:val="18"/>
          <w:rtl w:val="0"/>
        </w:rPr>
        <w:br w:type="textWrapping"/>
      </w:r>
      <w:sdt>
        <w:sdtPr>
          <w:tag w:val="goog_rdk_10"/>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NINQ: Number of recent credit inquiries</w:t>
      </w:r>
      <w:r w:rsidDel="00000000" w:rsidR="00000000" w:rsidRPr="00000000">
        <w:rPr>
          <w:rFonts w:ascii="Verdana" w:cs="Verdana" w:eastAsia="Verdana" w:hAnsi="Verdana"/>
          <w:color w:val="3f3f3f"/>
          <w:sz w:val="18"/>
          <w:szCs w:val="18"/>
          <w:rtl w:val="0"/>
        </w:rPr>
        <w:br w:type="textWrapping"/>
      </w:r>
      <w:sdt>
        <w:sdtPr>
          <w:tag w:val="goog_rdk_11"/>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CLNO: Number of credit lines</w:t>
        <w:br w:type="textWrapping"/>
      </w:r>
      <w:sdt>
        <w:sdtPr>
          <w:tag w:val="goog_rdk_12"/>
        </w:sdtPr>
        <w:sdtContent>
          <w:r w:rsidDel="00000000" w:rsidR="00000000" w:rsidRPr="00000000">
            <w:rPr>
              <w:rFonts w:ascii="Arial Unicode MS" w:cs="Arial Unicode MS" w:eastAsia="Arial Unicode MS" w:hAnsi="Arial Unicode MS"/>
              <w:color w:val="3f3f3f"/>
              <w:sz w:val="18"/>
              <w:szCs w:val="18"/>
              <w:highlight w:val="white"/>
              <w:rtl w:val="0"/>
            </w:rPr>
            <w:t xml:space="preserve">◾</w:t>
          </w:r>
        </w:sdtContent>
      </w:sdt>
      <w:r w:rsidDel="00000000" w:rsidR="00000000" w:rsidRPr="00000000">
        <w:rPr>
          <w:rFonts w:ascii="Verdana" w:cs="Verdana" w:eastAsia="Verdana" w:hAnsi="Verdana"/>
          <w:color w:val="3f3f3f"/>
          <w:sz w:val="18"/>
          <w:szCs w:val="18"/>
          <w:highlight w:val="white"/>
          <w:rtl w:val="0"/>
        </w:rPr>
        <w:t xml:space="preserve"> DEBTINC: Debt-to-income ratio</w:t>
      </w:r>
    </w:p>
    <w:p w:rsidR="00000000" w:rsidDel="00000000" w:rsidP="00000000" w:rsidRDefault="00000000" w:rsidRPr="00000000" w14:paraId="00000004">
      <w:pPr>
        <w:rPr>
          <w:rFonts w:ascii="Verdana" w:cs="Verdana" w:eastAsia="Verdana" w:hAnsi="Verdana"/>
          <w:color w:val="3f3f3f"/>
          <w:sz w:val="18"/>
          <w:szCs w:val="18"/>
          <w:highlight w:val="white"/>
        </w:rPr>
      </w:pPr>
      <w:r w:rsidDel="00000000" w:rsidR="00000000" w:rsidRPr="00000000">
        <w:rPr>
          <w:rFonts w:ascii="Verdana" w:cs="Verdana" w:eastAsia="Verdana" w:hAnsi="Verdana"/>
          <w:color w:val="3f3f3f"/>
          <w:sz w:val="18"/>
          <w:szCs w:val="18"/>
          <w:highlight w:val="white"/>
          <w:rtl w:val="0"/>
        </w:rPr>
        <w:t xml:space="preserve">Les données vous sont fournies sous formats SAS et CSV.</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1"/>
          <w:i w:val="0"/>
          <w:smallCaps w:val="0"/>
          <w:strike w:val="0"/>
          <w:color w:val="3f3f3f"/>
          <w:sz w:val="18"/>
          <w:szCs w:val="18"/>
          <w:highlight w:val="white"/>
          <w:u w:val="none"/>
          <w:vertAlign w:val="baseline"/>
        </w:rPr>
      </w:pPr>
      <w:r w:rsidDel="00000000" w:rsidR="00000000" w:rsidRPr="00000000">
        <w:rPr>
          <w:rFonts w:ascii="Verdana" w:cs="Verdana" w:eastAsia="Verdana" w:hAnsi="Verdana"/>
          <w:b w:val="1"/>
          <w:i w:val="0"/>
          <w:smallCaps w:val="0"/>
          <w:strike w:val="0"/>
          <w:color w:val="3f3f3f"/>
          <w:sz w:val="18"/>
          <w:szCs w:val="18"/>
          <w:highlight w:val="white"/>
          <w:u w:val="none"/>
          <w:vertAlign w:val="baseline"/>
          <w:rtl w:val="0"/>
        </w:rPr>
        <w:t xml:space="preserve">Que faut-il faire ? </w:t>
      </w:r>
    </w:p>
    <w:p w:rsidR="00000000" w:rsidDel="00000000" w:rsidP="00000000" w:rsidRDefault="00000000" w:rsidRPr="00000000" w14:paraId="00000006">
      <w:pPr>
        <w:rPr>
          <w:rFonts w:ascii="Verdana" w:cs="Verdana" w:eastAsia="Verdana" w:hAnsi="Verdana"/>
          <w:color w:val="3f3f3f"/>
          <w:sz w:val="18"/>
          <w:szCs w:val="18"/>
          <w:highlight w:val="white"/>
        </w:rPr>
      </w:pPr>
      <w:r w:rsidDel="00000000" w:rsidR="00000000" w:rsidRPr="00000000">
        <w:rPr>
          <w:rFonts w:ascii="Verdana" w:cs="Verdana" w:eastAsia="Verdana" w:hAnsi="Verdana"/>
          <w:color w:val="3f3f3f"/>
          <w:sz w:val="18"/>
          <w:szCs w:val="18"/>
          <w:highlight w:val="white"/>
          <w:rtl w:val="0"/>
        </w:rPr>
        <w:t xml:space="preserve">Proposer un modèle expliquant la variable « BAD » par les autres variables disponibles. J’ai fait le choix cette année de ne pas donner de consignes particulières. L’objectif est de fournir un rapport structuré et convaincant. Il doit être riche en « Analyses statistiques » utiles au problème posé. La qualité de la rédaction (la syntaxe, les fautes de grammaire et d’orthographe, etc.) primera sur la quantité.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1"/>
          <w:i w:val="0"/>
          <w:smallCaps w:val="0"/>
          <w:strike w:val="0"/>
          <w:color w:val="3f3f3f"/>
          <w:sz w:val="18"/>
          <w:szCs w:val="18"/>
          <w:highlight w:val="white"/>
          <w:u w:val="none"/>
          <w:vertAlign w:val="baseline"/>
        </w:rPr>
      </w:pPr>
      <w:r w:rsidDel="00000000" w:rsidR="00000000" w:rsidRPr="00000000">
        <w:rPr>
          <w:rFonts w:ascii="Verdana" w:cs="Verdana" w:eastAsia="Verdana" w:hAnsi="Verdana"/>
          <w:b w:val="1"/>
          <w:i w:val="0"/>
          <w:smallCaps w:val="0"/>
          <w:strike w:val="0"/>
          <w:color w:val="3f3f3f"/>
          <w:sz w:val="18"/>
          <w:szCs w:val="18"/>
          <w:highlight w:val="white"/>
          <w:u w:val="none"/>
          <w:vertAlign w:val="baseline"/>
          <w:rtl w:val="0"/>
        </w:rPr>
        <w:t xml:space="preserve">Livrables attendus </w:t>
      </w:r>
    </w:p>
    <w:p w:rsidR="00000000" w:rsidDel="00000000" w:rsidP="00000000" w:rsidRDefault="00000000" w:rsidRPr="00000000" w14:paraId="00000008">
      <w:pPr>
        <w:rPr>
          <w:rFonts w:ascii="Verdana" w:cs="Verdana" w:eastAsia="Verdana" w:hAnsi="Verdana"/>
          <w:color w:val="3f3f3f"/>
          <w:sz w:val="18"/>
          <w:szCs w:val="18"/>
          <w:highlight w:val="white"/>
        </w:rPr>
      </w:pPr>
      <w:r w:rsidDel="00000000" w:rsidR="00000000" w:rsidRPr="00000000">
        <w:rPr>
          <w:rFonts w:ascii="Verdana" w:cs="Verdana" w:eastAsia="Verdana" w:hAnsi="Verdana"/>
          <w:color w:val="3f3f3f"/>
          <w:sz w:val="18"/>
          <w:szCs w:val="18"/>
          <w:highlight w:val="white"/>
          <w:rtl w:val="0"/>
        </w:rPr>
        <w:t xml:space="preserve">Un rapport doc synthétique (25 pages max hors annexe) et les programmes informatiques (il n’est pas nécessaire de les mettre en annexe). </w:t>
      </w:r>
    </w:p>
    <w:p w:rsidR="00000000" w:rsidDel="00000000" w:rsidP="00000000" w:rsidRDefault="00000000" w:rsidRPr="00000000" w14:paraId="00000009">
      <w:pPr>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1"/>
          <w:i w:val="0"/>
          <w:smallCaps w:val="0"/>
          <w:strike w:val="0"/>
          <w:color w:val="3f3f3f"/>
          <w:sz w:val="18"/>
          <w:szCs w:val="18"/>
          <w:highlight w:val="white"/>
          <w:u w:val="none"/>
          <w:vertAlign w:val="baseline"/>
        </w:rPr>
      </w:pPr>
      <w:r w:rsidDel="00000000" w:rsidR="00000000" w:rsidRPr="00000000">
        <w:rPr>
          <w:rFonts w:ascii="Verdana" w:cs="Verdana" w:eastAsia="Verdana" w:hAnsi="Verdana"/>
          <w:b w:val="1"/>
          <w:i w:val="0"/>
          <w:smallCaps w:val="0"/>
          <w:strike w:val="0"/>
          <w:color w:val="3f3f3f"/>
          <w:sz w:val="18"/>
          <w:szCs w:val="18"/>
          <w:highlight w:val="white"/>
          <w:u w:val="none"/>
          <w:vertAlign w:val="baseline"/>
          <w:rtl w:val="0"/>
        </w:rPr>
        <w:t xml:space="preserve">Date limite </w:t>
      </w:r>
    </w:p>
    <w:p w:rsidR="00000000" w:rsidDel="00000000" w:rsidP="00000000" w:rsidRDefault="00000000" w:rsidRPr="00000000" w14:paraId="0000000B">
      <w:pPr>
        <w:rPr>
          <w:rFonts w:ascii="Verdana" w:cs="Verdana" w:eastAsia="Verdana" w:hAnsi="Verdana"/>
          <w:color w:val="3f3f3f"/>
          <w:sz w:val="18"/>
          <w:szCs w:val="18"/>
          <w:highlight w:val="white"/>
        </w:rPr>
      </w:pPr>
      <w:r w:rsidDel="00000000" w:rsidR="00000000" w:rsidRPr="00000000">
        <w:rPr>
          <w:rFonts w:ascii="Verdana" w:cs="Verdana" w:eastAsia="Verdana" w:hAnsi="Verdana"/>
          <w:color w:val="3f3f3f"/>
          <w:sz w:val="18"/>
          <w:szCs w:val="18"/>
          <w:highlight w:val="white"/>
          <w:rtl w:val="0"/>
        </w:rPr>
        <w:t xml:space="preserve">Les projets sont à rendre pour le 15/02/2021.</w:t>
      </w:r>
    </w:p>
    <w:p w:rsidR="00000000" w:rsidDel="00000000" w:rsidP="00000000" w:rsidRDefault="00000000" w:rsidRPr="00000000" w14:paraId="0000000C">
      <w:pPr>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color w:val="3f3f3f"/>
          <w:sz w:val="18"/>
          <w:szCs w:val="18"/>
          <w:highlight w:val="whit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Projet Scoring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M2 IMSD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C9455C"/>
    <w:pPr>
      <w:tabs>
        <w:tab w:val="center" w:pos="4536"/>
        <w:tab w:val="right" w:pos="9072"/>
      </w:tabs>
      <w:spacing w:after="0" w:line="240" w:lineRule="auto"/>
    </w:pPr>
  </w:style>
  <w:style w:type="character" w:styleId="En-tteCar" w:customStyle="1">
    <w:name w:val="En-tête Car"/>
    <w:basedOn w:val="Policepardfaut"/>
    <w:link w:val="En-tte"/>
    <w:uiPriority w:val="99"/>
    <w:rsid w:val="00C9455C"/>
  </w:style>
  <w:style w:type="paragraph" w:styleId="Pieddepage">
    <w:name w:val="footer"/>
    <w:basedOn w:val="Normal"/>
    <w:link w:val="PieddepageCar"/>
    <w:uiPriority w:val="99"/>
    <w:unhideWhenUsed w:val="1"/>
    <w:rsid w:val="00C9455C"/>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9455C"/>
  </w:style>
  <w:style w:type="paragraph" w:styleId="Paragraphedeliste">
    <w:name w:val="List Paragraph"/>
    <w:basedOn w:val="Normal"/>
    <w:uiPriority w:val="34"/>
    <w:qFormat w:val="1"/>
    <w:rsid w:val="00C945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S4WOLMbb6jALxvgg3zbexMjsQ==">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2020-02-12T19:33:00Z</dcterms:created>
  <dc:creator>Ibrahim TOURE</dc:creator>
</cp:coreProperties>
</file>